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D86" w:rsidRPr="00520866" w:rsidRDefault="00A12016" w:rsidP="002D7D86">
      <w:r>
        <w:t xml:space="preserve"> </w:t>
      </w:r>
    </w:p>
    <w:p w:rsidR="00025192" w:rsidRDefault="00025192" w:rsidP="001E1F5E"/>
    <w:p w:rsidR="00025192" w:rsidRDefault="00025192" w:rsidP="00025192">
      <w:pPr>
        <w:pStyle w:val="af6"/>
        <w:rPr>
          <w:b/>
          <w:szCs w:val="32"/>
        </w:rPr>
      </w:pPr>
      <w:r>
        <w:rPr>
          <w:b/>
          <w:noProof/>
          <w:szCs w:val="32"/>
        </w:rPr>
        <w:drawing>
          <wp:anchor distT="0" distB="0" distL="114300" distR="114300" simplePos="0" relativeHeight="251659264" behindDoc="0" locked="0" layoutInCell="1" allowOverlap="1">
            <wp:simplePos x="0" y="0"/>
            <wp:positionH relativeFrom="column">
              <wp:posOffset>2857500</wp:posOffset>
            </wp:positionH>
            <wp:positionV relativeFrom="paragraph">
              <wp:posOffset>-547370</wp:posOffset>
            </wp:positionV>
            <wp:extent cx="657225" cy="876300"/>
            <wp:effectExtent l="0" t="0" r="9525" b="0"/>
            <wp:wrapSquare wrapText="right"/>
            <wp:docPr id="1" name="Рисунок 1" descr="Герб город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орода для бланк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225" cy="876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5192" w:rsidRDefault="00025192" w:rsidP="00025192">
      <w:pPr>
        <w:pStyle w:val="af6"/>
        <w:rPr>
          <w:b/>
          <w:szCs w:val="32"/>
        </w:rPr>
      </w:pPr>
    </w:p>
    <w:p w:rsidR="00F15059" w:rsidRDefault="00F15059" w:rsidP="00025192">
      <w:pPr>
        <w:pStyle w:val="af6"/>
        <w:rPr>
          <w:b/>
          <w:szCs w:val="32"/>
        </w:rPr>
      </w:pPr>
    </w:p>
    <w:p w:rsidR="00025192" w:rsidRPr="00D427EC" w:rsidRDefault="00025192" w:rsidP="00025192">
      <w:pPr>
        <w:pStyle w:val="af6"/>
        <w:rPr>
          <w:b/>
          <w:szCs w:val="32"/>
        </w:rPr>
      </w:pPr>
      <w:bookmarkStart w:id="0" w:name="_GoBack"/>
      <w:bookmarkEnd w:id="0"/>
      <w:r>
        <w:rPr>
          <w:b/>
          <w:szCs w:val="32"/>
        </w:rPr>
        <w:t xml:space="preserve">Ханты-Мансийский автономный округ </w:t>
      </w:r>
      <w:r w:rsidRPr="00D427EC">
        <w:rPr>
          <w:b/>
          <w:szCs w:val="32"/>
        </w:rPr>
        <w:t>-</w:t>
      </w:r>
      <w:r>
        <w:rPr>
          <w:b/>
          <w:szCs w:val="32"/>
        </w:rPr>
        <w:t xml:space="preserve"> </w:t>
      </w:r>
      <w:r w:rsidRPr="00D427EC">
        <w:rPr>
          <w:b/>
          <w:szCs w:val="32"/>
        </w:rPr>
        <w:t>Югра</w:t>
      </w:r>
    </w:p>
    <w:p w:rsidR="00025192" w:rsidRDefault="00025192" w:rsidP="00025192">
      <w:pPr>
        <w:jc w:val="center"/>
        <w:rPr>
          <w:b/>
          <w:sz w:val="36"/>
        </w:rPr>
      </w:pPr>
      <w:r>
        <w:rPr>
          <w:b/>
          <w:sz w:val="36"/>
        </w:rPr>
        <w:t>муниципальное образование</w:t>
      </w:r>
    </w:p>
    <w:p w:rsidR="00025192" w:rsidRPr="00D427EC" w:rsidRDefault="00025192" w:rsidP="00025192">
      <w:pPr>
        <w:jc w:val="center"/>
        <w:rPr>
          <w:b/>
          <w:sz w:val="36"/>
          <w:szCs w:val="36"/>
        </w:rPr>
      </w:pPr>
      <w:r>
        <w:rPr>
          <w:b/>
          <w:sz w:val="36"/>
          <w:szCs w:val="36"/>
        </w:rPr>
        <w:t>городской округ город Пыть-Я</w:t>
      </w:r>
      <w:r w:rsidRPr="00D427EC">
        <w:rPr>
          <w:b/>
          <w:sz w:val="36"/>
          <w:szCs w:val="36"/>
        </w:rPr>
        <w:t>х</w:t>
      </w:r>
    </w:p>
    <w:p w:rsidR="00025192" w:rsidRPr="00D427EC" w:rsidRDefault="00025192" w:rsidP="00025192">
      <w:pPr>
        <w:jc w:val="center"/>
        <w:rPr>
          <w:b/>
          <w:sz w:val="36"/>
          <w:szCs w:val="36"/>
        </w:rPr>
      </w:pPr>
      <w:r>
        <w:rPr>
          <w:b/>
          <w:sz w:val="36"/>
          <w:szCs w:val="36"/>
        </w:rPr>
        <w:t>КОМИТЕТ ПО ФИНАНСАМ</w:t>
      </w:r>
    </w:p>
    <w:p w:rsidR="00025192" w:rsidRPr="00D427EC" w:rsidRDefault="00025192" w:rsidP="00025192">
      <w:pPr>
        <w:pStyle w:val="a4"/>
        <w:jc w:val="both"/>
        <w:rPr>
          <w:szCs w:val="28"/>
        </w:rPr>
      </w:pPr>
    </w:p>
    <w:p w:rsidR="00025192" w:rsidRPr="006E7F3E" w:rsidRDefault="00025192" w:rsidP="00025192">
      <w:pPr>
        <w:pStyle w:val="a4"/>
        <w:rPr>
          <w:sz w:val="36"/>
          <w:szCs w:val="36"/>
        </w:rPr>
      </w:pPr>
      <w:r w:rsidRPr="006E7F3E">
        <w:rPr>
          <w:sz w:val="36"/>
          <w:szCs w:val="36"/>
        </w:rPr>
        <w:t>П Р И К А З</w:t>
      </w:r>
    </w:p>
    <w:p w:rsidR="00025192" w:rsidRPr="00D427EC" w:rsidRDefault="00025192" w:rsidP="00025192">
      <w:pPr>
        <w:pStyle w:val="a4"/>
        <w:jc w:val="both"/>
        <w:rPr>
          <w:szCs w:val="28"/>
        </w:rPr>
      </w:pPr>
    </w:p>
    <w:p w:rsidR="00BF0C35" w:rsidRDefault="001D5E05" w:rsidP="001E1F5E">
      <w:r>
        <w:t>25</w:t>
      </w:r>
      <w:r w:rsidR="00025192">
        <w:t>.0</w:t>
      </w:r>
      <w:r>
        <w:t>6</w:t>
      </w:r>
      <w:r w:rsidR="00025192">
        <w:t>.201</w:t>
      </w:r>
      <w:r w:rsidR="00685E14">
        <w:t>9</w:t>
      </w:r>
      <w:r w:rsidR="00025192">
        <w:t xml:space="preserve">                                                                      </w:t>
      </w:r>
      <w:r w:rsidR="004D2FE8">
        <w:t xml:space="preserve">                             </w:t>
      </w:r>
      <w:r w:rsidR="00025192">
        <w:t xml:space="preserve"> №</w:t>
      </w:r>
      <w:r>
        <w:t xml:space="preserve"> 19</w:t>
      </w:r>
      <w:r w:rsidR="00025192">
        <w:t xml:space="preserve">  </w:t>
      </w:r>
    </w:p>
    <w:p w:rsidR="001D5E05" w:rsidRDefault="001D5E05" w:rsidP="001E1F5E">
      <w:pPr>
        <w:pStyle w:val="af6"/>
        <w:ind w:right="5102"/>
        <w:jc w:val="left"/>
        <w:rPr>
          <w:rStyle w:val="af9"/>
          <w:b w:val="0"/>
          <w:i w:val="0"/>
          <w:sz w:val="28"/>
        </w:rPr>
      </w:pPr>
    </w:p>
    <w:p w:rsidR="00025192" w:rsidRPr="001E1F5E" w:rsidRDefault="00025192" w:rsidP="001E1F5E">
      <w:pPr>
        <w:pStyle w:val="af6"/>
        <w:ind w:right="5102"/>
        <w:jc w:val="left"/>
        <w:rPr>
          <w:rStyle w:val="af9"/>
          <w:b w:val="0"/>
          <w:i w:val="0"/>
        </w:rPr>
      </w:pPr>
      <w:r w:rsidRPr="001E1F5E">
        <w:rPr>
          <w:rStyle w:val="af9"/>
          <w:b w:val="0"/>
          <w:i w:val="0"/>
          <w:sz w:val="28"/>
        </w:rPr>
        <w:t>Об утверждении Методических указаний по порядку планирования бюджетных ассигнований бюджета городского округа на 20</w:t>
      </w:r>
      <w:r w:rsidR="00685E14">
        <w:rPr>
          <w:rStyle w:val="af9"/>
          <w:b w:val="0"/>
          <w:i w:val="0"/>
          <w:sz w:val="28"/>
        </w:rPr>
        <w:t>20</w:t>
      </w:r>
      <w:r w:rsidRPr="001E1F5E">
        <w:rPr>
          <w:rStyle w:val="af9"/>
          <w:b w:val="0"/>
          <w:i w:val="0"/>
          <w:sz w:val="28"/>
        </w:rPr>
        <w:t xml:space="preserve"> год и на плановый период 20</w:t>
      </w:r>
      <w:r w:rsidR="000A1D96">
        <w:rPr>
          <w:rStyle w:val="af9"/>
          <w:b w:val="0"/>
          <w:i w:val="0"/>
          <w:sz w:val="28"/>
        </w:rPr>
        <w:t>2</w:t>
      </w:r>
      <w:r w:rsidR="00685E14">
        <w:rPr>
          <w:rStyle w:val="af9"/>
          <w:b w:val="0"/>
          <w:i w:val="0"/>
          <w:sz w:val="28"/>
        </w:rPr>
        <w:t>1</w:t>
      </w:r>
      <w:r w:rsidRPr="001E1F5E">
        <w:rPr>
          <w:rStyle w:val="af9"/>
          <w:b w:val="0"/>
          <w:i w:val="0"/>
          <w:sz w:val="28"/>
        </w:rPr>
        <w:t xml:space="preserve"> и 20</w:t>
      </w:r>
      <w:r w:rsidR="00731185" w:rsidRPr="001E1F5E">
        <w:rPr>
          <w:rStyle w:val="af9"/>
          <w:b w:val="0"/>
          <w:i w:val="0"/>
          <w:sz w:val="28"/>
        </w:rPr>
        <w:t>2</w:t>
      </w:r>
      <w:r w:rsidR="00685E14">
        <w:rPr>
          <w:rStyle w:val="af9"/>
          <w:b w:val="0"/>
          <w:i w:val="0"/>
          <w:sz w:val="28"/>
        </w:rPr>
        <w:t>2</w:t>
      </w:r>
      <w:r w:rsidRPr="001E1F5E">
        <w:rPr>
          <w:rStyle w:val="af9"/>
          <w:b w:val="0"/>
          <w:i w:val="0"/>
          <w:sz w:val="28"/>
        </w:rPr>
        <w:t xml:space="preserve"> годов</w:t>
      </w:r>
    </w:p>
    <w:p w:rsidR="00025192" w:rsidRDefault="00025192" w:rsidP="006E7F3E">
      <w:pPr>
        <w:pStyle w:val="ad"/>
        <w:rPr>
          <w:szCs w:val="28"/>
        </w:rPr>
      </w:pPr>
    </w:p>
    <w:p w:rsidR="001E1F5E" w:rsidRDefault="001E1F5E" w:rsidP="006E7F3E">
      <w:pPr>
        <w:pStyle w:val="ad"/>
        <w:rPr>
          <w:szCs w:val="28"/>
        </w:rPr>
      </w:pPr>
    </w:p>
    <w:p w:rsidR="001E1F5E" w:rsidRPr="00A538A3" w:rsidRDefault="001E1F5E" w:rsidP="006E7F3E">
      <w:pPr>
        <w:pStyle w:val="ad"/>
        <w:rPr>
          <w:szCs w:val="28"/>
        </w:rPr>
      </w:pPr>
    </w:p>
    <w:p w:rsidR="00025192" w:rsidRPr="009753F8" w:rsidRDefault="001E1F5E" w:rsidP="006E7F3E">
      <w:pPr>
        <w:ind w:firstLine="851"/>
        <w:jc w:val="both"/>
        <w:rPr>
          <w:i/>
        </w:rPr>
      </w:pPr>
      <w:r w:rsidRPr="001E1F5E">
        <w:rPr>
          <w:rStyle w:val="af8"/>
          <w:i w:val="0"/>
          <w:szCs w:val="28"/>
        </w:rPr>
        <w:t xml:space="preserve">В соответствии со статьей 174.2 Бюджетного кодекса Российской Федерации, постановлением администрации города от 14 июля 2014 года № 175-па «О Порядке составления проекта решения о бюджете муниципального образования на очередной финансовый год и плановый период», распоряжением </w:t>
      </w:r>
      <w:r w:rsidRPr="000A1D96">
        <w:rPr>
          <w:rStyle w:val="af8"/>
          <w:i w:val="0"/>
          <w:color w:val="000000" w:themeColor="text1"/>
          <w:szCs w:val="28"/>
        </w:rPr>
        <w:t xml:space="preserve">администрации города от 04.06.2015 № 1208-ра «Об утверждении графика подготовки, рассмотрения документов и материалов, разрабатываемых при составлении проекта решения о бюджете городского округа города Пыть-Яха на очередной финансовый год и плановый период» </w:t>
      </w:r>
      <w:r w:rsidR="000A1D96" w:rsidRPr="009753F8">
        <w:rPr>
          <w:rStyle w:val="af8"/>
          <w:i w:val="0"/>
          <w:szCs w:val="28"/>
        </w:rPr>
        <w:t>(</w:t>
      </w:r>
      <w:r w:rsidR="00685E14">
        <w:rPr>
          <w:rStyle w:val="af8"/>
          <w:i w:val="0"/>
          <w:szCs w:val="28"/>
        </w:rPr>
        <w:t>с учетом изменений и дополнений</w:t>
      </w:r>
      <w:r w:rsidRPr="009753F8">
        <w:rPr>
          <w:rStyle w:val="af8"/>
          <w:i w:val="0"/>
          <w:szCs w:val="28"/>
        </w:rPr>
        <w:t>),</w:t>
      </w:r>
    </w:p>
    <w:p w:rsidR="00025192" w:rsidRPr="000A1D96" w:rsidRDefault="00025192" w:rsidP="006E7F3E">
      <w:pPr>
        <w:pStyle w:val="ad"/>
        <w:jc w:val="both"/>
        <w:rPr>
          <w:color w:val="FF0000"/>
          <w:szCs w:val="28"/>
        </w:rPr>
      </w:pPr>
    </w:p>
    <w:p w:rsidR="00025192" w:rsidRPr="004124DE" w:rsidRDefault="00025192" w:rsidP="006E7F3E">
      <w:pPr>
        <w:pStyle w:val="ad"/>
        <w:jc w:val="both"/>
        <w:rPr>
          <w:szCs w:val="28"/>
        </w:rPr>
      </w:pPr>
      <w:r w:rsidRPr="004124DE">
        <w:rPr>
          <w:szCs w:val="28"/>
        </w:rPr>
        <w:t>п р и к а з ы в а ю:</w:t>
      </w:r>
    </w:p>
    <w:p w:rsidR="00025192" w:rsidRPr="004124DE" w:rsidRDefault="00025192" w:rsidP="006E7F3E">
      <w:pPr>
        <w:pStyle w:val="ad"/>
        <w:ind w:firstLine="851"/>
        <w:jc w:val="both"/>
        <w:rPr>
          <w:szCs w:val="28"/>
        </w:rPr>
      </w:pPr>
    </w:p>
    <w:p w:rsidR="00025192" w:rsidRPr="00025192" w:rsidRDefault="001E1F5E" w:rsidP="001E1F5E">
      <w:pPr>
        <w:ind w:firstLine="709"/>
        <w:jc w:val="both"/>
      </w:pPr>
      <w:r>
        <w:t xml:space="preserve">1. </w:t>
      </w:r>
      <w:r w:rsidR="00025192" w:rsidRPr="00025192">
        <w:t>Утвердить прилагаемые Методические указания по порядку планирования бюджетных ассигнований бюджета городского округа на 20</w:t>
      </w:r>
      <w:r w:rsidR="00685E14">
        <w:t>20</w:t>
      </w:r>
      <w:r w:rsidR="000A1D96">
        <w:t xml:space="preserve"> </w:t>
      </w:r>
      <w:r w:rsidR="00025192" w:rsidRPr="00025192">
        <w:t>год и на плановый период 20</w:t>
      </w:r>
      <w:r w:rsidR="000A1D96">
        <w:t>2</w:t>
      </w:r>
      <w:r w:rsidR="00685E14">
        <w:t>1</w:t>
      </w:r>
      <w:r w:rsidR="00025192" w:rsidRPr="00025192">
        <w:t xml:space="preserve"> и 20</w:t>
      </w:r>
      <w:r w:rsidR="00731185">
        <w:t>2</w:t>
      </w:r>
      <w:r w:rsidR="00685E14">
        <w:t>2</w:t>
      </w:r>
      <w:r w:rsidR="00525263">
        <w:t xml:space="preserve"> </w:t>
      </w:r>
      <w:r w:rsidR="00025192" w:rsidRPr="00025192">
        <w:t>годов.</w:t>
      </w:r>
    </w:p>
    <w:p w:rsidR="001E1F5E" w:rsidRPr="00A538A3" w:rsidRDefault="001E1F5E" w:rsidP="001E1F5E">
      <w:pPr>
        <w:pStyle w:val="a9"/>
        <w:spacing w:line="276" w:lineRule="auto"/>
        <w:ind w:left="0" w:firstLine="709"/>
        <w:jc w:val="both"/>
        <w:rPr>
          <w:szCs w:val="28"/>
        </w:rPr>
      </w:pPr>
      <w:r>
        <w:rPr>
          <w:szCs w:val="28"/>
        </w:rPr>
        <w:t xml:space="preserve">2. </w:t>
      </w:r>
      <w:r w:rsidRPr="00A538A3">
        <w:rPr>
          <w:szCs w:val="28"/>
        </w:rPr>
        <w:t xml:space="preserve">Отделу </w:t>
      </w:r>
      <w:r>
        <w:rPr>
          <w:szCs w:val="28"/>
        </w:rPr>
        <w:t xml:space="preserve">сводного планирования и анализа бюджета комитета по финансам </w:t>
      </w:r>
      <w:r w:rsidRPr="00A538A3">
        <w:rPr>
          <w:szCs w:val="28"/>
        </w:rPr>
        <w:t>администрации города (</w:t>
      </w:r>
      <w:r w:rsidR="00685E14">
        <w:rPr>
          <w:szCs w:val="28"/>
        </w:rPr>
        <w:t>Твердохлеб А.В.</w:t>
      </w:r>
      <w:r w:rsidRPr="00A538A3">
        <w:rPr>
          <w:szCs w:val="28"/>
        </w:rPr>
        <w:t xml:space="preserve">) </w:t>
      </w:r>
      <w:r>
        <w:rPr>
          <w:szCs w:val="28"/>
        </w:rPr>
        <w:t>разместить Приказ на официальном сайте администрации города Пыть-Яха в разделе «Бюджет и финансы»</w:t>
      </w:r>
      <w:r w:rsidR="00FA1AEC">
        <w:rPr>
          <w:szCs w:val="28"/>
        </w:rPr>
        <w:t>,</w:t>
      </w:r>
      <w:r w:rsidR="004D2FE8">
        <w:rPr>
          <w:szCs w:val="28"/>
        </w:rPr>
        <w:t xml:space="preserve"> «</w:t>
      </w:r>
      <w:r w:rsidR="00FA1AEC">
        <w:rPr>
          <w:szCs w:val="28"/>
        </w:rPr>
        <w:t>Открытый бюджет»</w:t>
      </w:r>
      <w:r>
        <w:rPr>
          <w:szCs w:val="28"/>
        </w:rPr>
        <w:t>.</w:t>
      </w:r>
    </w:p>
    <w:p w:rsidR="001E1F5E" w:rsidRPr="00A538A3" w:rsidRDefault="001E1F5E" w:rsidP="001E1F5E">
      <w:pPr>
        <w:pStyle w:val="a9"/>
        <w:spacing w:line="276" w:lineRule="auto"/>
        <w:ind w:left="0" w:firstLine="709"/>
        <w:jc w:val="both"/>
        <w:rPr>
          <w:szCs w:val="28"/>
        </w:rPr>
      </w:pPr>
      <w:r>
        <w:rPr>
          <w:szCs w:val="28"/>
        </w:rPr>
        <w:lastRenderedPageBreak/>
        <w:t xml:space="preserve">3. </w:t>
      </w:r>
      <w:r w:rsidRPr="00A538A3">
        <w:rPr>
          <w:szCs w:val="28"/>
        </w:rPr>
        <w:t xml:space="preserve">Отделу </w:t>
      </w:r>
      <w:r>
        <w:rPr>
          <w:szCs w:val="28"/>
        </w:rPr>
        <w:t xml:space="preserve">сводного планирования и анализа бюджета комитета по финансам </w:t>
      </w:r>
      <w:r w:rsidRPr="00A538A3">
        <w:rPr>
          <w:szCs w:val="28"/>
        </w:rPr>
        <w:t>администрации города (</w:t>
      </w:r>
      <w:r w:rsidR="00685E14">
        <w:rPr>
          <w:szCs w:val="28"/>
        </w:rPr>
        <w:t>Твердохлеб А.В.</w:t>
      </w:r>
      <w:r w:rsidRPr="00A538A3">
        <w:rPr>
          <w:szCs w:val="28"/>
        </w:rPr>
        <w:t>) направить настоящий приказ главным распорядителям (распорядителям) средств бюджета городского округа.</w:t>
      </w:r>
    </w:p>
    <w:p w:rsidR="001E1F5E" w:rsidRPr="00A538A3" w:rsidRDefault="001E1F5E" w:rsidP="001E1F5E">
      <w:pPr>
        <w:pStyle w:val="a9"/>
        <w:spacing w:line="276" w:lineRule="auto"/>
        <w:ind w:left="0" w:firstLine="709"/>
        <w:jc w:val="both"/>
        <w:rPr>
          <w:szCs w:val="28"/>
        </w:rPr>
      </w:pPr>
      <w:r>
        <w:rPr>
          <w:szCs w:val="28"/>
        </w:rPr>
        <w:t xml:space="preserve">4. </w:t>
      </w:r>
      <w:r w:rsidRPr="00A538A3">
        <w:rPr>
          <w:szCs w:val="28"/>
        </w:rPr>
        <w:t>Настоящий приказ вступает в силу после его подписания.</w:t>
      </w:r>
    </w:p>
    <w:p w:rsidR="001E1F5E" w:rsidRPr="00A538A3" w:rsidRDefault="001E1F5E" w:rsidP="001E1F5E">
      <w:pPr>
        <w:pStyle w:val="a9"/>
        <w:spacing w:line="276" w:lineRule="auto"/>
        <w:ind w:left="0" w:firstLine="709"/>
        <w:jc w:val="both"/>
        <w:rPr>
          <w:szCs w:val="28"/>
        </w:rPr>
      </w:pPr>
      <w:r>
        <w:rPr>
          <w:szCs w:val="28"/>
        </w:rPr>
        <w:t xml:space="preserve">5. </w:t>
      </w:r>
      <w:r w:rsidRPr="00A538A3">
        <w:rPr>
          <w:szCs w:val="28"/>
        </w:rPr>
        <w:t xml:space="preserve">Контроль за исполнением приказа оставляю за собой. </w:t>
      </w:r>
    </w:p>
    <w:p w:rsidR="001E1F5E" w:rsidRPr="00A538A3" w:rsidRDefault="001E1F5E" w:rsidP="001E1F5E">
      <w:pPr>
        <w:pStyle w:val="ad"/>
        <w:tabs>
          <w:tab w:val="num" w:pos="0"/>
          <w:tab w:val="right" w:pos="1080"/>
        </w:tabs>
        <w:spacing w:line="276" w:lineRule="auto"/>
        <w:ind w:right="-469" w:firstLine="709"/>
        <w:rPr>
          <w:szCs w:val="28"/>
        </w:rPr>
      </w:pPr>
    </w:p>
    <w:p w:rsidR="00052791" w:rsidRDefault="00052791" w:rsidP="006E7F3E">
      <w:pPr>
        <w:widowControl w:val="0"/>
        <w:autoSpaceDE w:val="0"/>
        <w:autoSpaceDN w:val="0"/>
        <w:adjustRightInd w:val="0"/>
        <w:jc w:val="both"/>
        <w:rPr>
          <w:szCs w:val="28"/>
        </w:rPr>
      </w:pPr>
    </w:p>
    <w:p w:rsidR="001E1F5E" w:rsidRDefault="001E1F5E" w:rsidP="006E7F3E">
      <w:pPr>
        <w:widowControl w:val="0"/>
        <w:autoSpaceDE w:val="0"/>
        <w:autoSpaceDN w:val="0"/>
        <w:adjustRightInd w:val="0"/>
        <w:jc w:val="both"/>
        <w:rPr>
          <w:szCs w:val="28"/>
        </w:rPr>
      </w:pPr>
    </w:p>
    <w:p w:rsidR="006C40CE" w:rsidRDefault="006C40CE" w:rsidP="001E1F5E">
      <w:pPr>
        <w:widowControl w:val="0"/>
        <w:autoSpaceDE w:val="0"/>
        <w:autoSpaceDN w:val="0"/>
        <w:adjustRightInd w:val="0"/>
        <w:spacing w:line="276" w:lineRule="auto"/>
        <w:jc w:val="both"/>
        <w:rPr>
          <w:szCs w:val="28"/>
        </w:rPr>
      </w:pPr>
      <w:r>
        <w:rPr>
          <w:szCs w:val="28"/>
        </w:rPr>
        <w:t xml:space="preserve">Заместитель </w:t>
      </w:r>
      <w:r w:rsidR="001E1F5E">
        <w:rPr>
          <w:szCs w:val="28"/>
        </w:rPr>
        <w:t>председател</w:t>
      </w:r>
      <w:r>
        <w:rPr>
          <w:szCs w:val="28"/>
        </w:rPr>
        <w:t>я</w:t>
      </w:r>
    </w:p>
    <w:p w:rsidR="001E1F5E" w:rsidRDefault="001E1F5E" w:rsidP="001E1F5E">
      <w:pPr>
        <w:widowControl w:val="0"/>
        <w:autoSpaceDE w:val="0"/>
        <w:autoSpaceDN w:val="0"/>
        <w:adjustRightInd w:val="0"/>
        <w:spacing w:line="276" w:lineRule="auto"/>
        <w:jc w:val="both"/>
        <w:rPr>
          <w:szCs w:val="28"/>
        </w:rPr>
      </w:pPr>
      <w:r w:rsidRPr="00A538A3">
        <w:rPr>
          <w:szCs w:val="28"/>
        </w:rPr>
        <w:t>комитета по финансам</w:t>
      </w:r>
      <w:r w:rsidRPr="00A538A3">
        <w:rPr>
          <w:szCs w:val="28"/>
        </w:rPr>
        <w:tab/>
      </w:r>
      <w:r>
        <w:rPr>
          <w:szCs w:val="28"/>
        </w:rPr>
        <w:tab/>
      </w:r>
      <w:r>
        <w:rPr>
          <w:szCs w:val="28"/>
        </w:rPr>
        <w:tab/>
      </w:r>
      <w:r>
        <w:rPr>
          <w:szCs w:val="28"/>
        </w:rPr>
        <w:tab/>
      </w:r>
      <w:r>
        <w:rPr>
          <w:szCs w:val="28"/>
        </w:rPr>
        <w:tab/>
      </w:r>
      <w:r w:rsidR="006C40CE">
        <w:rPr>
          <w:szCs w:val="28"/>
        </w:rPr>
        <w:tab/>
      </w:r>
      <w:r w:rsidR="006C40CE">
        <w:rPr>
          <w:szCs w:val="28"/>
        </w:rPr>
        <w:tab/>
        <w:t>Е.Г. Баляева</w:t>
      </w:r>
    </w:p>
    <w:p w:rsidR="00025192" w:rsidRDefault="00025192" w:rsidP="006E7F3E">
      <w:pPr>
        <w:widowControl w:val="0"/>
        <w:autoSpaceDE w:val="0"/>
        <w:autoSpaceDN w:val="0"/>
        <w:adjustRightInd w:val="0"/>
        <w:jc w:val="both"/>
        <w:rPr>
          <w:szCs w:val="28"/>
        </w:rPr>
      </w:pPr>
    </w:p>
    <w:p w:rsidR="001E1F5E" w:rsidRDefault="001E1F5E" w:rsidP="004716B7">
      <w:pPr>
        <w:pStyle w:val="1"/>
        <w:ind w:right="57"/>
        <w:jc w:val="center"/>
        <w:rPr>
          <w:b/>
          <w:i w:val="0"/>
          <w:color w:val="auto"/>
          <w:sz w:val="32"/>
          <w:szCs w:val="32"/>
        </w:rPr>
        <w:sectPr w:rsidR="001E1F5E" w:rsidSect="006E7F3E">
          <w:pgSz w:w="11906" w:h="16838"/>
          <w:pgMar w:top="1134" w:right="567" w:bottom="1134" w:left="1701" w:header="454" w:footer="0" w:gutter="0"/>
          <w:cols w:space="708"/>
          <w:docGrid w:linePitch="381"/>
        </w:sectPr>
      </w:pPr>
    </w:p>
    <w:p w:rsidR="001E1F5E" w:rsidRPr="00A538A3" w:rsidRDefault="001E1F5E" w:rsidP="001E1F5E">
      <w:pPr>
        <w:widowControl w:val="0"/>
        <w:autoSpaceDE w:val="0"/>
        <w:autoSpaceDN w:val="0"/>
        <w:adjustRightInd w:val="0"/>
        <w:ind w:firstLine="540"/>
        <w:jc w:val="right"/>
        <w:rPr>
          <w:szCs w:val="28"/>
        </w:rPr>
      </w:pPr>
      <w:r w:rsidRPr="00A538A3">
        <w:rPr>
          <w:szCs w:val="28"/>
        </w:rPr>
        <w:lastRenderedPageBreak/>
        <w:t xml:space="preserve">Приложение </w:t>
      </w:r>
    </w:p>
    <w:p w:rsidR="001E1F5E" w:rsidRPr="00A538A3" w:rsidRDefault="001E1F5E" w:rsidP="001E1F5E">
      <w:pPr>
        <w:widowControl w:val="0"/>
        <w:autoSpaceDE w:val="0"/>
        <w:autoSpaceDN w:val="0"/>
        <w:adjustRightInd w:val="0"/>
        <w:ind w:firstLine="540"/>
        <w:jc w:val="right"/>
        <w:rPr>
          <w:szCs w:val="28"/>
        </w:rPr>
      </w:pPr>
      <w:r w:rsidRPr="00A538A3">
        <w:rPr>
          <w:szCs w:val="28"/>
        </w:rPr>
        <w:t xml:space="preserve">к приказу комитета по финансам </w:t>
      </w:r>
    </w:p>
    <w:p w:rsidR="001E1F5E" w:rsidRPr="00A538A3" w:rsidRDefault="001E1F5E" w:rsidP="001E1F5E">
      <w:pPr>
        <w:widowControl w:val="0"/>
        <w:autoSpaceDE w:val="0"/>
        <w:autoSpaceDN w:val="0"/>
        <w:adjustRightInd w:val="0"/>
        <w:ind w:firstLine="540"/>
        <w:jc w:val="right"/>
        <w:rPr>
          <w:szCs w:val="28"/>
        </w:rPr>
      </w:pPr>
      <w:r w:rsidRPr="00A538A3">
        <w:rPr>
          <w:szCs w:val="28"/>
        </w:rPr>
        <w:t xml:space="preserve">администрации города </w:t>
      </w:r>
    </w:p>
    <w:p w:rsidR="001E1F5E" w:rsidRPr="004D2FE8" w:rsidRDefault="001E1F5E" w:rsidP="001E1F5E">
      <w:pPr>
        <w:widowControl w:val="0"/>
        <w:autoSpaceDE w:val="0"/>
        <w:autoSpaceDN w:val="0"/>
        <w:adjustRightInd w:val="0"/>
        <w:ind w:firstLine="540"/>
        <w:jc w:val="right"/>
        <w:rPr>
          <w:color w:val="000000" w:themeColor="text1"/>
          <w:szCs w:val="28"/>
        </w:rPr>
      </w:pPr>
      <w:r w:rsidRPr="004D2FE8">
        <w:rPr>
          <w:color w:val="000000" w:themeColor="text1"/>
          <w:szCs w:val="28"/>
        </w:rPr>
        <w:t xml:space="preserve">от </w:t>
      </w:r>
      <w:r w:rsidR="00E33689">
        <w:rPr>
          <w:color w:val="000000" w:themeColor="text1"/>
          <w:szCs w:val="28"/>
        </w:rPr>
        <w:t>25</w:t>
      </w:r>
      <w:r w:rsidRPr="004D2FE8">
        <w:rPr>
          <w:color w:val="000000" w:themeColor="text1"/>
          <w:szCs w:val="28"/>
        </w:rPr>
        <w:t>.0</w:t>
      </w:r>
      <w:r w:rsidR="00E33689">
        <w:rPr>
          <w:color w:val="000000" w:themeColor="text1"/>
          <w:szCs w:val="28"/>
        </w:rPr>
        <w:t>6</w:t>
      </w:r>
      <w:r w:rsidRPr="004D2FE8">
        <w:rPr>
          <w:color w:val="000000" w:themeColor="text1"/>
          <w:szCs w:val="28"/>
        </w:rPr>
        <w:t>.201</w:t>
      </w:r>
      <w:r w:rsidR="00685E14">
        <w:rPr>
          <w:color w:val="000000" w:themeColor="text1"/>
          <w:szCs w:val="28"/>
        </w:rPr>
        <w:t>9</w:t>
      </w:r>
      <w:r w:rsidRPr="004D2FE8">
        <w:rPr>
          <w:color w:val="000000" w:themeColor="text1"/>
          <w:szCs w:val="28"/>
        </w:rPr>
        <w:t xml:space="preserve"> №</w:t>
      </w:r>
      <w:r w:rsidR="00E33689">
        <w:rPr>
          <w:color w:val="000000" w:themeColor="text1"/>
          <w:szCs w:val="28"/>
        </w:rPr>
        <w:t xml:space="preserve"> 19</w:t>
      </w:r>
      <w:r w:rsidRPr="004D2FE8">
        <w:rPr>
          <w:color w:val="000000" w:themeColor="text1"/>
          <w:szCs w:val="28"/>
        </w:rPr>
        <w:t xml:space="preserve"> </w:t>
      </w:r>
    </w:p>
    <w:p w:rsidR="001E1F5E" w:rsidRPr="000A1D96" w:rsidRDefault="001E1F5E" w:rsidP="001E1F5E">
      <w:pPr>
        <w:rPr>
          <w:color w:val="FF0000"/>
        </w:rPr>
      </w:pPr>
    </w:p>
    <w:p w:rsidR="0033017F" w:rsidRPr="001E1F5E" w:rsidRDefault="0033017F" w:rsidP="001E1F5E">
      <w:pPr>
        <w:pStyle w:val="1"/>
        <w:ind w:left="1134" w:right="1133" w:firstLine="0"/>
        <w:jc w:val="center"/>
        <w:rPr>
          <w:b/>
          <w:i w:val="0"/>
        </w:rPr>
      </w:pPr>
      <w:r w:rsidRPr="001E1F5E">
        <w:rPr>
          <w:b/>
          <w:i w:val="0"/>
        </w:rPr>
        <w:t xml:space="preserve">Методические </w:t>
      </w:r>
      <w:r w:rsidR="00E16EB2" w:rsidRPr="001E1F5E">
        <w:rPr>
          <w:b/>
          <w:i w:val="0"/>
        </w:rPr>
        <w:t>указания</w:t>
      </w:r>
      <w:r w:rsidRPr="001E1F5E">
        <w:rPr>
          <w:b/>
          <w:i w:val="0"/>
        </w:rPr>
        <w:t xml:space="preserve"> по </w:t>
      </w:r>
      <w:r w:rsidR="00E16EB2" w:rsidRPr="001E1F5E">
        <w:rPr>
          <w:b/>
          <w:i w:val="0"/>
        </w:rPr>
        <w:t xml:space="preserve">порядку планирования </w:t>
      </w:r>
      <w:r w:rsidRPr="001E1F5E">
        <w:rPr>
          <w:b/>
          <w:i w:val="0"/>
        </w:rPr>
        <w:t xml:space="preserve">бюджетных ассигнований бюджета </w:t>
      </w:r>
      <w:r w:rsidR="00CF4600" w:rsidRPr="001E1F5E">
        <w:rPr>
          <w:b/>
          <w:i w:val="0"/>
        </w:rPr>
        <w:t>города Пыть-Яха</w:t>
      </w:r>
      <w:r w:rsidRPr="001E1F5E">
        <w:rPr>
          <w:b/>
          <w:i w:val="0"/>
        </w:rPr>
        <w:t xml:space="preserve"> на 20</w:t>
      </w:r>
      <w:r w:rsidR="00685E14">
        <w:rPr>
          <w:b/>
          <w:i w:val="0"/>
        </w:rPr>
        <w:t>20</w:t>
      </w:r>
      <w:r w:rsidRPr="001E1F5E">
        <w:rPr>
          <w:b/>
          <w:i w:val="0"/>
        </w:rPr>
        <w:t xml:space="preserve"> год и на плановый период 20</w:t>
      </w:r>
      <w:r w:rsidR="000A1D96">
        <w:rPr>
          <w:b/>
          <w:i w:val="0"/>
        </w:rPr>
        <w:t>2</w:t>
      </w:r>
      <w:r w:rsidR="00685E14">
        <w:rPr>
          <w:b/>
          <w:i w:val="0"/>
        </w:rPr>
        <w:t>1</w:t>
      </w:r>
      <w:r w:rsidRPr="001E1F5E">
        <w:rPr>
          <w:b/>
          <w:i w:val="0"/>
        </w:rPr>
        <w:t xml:space="preserve"> и 20</w:t>
      </w:r>
      <w:r w:rsidR="00731185" w:rsidRPr="001E1F5E">
        <w:rPr>
          <w:b/>
          <w:i w:val="0"/>
        </w:rPr>
        <w:t>2</w:t>
      </w:r>
      <w:r w:rsidR="00685E14">
        <w:rPr>
          <w:b/>
          <w:i w:val="0"/>
        </w:rPr>
        <w:t>2</w:t>
      </w:r>
      <w:r w:rsidRPr="001E1F5E">
        <w:rPr>
          <w:b/>
          <w:i w:val="0"/>
        </w:rPr>
        <w:t xml:space="preserve"> годов</w:t>
      </w:r>
    </w:p>
    <w:p w:rsidR="0033017F" w:rsidRPr="001E1F5E" w:rsidRDefault="0033017F" w:rsidP="001E1F5E">
      <w:pPr>
        <w:pStyle w:val="a4"/>
        <w:spacing w:line="276" w:lineRule="auto"/>
        <w:ind w:left="1134" w:right="1133"/>
        <w:rPr>
          <w:sz w:val="24"/>
        </w:rPr>
      </w:pPr>
    </w:p>
    <w:p w:rsidR="00291EB8" w:rsidRPr="00291EB8" w:rsidRDefault="00291EB8" w:rsidP="00291EB8">
      <w:pPr>
        <w:pStyle w:val="2"/>
        <w:jc w:val="center"/>
        <w:rPr>
          <w:b w:val="0"/>
        </w:rPr>
      </w:pPr>
      <w:r w:rsidRPr="00291EB8">
        <w:rPr>
          <w:b w:val="0"/>
        </w:rPr>
        <w:t>1. Общие положения</w:t>
      </w:r>
    </w:p>
    <w:p w:rsidR="00291EB8" w:rsidRDefault="00291EB8" w:rsidP="00556148">
      <w:pPr>
        <w:pStyle w:val="ad"/>
        <w:spacing w:line="276" w:lineRule="auto"/>
        <w:ind w:firstLine="567"/>
        <w:jc w:val="both"/>
      </w:pPr>
    </w:p>
    <w:p w:rsidR="007C6B39" w:rsidRPr="002844C2" w:rsidRDefault="00291EB8" w:rsidP="002844C2">
      <w:pPr>
        <w:ind w:firstLine="709"/>
        <w:jc w:val="both"/>
      </w:pPr>
      <w:r w:rsidRPr="002844C2">
        <w:t xml:space="preserve">1.1. </w:t>
      </w:r>
      <w:r w:rsidR="0033017F" w:rsidRPr="002844C2">
        <w:t xml:space="preserve">Настоящие Методические </w:t>
      </w:r>
      <w:r w:rsidR="00E16EB2" w:rsidRPr="002844C2">
        <w:t>указания</w:t>
      </w:r>
      <w:r w:rsidR="0033017F" w:rsidRPr="002844C2">
        <w:t xml:space="preserve"> подготовлены в соответствии </w:t>
      </w:r>
      <w:r w:rsidR="00556148" w:rsidRPr="002844C2">
        <w:t xml:space="preserve">с </w:t>
      </w:r>
      <w:r w:rsidR="00464330" w:rsidRPr="002844C2">
        <w:t>п</w:t>
      </w:r>
      <w:r w:rsidR="00556148" w:rsidRPr="002844C2">
        <w:t>риказом</w:t>
      </w:r>
      <w:r w:rsidR="0048143A" w:rsidRPr="002844C2">
        <w:t xml:space="preserve"> </w:t>
      </w:r>
      <w:r w:rsidR="00556148" w:rsidRPr="002844C2">
        <w:t xml:space="preserve">комитета по финансам от 08.06.2010 № 16 «Об утверждении Порядка планирования бюджетных ассигнований бюджета муниципального образования на очередной финансовый год и плановый период» </w:t>
      </w:r>
      <w:r w:rsidR="002D26C9" w:rsidRPr="002844C2">
        <w:t>(далее – Приказ)</w:t>
      </w:r>
      <w:r w:rsidR="00441FA6" w:rsidRPr="002844C2">
        <w:t xml:space="preserve">, </w:t>
      </w:r>
      <w:r w:rsidR="00C02914" w:rsidRPr="002844C2">
        <w:t>и</w:t>
      </w:r>
      <w:r w:rsidR="00441FA6" w:rsidRPr="002844C2">
        <w:t xml:space="preserve"> в соответствии с </w:t>
      </w:r>
      <w:r w:rsidR="00EF17DA" w:rsidRPr="002844C2">
        <w:t xml:space="preserve">пунктом </w:t>
      </w:r>
      <w:r w:rsidR="00556148" w:rsidRPr="002844C2">
        <w:t>4</w:t>
      </w:r>
      <w:r w:rsidR="00EF17DA" w:rsidRPr="002844C2">
        <w:t xml:space="preserve"> </w:t>
      </w:r>
      <w:r w:rsidR="007C6B39" w:rsidRPr="002844C2">
        <w:t xml:space="preserve">Графика </w:t>
      </w:r>
      <w:r w:rsidR="00556148" w:rsidRPr="002844C2">
        <w:t>подготовки, рассмотрения документов и материалов, разрабатываемых при составлении проекта решения о бюджете городского округа города Пыть-Яха на очередной финансовый год и плановый период</w:t>
      </w:r>
      <w:r w:rsidR="007C6B39" w:rsidRPr="002844C2">
        <w:t xml:space="preserve">, утверждённого </w:t>
      </w:r>
      <w:r w:rsidR="00556148" w:rsidRPr="002844C2">
        <w:t xml:space="preserve">распоряжением администрации города от </w:t>
      </w:r>
      <w:r w:rsidR="00685E14" w:rsidRPr="000A1D96">
        <w:rPr>
          <w:rStyle w:val="af8"/>
          <w:i w:val="0"/>
          <w:color w:val="000000" w:themeColor="text1"/>
          <w:szCs w:val="28"/>
        </w:rPr>
        <w:t>04.06.2015 № 1208-ра</w:t>
      </w:r>
      <w:r w:rsidR="00556148" w:rsidRPr="002844C2">
        <w:t xml:space="preserve"> «</w:t>
      </w:r>
      <w:r w:rsidR="00556148" w:rsidRPr="002844C2">
        <w:rPr>
          <w:bCs/>
        </w:rPr>
        <w:t xml:space="preserve">Об утверждении графика </w:t>
      </w:r>
      <w:r w:rsidR="00556148" w:rsidRPr="002844C2">
        <w:t>подготовки, рассмотрения документов и материалов, разрабатываемых при составлении проекта решения о бюджете городского округа города Пыть-Яха на очередной фи</w:t>
      </w:r>
      <w:r w:rsidR="00135FFE" w:rsidRPr="002844C2">
        <w:t>нансовый год и плановый период».</w:t>
      </w:r>
    </w:p>
    <w:p w:rsidR="00291EB8" w:rsidRPr="002844C2" w:rsidRDefault="00291EB8" w:rsidP="002844C2">
      <w:pPr>
        <w:ind w:firstLine="709"/>
        <w:jc w:val="both"/>
      </w:pPr>
    </w:p>
    <w:p w:rsidR="0033017F" w:rsidRPr="002844C2" w:rsidRDefault="00291EB8" w:rsidP="002844C2">
      <w:pPr>
        <w:pStyle w:val="2"/>
        <w:jc w:val="center"/>
        <w:rPr>
          <w:b w:val="0"/>
          <w:szCs w:val="28"/>
        </w:rPr>
      </w:pPr>
      <w:r w:rsidRPr="002844C2">
        <w:rPr>
          <w:b w:val="0"/>
          <w:szCs w:val="28"/>
        </w:rPr>
        <w:t xml:space="preserve">2. </w:t>
      </w:r>
      <w:r w:rsidR="00543DC3" w:rsidRPr="002844C2">
        <w:rPr>
          <w:b w:val="0"/>
          <w:szCs w:val="28"/>
        </w:rPr>
        <w:t>Основные</w:t>
      </w:r>
      <w:r w:rsidR="0033017F" w:rsidRPr="002844C2">
        <w:rPr>
          <w:b w:val="0"/>
          <w:szCs w:val="28"/>
        </w:rPr>
        <w:t xml:space="preserve"> </w:t>
      </w:r>
      <w:r w:rsidR="00753A17" w:rsidRPr="002844C2">
        <w:rPr>
          <w:b w:val="0"/>
          <w:szCs w:val="28"/>
        </w:rPr>
        <w:t xml:space="preserve">требования и </w:t>
      </w:r>
      <w:r w:rsidR="0033017F" w:rsidRPr="002844C2">
        <w:rPr>
          <w:b w:val="0"/>
          <w:szCs w:val="28"/>
        </w:rPr>
        <w:t xml:space="preserve">подходы к формированию </w:t>
      </w:r>
      <w:r w:rsidR="00E835B8" w:rsidRPr="002844C2">
        <w:rPr>
          <w:b w:val="0"/>
          <w:szCs w:val="28"/>
        </w:rPr>
        <w:t xml:space="preserve">и распределению </w:t>
      </w:r>
      <w:r w:rsidR="0033017F" w:rsidRPr="002844C2">
        <w:rPr>
          <w:b w:val="0"/>
          <w:szCs w:val="28"/>
        </w:rPr>
        <w:t xml:space="preserve">бюджетных </w:t>
      </w:r>
      <w:r w:rsidR="00167F1F" w:rsidRPr="002844C2">
        <w:rPr>
          <w:b w:val="0"/>
          <w:szCs w:val="28"/>
        </w:rPr>
        <w:t>а</w:t>
      </w:r>
      <w:r w:rsidR="0033017F" w:rsidRPr="002844C2">
        <w:rPr>
          <w:b w:val="0"/>
          <w:szCs w:val="28"/>
        </w:rPr>
        <w:t xml:space="preserve">ссигнований бюджета </w:t>
      </w:r>
      <w:r w:rsidR="00556148" w:rsidRPr="002844C2">
        <w:rPr>
          <w:b w:val="0"/>
          <w:szCs w:val="28"/>
        </w:rPr>
        <w:t xml:space="preserve">города Пыть-Яха </w:t>
      </w:r>
      <w:r w:rsidR="0033017F" w:rsidRPr="002844C2">
        <w:rPr>
          <w:b w:val="0"/>
          <w:szCs w:val="28"/>
        </w:rPr>
        <w:t>на 20</w:t>
      </w:r>
      <w:r w:rsidR="00685E14">
        <w:rPr>
          <w:b w:val="0"/>
          <w:szCs w:val="28"/>
        </w:rPr>
        <w:t>20</w:t>
      </w:r>
      <w:r w:rsidR="0033017F" w:rsidRPr="002844C2">
        <w:rPr>
          <w:b w:val="0"/>
          <w:szCs w:val="28"/>
        </w:rPr>
        <w:t xml:space="preserve"> год</w:t>
      </w:r>
      <w:r w:rsidR="00167F1F" w:rsidRPr="002844C2">
        <w:rPr>
          <w:b w:val="0"/>
          <w:szCs w:val="28"/>
        </w:rPr>
        <w:t xml:space="preserve"> </w:t>
      </w:r>
      <w:r w:rsidR="0033017F" w:rsidRPr="002844C2">
        <w:rPr>
          <w:b w:val="0"/>
          <w:szCs w:val="28"/>
        </w:rPr>
        <w:t>и на плановый период 20</w:t>
      </w:r>
      <w:r w:rsidR="000A1D96">
        <w:rPr>
          <w:b w:val="0"/>
          <w:szCs w:val="28"/>
        </w:rPr>
        <w:t>2</w:t>
      </w:r>
      <w:r w:rsidR="00685E14">
        <w:rPr>
          <w:b w:val="0"/>
          <w:szCs w:val="28"/>
        </w:rPr>
        <w:t>1</w:t>
      </w:r>
      <w:r w:rsidR="0033017F" w:rsidRPr="002844C2">
        <w:rPr>
          <w:b w:val="0"/>
          <w:szCs w:val="28"/>
        </w:rPr>
        <w:t xml:space="preserve"> и 20</w:t>
      </w:r>
      <w:r w:rsidR="003A0C99" w:rsidRPr="002844C2">
        <w:rPr>
          <w:b w:val="0"/>
          <w:szCs w:val="28"/>
        </w:rPr>
        <w:t>2</w:t>
      </w:r>
      <w:r w:rsidR="00685E14">
        <w:rPr>
          <w:b w:val="0"/>
          <w:szCs w:val="28"/>
        </w:rPr>
        <w:t>2</w:t>
      </w:r>
      <w:r w:rsidR="0033017F" w:rsidRPr="002844C2">
        <w:rPr>
          <w:b w:val="0"/>
          <w:szCs w:val="28"/>
        </w:rPr>
        <w:t xml:space="preserve"> годов</w:t>
      </w:r>
    </w:p>
    <w:p w:rsidR="00B41F0D" w:rsidRPr="002844C2" w:rsidRDefault="00B41F0D" w:rsidP="002844C2">
      <w:pPr>
        <w:pStyle w:val="a4"/>
        <w:spacing w:line="276" w:lineRule="auto"/>
        <w:ind w:firstLine="709"/>
        <w:rPr>
          <w:b w:val="0"/>
          <w:szCs w:val="28"/>
        </w:rPr>
      </w:pPr>
    </w:p>
    <w:p w:rsidR="00B41F0D" w:rsidRPr="004D2FE8" w:rsidRDefault="00291EB8" w:rsidP="002844C2">
      <w:pPr>
        <w:suppressAutoHyphens/>
        <w:spacing w:line="276" w:lineRule="auto"/>
        <w:ind w:firstLine="709"/>
        <w:jc w:val="both"/>
        <w:rPr>
          <w:szCs w:val="28"/>
        </w:rPr>
      </w:pPr>
      <w:r w:rsidRPr="002844C2">
        <w:rPr>
          <w:szCs w:val="28"/>
        </w:rPr>
        <w:t xml:space="preserve">2.1. </w:t>
      </w:r>
      <w:r w:rsidR="00B41F0D" w:rsidRPr="002844C2">
        <w:rPr>
          <w:szCs w:val="28"/>
        </w:rPr>
        <w:t>Параметры бюджета муниципального образования городской округ город Пыть-Ях (далее бюджет города) на предстоящую трёхлетку рассчитаны на основе базового варианта проекта основных показателей прогноза социально</w:t>
      </w:r>
      <w:r w:rsidR="00B41F0D" w:rsidRPr="004D2FE8">
        <w:rPr>
          <w:szCs w:val="28"/>
        </w:rPr>
        <w:t>-экономического развития муниципального образования городской округ город Пыть-Ях на 20</w:t>
      </w:r>
      <w:r w:rsidR="00685E14">
        <w:rPr>
          <w:szCs w:val="28"/>
        </w:rPr>
        <w:t>20</w:t>
      </w:r>
      <w:r w:rsidR="000A1D96" w:rsidRPr="004D2FE8">
        <w:rPr>
          <w:szCs w:val="28"/>
        </w:rPr>
        <w:t xml:space="preserve"> – 202</w:t>
      </w:r>
      <w:r w:rsidR="00685E14">
        <w:rPr>
          <w:szCs w:val="28"/>
        </w:rPr>
        <w:t>2</w:t>
      </w:r>
      <w:r w:rsidR="00B41F0D" w:rsidRPr="004D2FE8">
        <w:rPr>
          <w:szCs w:val="28"/>
        </w:rPr>
        <w:t xml:space="preserve"> годы.</w:t>
      </w:r>
    </w:p>
    <w:p w:rsidR="00B41F0D" w:rsidRPr="004D2FE8" w:rsidRDefault="003B27DF" w:rsidP="002844C2">
      <w:pPr>
        <w:spacing w:line="276" w:lineRule="auto"/>
        <w:ind w:firstLine="709"/>
        <w:jc w:val="both"/>
        <w:rPr>
          <w:szCs w:val="28"/>
        </w:rPr>
      </w:pPr>
      <w:r w:rsidRPr="004D2FE8">
        <w:rPr>
          <w:szCs w:val="28"/>
        </w:rPr>
        <w:t xml:space="preserve">2.2. </w:t>
      </w:r>
      <w:r w:rsidR="000A1D96" w:rsidRPr="004D2FE8">
        <w:rPr>
          <w:szCs w:val="28"/>
        </w:rPr>
        <w:t>Основные параметры бюджета города на 20</w:t>
      </w:r>
      <w:r w:rsidR="00685E14">
        <w:rPr>
          <w:szCs w:val="28"/>
        </w:rPr>
        <w:t>20</w:t>
      </w:r>
      <w:r w:rsidR="000A1D96" w:rsidRPr="004D2FE8">
        <w:rPr>
          <w:szCs w:val="28"/>
        </w:rPr>
        <w:t>-202</w:t>
      </w:r>
      <w:r w:rsidR="00685E14">
        <w:rPr>
          <w:szCs w:val="28"/>
        </w:rPr>
        <w:t>2</w:t>
      </w:r>
      <w:r w:rsidR="000A1D96" w:rsidRPr="004D2FE8">
        <w:rPr>
          <w:szCs w:val="28"/>
        </w:rPr>
        <w:t xml:space="preserve"> годы учитывают дальнейшую реализацию мер, направленных на обеспечение сбалансированности бюджета,</w:t>
      </w:r>
      <w:r w:rsidR="00685E14">
        <w:rPr>
          <w:szCs w:val="28"/>
        </w:rPr>
        <w:t xml:space="preserve"> </w:t>
      </w:r>
      <w:r w:rsidR="000A1D96" w:rsidRPr="004D2FE8">
        <w:rPr>
          <w:szCs w:val="28"/>
        </w:rPr>
        <w:t>сохранения ограничения по размеру дефицита бюджета и безопасного уровня долговой нагрузки.</w:t>
      </w:r>
      <w:r w:rsidR="0038497E" w:rsidRPr="004D2FE8">
        <w:rPr>
          <w:szCs w:val="28"/>
        </w:rPr>
        <w:t xml:space="preserve"> </w:t>
      </w:r>
    </w:p>
    <w:p w:rsidR="00C074ED" w:rsidRPr="004D2FE8" w:rsidRDefault="003B27DF" w:rsidP="00C074ED">
      <w:pPr>
        <w:spacing w:line="276" w:lineRule="auto"/>
        <w:ind w:firstLine="709"/>
        <w:jc w:val="both"/>
        <w:rPr>
          <w:szCs w:val="28"/>
        </w:rPr>
      </w:pPr>
      <w:r w:rsidRPr="004D2FE8">
        <w:rPr>
          <w:szCs w:val="28"/>
        </w:rPr>
        <w:t xml:space="preserve">2.3. </w:t>
      </w:r>
      <w:r w:rsidR="00B41F0D" w:rsidRPr="004D2FE8">
        <w:rPr>
          <w:szCs w:val="28"/>
        </w:rPr>
        <w:t>Формирование расходных обязательств бюджет</w:t>
      </w:r>
      <w:r w:rsidR="00A36785" w:rsidRPr="004D2FE8">
        <w:rPr>
          <w:szCs w:val="28"/>
        </w:rPr>
        <w:t xml:space="preserve">а города в проектировках </w:t>
      </w:r>
      <w:r w:rsidR="00B41F0D" w:rsidRPr="004D2FE8">
        <w:rPr>
          <w:szCs w:val="28"/>
        </w:rPr>
        <w:t>на 20</w:t>
      </w:r>
      <w:r w:rsidR="00685E14">
        <w:rPr>
          <w:szCs w:val="28"/>
        </w:rPr>
        <w:t>20</w:t>
      </w:r>
      <w:r w:rsidR="00B41F0D" w:rsidRPr="004D2FE8">
        <w:rPr>
          <w:szCs w:val="28"/>
        </w:rPr>
        <w:t xml:space="preserve"> год и на плановый период 20</w:t>
      </w:r>
      <w:r w:rsidR="0038497E" w:rsidRPr="004D2FE8">
        <w:rPr>
          <w:szCs w:val="28"/>
        </w:rPr>
        <w:t>2</w:t>
      </w:r>
      <w:r w:rsidR="00685E14">
        <w:rPr>
          <w:szCs w:val="28"/>
        </w:rPr>
        <w:t>1</w:t>
      </w:r>
      <w:r w:rsidR="00B41F0D" w:rsidRPr="004D2FE8">
        <w:rPr>
          <w:szCs w:val="28"/>
        </w:rPr>
        <w:t xml:space="preserve"> и 202</w:t>
      </w:r>
      <w:r w:rsidR="00685E14">
        <w:rPr>
          <w:szCs w:val="28"/>
        </w:rPr>
        <w:t>2</w:t>
      </w:r>
      <w:r w:rsidR="00B41F0D" w:rsidRPr="004D2FE8">
        <w:rPr>
          <w:szCs w:val="28"/>
        </w:rPr>
        <w:t xml:space="preserve"> годов основано на</w:t>
      </w:r>
      <w:r w:rsidR="00A36785" w:rsidRPr="004D2FE8">
        <w:rPr>
          <w:szCs w:val="28"/>
        </w:rPr>
        <w:t xml:space="preserve"> следующий по</w:t>
      </w:r>
      <w:r w:rsidR="00312189">
        <w:rPr>
          <w:szCs w:val="28"/>
        </w:rPr>
        <w:t>д</w:t>
      </w:r>
      <w:r w:rsidR="00A36785" w:rsidRPr="004D2FE8">
        <w:rPr>
          <w:szCs w:val="28"/>
        </w:rPr>
        <w:t xml:space="preserve">ходах, </w:t>
      </w:r>
      <w:r w:rsidR="00FA1AEC" w:rsidRPr="004D2FE8">
        <w:rPr>
          <w:szCs w:val="28"/>
        </w:rPr>
        <w:t>в</w:t>
      </w:r>
      <w:r w:rsidR="00A36785" w:rsidRPr="004D2FE8">
        <w:rPr>
          <w:szCs w:val="28"/>
        </w:rPr>
        <w:t xml:space="preserve"> качестве «базовых» по текущим расходам на 20</w:t>
      </w:r>
      <w:r w:rsidR="00685E14">
        <w:rPr>
          <w:szCs w:val="28"/>
        </w:rPr>
        <w:t>20</w:t>
      </w:r>
      <w:r w:rsidR="00A36785" w:rsidRPr="004D2FE8">
        <w:rPr>
          <w:szCs w:val="28"/>
        </w:rPr>
        <w:t>-202</w:t>
      </w:r>
      <w:r w:rsidR="00685E14">
        <w:rPr>
          <w:szCs w:val="28"/>
        </w:rPr>
        <w:t>2</w:t>
      </w:r>
      <w:r w:rsidR="00A36785" w:rsidRPr="004D2FE8">
        <w:rPr>
          <w:szCs w:val="28"/>
        </w:rPr>
        <w:t xml:space="preserve"> годы приняты</w:t>
      </w:r>
      <w:r w:rsidR="00B41F0D" w:rsidRPr="004D2FE8">
        <w:rPr>
          <w:szCs w:val="28"/>
        </w:rPr>
        <w:t xml:space="preserve"> бюджетны</w:t>
      </w:r>
      <w:r w:rsidR="00FA1AEC" w:rsidRPr="004D2FE8">
        <w:rPr>
          <w:szCs w:val="28"/>
        </w:rPr>
        <w:t>е</w:t>
      </w:r>
      <w:r w:rsidR="00B41F0D" w:rsidRPr="004D2FE8">
        <w:rPr>
          <w:szCs w:val="28"/>
        </w:rPr>
        <w:t xml:space="preserve"> ассигнования на 201</w:t>
      </w:r>
      <w:r w:rsidR="00685E14">
        <w:rPr>
          <w:szCs w:val="28"/>
        </w:rPr>
        <w:t>9</w:t>
      </w:r>
      <w:r w:rsidR="00B41F0D" w:rsidRPr="004D2FE8">
        <w:rPr>
          <w:szCs w:val="28"/>
        </w:rPr>
        <w:t xml:space="preserve"> </w:t>
      </w:r>
      <w:r w:rsidR="0038497E" w:rsidRPr="004D2FE8">
        <w:rPr>
          <w:szCs w:val="28"/>
        </w:rPr>
        <w:t>г</w:t>
      </w:r>
      <w:r w:rsidR="00B41F0D" w:rsidRPr="004D2FE8">
        <w:rPr>
          <w:szCs w:val="28"/>
        </w:rPr>
        <w:t>од</w:t>
      </w:r>
      <w:r w:rsidR="00383CE6">
        <w:rPr>
          <w:szCs w:val="28"/>
        </w:rPr>
        <w:t xml:space="preserve"> </w:t>
      </w:r>
      <w:r w:rsidR="00685E14">
        <w:rPr>
          <w:szCs w:val="28"/>
        </w:rPr>
        <w:t xml:space="preserve">решением Думы города Пыть-Яха от 14.12.2018 № 210 «О бюджете города Пыть-Яха на 2019 год и на </w:t>
      </w:r>
      <w:r w:rsidR="00685E14">
        <w:rPr>
          <w:szCs w:val="28"/>
        </w:rPr>
        <w:lastRenderedPageBreak/>
        <w:t xml:space="preserve">плановый период 2020 и 2021 годов» (в редакции </w:t>
      </w:r>
      <w:r w:rsidR="00685E14">
        <w:rPr>
          <w:szCs w:val="28"/>
        </w:rPr>
        <w:t xml:space="preserve">от14.06.2019 </w:t>
      </w:r>
      <w:r w:rsidR="00685E14">
        <w:rPr>
          <w:szCs w:val="28"/>
        </w:rPr>
        <w:t xml:space="preserve">№ 257) </w:t>
      </w:r>
      <w:r w:rsidR="00FA1AEC" w:rsidRPr="004D2FE8">
        <w:rPr>
          <w:szCs w:val="28"/>
        </w:rPr>
        <w:t xml:space="preserve">без </w:t>
      </w:r>
      <w:r w:rsidR="00C074ED" w:rsidRPr="004D2FE8">
        <w:rPr>
          <w:szCs w:val="28"/>
        </w:rPr>
        <w:t>уч</w:t>
      </w:r>
      <w:r w:rsidR="00FA1AEC" w:rsidRPr="004D2FE8">
        <w:rPr>
          <w:szCs w:val="28"/>
        </w:rPr>
        <w:t>ёта</w:t>
      </w:r>
      <w:r w:rsidR="00C074ED" w:rsidRPr="004D2FE8">
        <w:rPr>
          <w:szCs w:val="28"/>
        </w:rPr>
        <w:t xml:space="preserve"> федеральны</w:t>
      </w:r>
      <w:r w:rsidR="00FA1AEC" w:rsidRPr="004D2FE8">
        <w:rPr>
          <w:szCs w:val="28"/>
        </w:rPr>
        <w:t>х</w:t>
      </w:r>
      <w:r w:rsidR="00C074ED" w:rsidRPr="004D2FE8">
        <w:rPr>
          <w:szCs w:val="28"/>
        </w:rPr>
        <w:t xml:space="preserve"> средств</w:t>
      </w:r>
      <w:r w:rsidR="00685E14">
        <w:rPr>
          <w:szCs w:val="28"/>
        </w:rPr>
        <w:t>,</w:t>
      </w:r>
      <w:r w:rsidR="00C074ED" w:rsidRPr="004D2FE8">
        <w:rPr>
          <w:szCs w:val="28"/>
        </w:rPr>
        <w:t xml:space="preserve"> единовременны</w:t>
      </w:r>
      <w:r w:rsidR="00FA1AEC" w:rsidRPr="004D2FE8">
        <w:rPr>
          <w:szCs w:val="28"/>
        </w:rPr>
        <w:t>х</w:t>
      </w:r>
      <w:r w:rsidR="00C074ED" w:rsidRPr="004D2FE8">
        <w:rPr>
          <w:szCs w:val="28"/>
        </w:rPr>
        <w:t xml:space="preserve"> расходны</w:t>
      </w:r>
      <w:r w:rsidR="00FA1AEC" w:rsidRPr="004D2FE8">
        <w:rPr>
          <w:szCs w:val="28"/>
        </w:rPr>
        <w:t>х</w:t>
      </w:r>
      <w:r w:rsidR="00C074ED" w:rsidRPr="004D2FE8">
        <w:rPr>
          <w:szCs w:val="28"/>
        </w:rPr>
        <w:t xml:space="preserve"> обязательств, </w:t>
      </w:r>
      <w:r w:rsidR="00685E14">
        <w:rPr>
          <w:szCs w:val="28"/>
        </w:rPr>
        <w:t xml:space="preserve">и </w:t>
      </w:r>
      <w:r w:rsidR="00C074ED" w:rsidRPr="004D2FE8">
        <w:rPr>
          <w:szCs w:val="28"/>
        </w:rPr>
        <w:t>срок действия которых заканчивается в 201</w:t>
      </w:r>
      <w:r w:rsidR="00685E14">
        <w:rPr>
          <w:szCs w:val="28"/>
        </w:rPr>
        <w:t>9</w:t>
      </w:r>
      <w:r w:rsidR="00C074ED" w:rsidRPr="004D2FE8">
        <w:rPr>
          <w:szCs w:val="28"/>
        </w:rPr>
        <w:t xml:space="preserve"> году.</w:t>
      </w:r>
    </w:p>
    <w:p w:rsidR="00C074ED" w:rsidRPr="004D2FE8" w:rsidRDefault="00C074ED" w:rsidP="002844C2">
      <w:pPr>
        <w:spacing w:line="276" w:lineRule="auto"/>
        <w:ind w:firstLine="709"/>
        <w:jc w:val="both"/>
        <w:rPr>
          <w:szCs w:val="28"/>
        </w:rPr>
      </w:pPr>
      <w:r w:rsidRPr="004D2FE8">
        <w:rPr>
          <w:szCs w:val="28"/>
        </w:rPr>
        <w:t>По б</w:t>
      </w:r>
      <w:r w:rsidR="00B41F0D" w:rsidRPr="004D2FE8">
        <w:rPr>
          <w:szCs w:val="28"/>
        </w:rPr>
        <w:t>юджетны</w:t>
      </w:r>
      <w:r w:rsidRPr="004D2FE8">
        <w:rPr>
          <w:szCs w:val="28"/>
        </w:rPr>
        <w:t>м инвестициям на 20</w:t>
      </w:r>
      <w:r w:rsidR="00685E14">
        <w:rPr>
          <w:szCs w:val="28"/>
        </w:rPr>
        <w:t>20</w:t>
      </w:r>
      <w:r w:rsidRPr="004D2FE8">
        <w:rPr>
          <w:szCs w:val="28"/>
        </w:rPr>
        <w:t>-202</w:t>
      </w:r>
      <w:r w:rsidR="00685E14">
        <w:rPr>
          <w:szCs w:val="28"/>
        </w:rPr>
        <w:t>1</w:t>
      </w:r>
      <w:r w:rsidRPr="004D2FE8">
        <w:rPr>
          <w:szCs w:val="28"/>
        </w:rPr>
        <w:t xml:space="preserve"> годы предварительно учтены объёмы бюджетных асс</w:t>
      </w:r>
      <w:r w:rsidR="00FA1AEC" w:rsidRPr="004D2FE8">
        <w:rPr>
          <w:szCs w:val="28"/>
        </w:rPr>
        <w:t>игнований, утверждённые решение</w:t>
      </w:r>
      <w:r w:rsidRPr="004D2FE8">
        <w:rPr>
          <w:szCs w:val="28"/>
        </w:rPr>
        <w:t xml:space="preserve">м о бюджете </w:t>
      </w:r>
      <w:r w:rsidR="00FA1AEC" w:rsidRPr="004D2FE8">
        <w:rPr>
          <w:szCs w:val="28"/>
        </w:rPr>
        <w:t xml:space="preserve">города  Пыть-Яха </w:t>
      </w:r>
      <w:r w:rsidRPr="004D2FE8">
        <w:rPr>
          <w:szCs w:val="28"/>
        </w:rPr>
        <w:t>на 201</w:t>
      </w:r>
      <w:r w:rsidR="00685E14">
        <w:rPr>
          <w:szCs w:val="28"/>
        </w:rPr>
        <w:t>9</w:t>
      </w:r>
      <w:r w:rsidRPr="004D2FE8">
        <w:rPr>
          <w:szCs w:val="28"/>
        </w:rPr>
        <w:t xml:space="preserve"> год и плановый период 20</w:t>
      </w:r>
      <w:r w:rsidR="00685E14">
        <w:rPr>
          <w:szCs w:val="28"/>
        </w:rPr>
        <w:t>20</w:t>
      </w:r>
      <w:r w:rsidRPr="004D2FE8">
        <w:rPr>
          <w:szCs w:val="28"/>
        </w:rPr>
        <w:t xml:space="preserve"> и 202</w:t>
      </w:r>
      <w:r w:rsidR="00685E14">
        <w:rPr>
          <w:szCs w:val="28"/>
        </w:rPr>
        <w:t>1</w:t>
      </w:r>
      <w:r w:rsidRPr="004D2FE8">
        <w:rPr>
          <w:szCs w:val="28"/>
        </w:rPr>
        <w:t xml:space="preserve"> годов,</w:t>
      </w:r>
      <w:r w:rsidR="00B41F0D" w:rsidRPr="004D2FE8">
        <w:rPr>
          <w:szCs w:val="28"/>
        </w:rPr>
        <w:t xml:space="preserve"> на 202</w:t>
      </w:r>
      <w:r w:rsidR="00685E14">
        <w:rPr>
          <w:szCs w:val="28"/>
        </w:rPr>
        <w:t>2</w:t>
      </w:r>
      <w:r w:rsidR="00B41F0D" w:rsidRPr="004D2FE8">
        <w:rPr>
          <w:szCs w:val="28"/>
        </w:rPr>
        <w:t xml:space="preserve"> год</w:t>
      </w:r>
      <w:r w:rsidR="00685E14">
        <w:rPr>
          <w:szCs w:val="28"/>
        </w:rPr>
        <w:t xml:space="preserve"> в соответствии с</w:t>
      </w:r>
      <w:r w:rsidR="00B41F0D" w:rsidRPr="004D2FE8">
        <w:rPr>
          <w:szCs w:val="28"/>
        </w:rPr>
        <w:t xml:space="preserve"> </w:t>
      </w:r>
      <w:r w:rsidR="00685E14">
        <w:rPr>
          <w:szCs w:val="28"/>
        </w:rPr>
        <w:t>объёмами</w:t>
      </w:r>
      <w:r w:rsidRPr="004D2FE8">
        <w:rPr>
          <w:szCs w:val="28"/>
        </w:rPr>
        <w:t>, утверждённы</w:t>
      </w:r>
      <w:r w:rsidR="00685E14">
        <w:rPr>
          <w:szCs w:val="28"/>
        </w:rPr>
        <w:t>ми</w:t>
      </w:r>
      <w:r w:rsidR="003C257C">
        <w:rPr>
          <w:szCs w:val="28"/>
        </w:rPr>
        <w:t xml:space="preserve"> </w:t>
      </w:r>
      <w:r w:rsidRPr="004D2FE8">
        <w:rPr>
          <w:szCs w:val="28"/>
        </w:rPr>
        <w:t>муниципальн</w:t>
      </w:r>
      <w:r w:rsidR="003C257C">
        <w:rPr>
          <w:szCs w:val="28"/>
        </w:rPr>
        <w:t>ыми</w:t>
      </w:r>
      <w:r w:rsidRPr="004D2FE8">
        <w:rPr>
          <w:szCs w:val="28"/>
        </w:rPr>
        <w:t xml:space="preserve"> программ</w:t>
      </w:r>
      <w:r w:rsidR="003C257C">
        <w:rPr>
          <w:szCs w:val="28"/>
        </w:rPr>
        <w:t>ами</w:t>
      </w:r>
      <w:r w:rsidRPr="004D2FE8">
        <w:rPr>
          <w:szCs w:val="28"/>
        </w:rPr>
        <w:t xml:space="preserve">. </w:t>
      </w:r>
    </w:p>
    <w:p w:rsidR="000D6651" w:rsidRPr="004D2FE8" w:rsidRDefault="007468BE" w:rsidP="000D6651">
      <w:pPr>
        <w:spacing w:line="276" w:lineRule="auto"/>
        <w:ind w:firstLine="709"/>
        <w:jc w:val="both"/>
        <w:rPr>
          <w:szCs w:val="28"/>
        </w:rPr>
      </w:pPr>
      <w:r w:rsidRPr="004D2FE8">
        <w:rPr>
          <w:szCs w:val="28"/>
        </w:rPr>
        <w:t xml:space="preserve">2.4. </w:t>
      </w:r>
      <w:r w:rsidR="000D6651" w:rsidRPr="004D2FE8">
        <w:rPr>
          <w:szCs w:val="28"/>
        </w:rPr>
        <w:t>Бюджетные проектировки предусматривают следующие особенности:</w:t>
      </w:r>
    </w:p>
    <w:p w:rsidR="003C257C" w:rsidRPr="00BF317D" w:rsidRDefault="000D6651" w:rsidP="003C257C">
      <w:pPr>
        <w:spacing w:line="276" w:lineRule="auto"/>
        <w:ind w:firstLine="709"/>
        <w:jc w:val="both"/>
        <w:rPr>
          <w:szCs w:val="28"/>
        </w:rPr>
      </w:pPr>
      <w:r w:rsidRPr="004D2FE8">
        <w:rPr>
          <w:szCs w:val="28"/>
        </w:rPr>
        <w:t xml:space="preserve">2.4.1 </w:t>
      </w:r>
      <w:r w:rsidR="003C257C" w:rsidRPr="00BF317D">
        <w:rPr>
          <w:szCs w:val="28"/>
        </w:rPr>
        <w:t>изменение базы для начисления страховых взносов во внебюджетные фонды;</w:t>
      </w:r>
    </w:p>
    <w:p w:rsidR="007350E9" w:rsidRDefault="007350E9" w:rsidP="000D6651">
      <w:pPr>
        <w:spacing w:line="276" w:lineRule="auto"/>
        <w:ind w:firstLine="709"/>
        <w:jc w:val="both"/>
        <w:rPr>
          <w:szCs w:val="28"/>
        </w:rPr>
      </w:pPr>
      <w:r w:rsidRPr="004D2FE8">
        <w:rPr>
          <w:szCs w:val="28"/>
        </w:rPr>
        <w:t xml:space="preserve">2.4.2 </w:t>
      </w:r>
      <w:r w:rsidR="003C257C" w:rsidRPr="00BF317D">
        <w:rPr>
          <w:szCs w:val="28"/>
        </w:rPr>
        <w:t>изменение налогооблагаемой базы по налогу на имущество, земельному налогу;</w:t>
      </w:r>
    </w:p>
    <w:p w:rsidR="003C257C" w:rsidRDefault="003C257C" w:rsidP="000D6651">
      <w:pPr>
        <w:spacing w:line="276" w:lineRule="auto"/>
        <w:ind w:firstLine="709"/>
        <w:jc w:val="both"/>
        <w:rPr>
          <w:szCs w:val="28"/>
        </w:rPr>
      </w:pPr>
      <w:r>
        <w:rPr>
          <w:szCs w:val="28"/>
        </w:rPr>
        <w:t xml:space="preserve">2.4.3 </w:t>
      </w:r>
      <w:r>
        <w:rPr>
          <w:szCs w:val="28"/>
        </w:rPr>
        <w:t>индексация</w:t>
      </w:r>
      <w:r w:rsidRPr="00BF317D">
        <w:rPr>
          <w:szCs w:val="28"/>
        </w:rPr>
        <w:t xml:space="preserve"> на уровень прогнозной инфляции 3,8%, в том числе:</w:t>
      </w:r>
    </w:p>
    <w:p w:rsidR="003C257C" w:rsidRPr="00BF317D" w:rsidRDefault="003C257C" w:rsidP="003C257C">
      <w:pPr>
        <w:spacing w:line="276" w:lineRule="auto"/>
        <w:ind w:firstLine="567"/>
        <w:jc w:val="both"/>
        <w:rPr>
          <w:szCs w:val="28"/>
        </w:rPr>
      </w:pPr>
      <w:r>
        <w:rPr>
          <w:szCs w:val="28"/>
        </w:rPr>
        <w:t>-</w:t>
      </w:r>
      <w:r>
        <w:rPr>
          <w:szCs w:val="28"/>
        </w:rPr>
        <w:tab/>
        <w:t xml:space="preserve">   </w:t>
      </w:r>
      <w:r w:rsidRPr="00BF317D">
        <w:rPr>
          <w:szCs w:val="28"/>
        </w:rPr>
        <w:t>увеличение расходов</w:t>
      </w:r>
      <w:r>
        <w:rPr>
          <w:szCs w:val="28"/>
        </w:rPr>
        <w:t>,</w:t>
      </w:r>
      <w:r w:rsidRPr="00BF317D">
        <w:rPr>
          <w:szCs w:val="28"/>
        </w:rPr>
        <w:t xml:space="preserve"> направляемых на фонд оплаты труда на обеспечение не</w:t>
      </w:r>
      <w:r>
        <w:rPr>
          <w:szCs w:val="28"/>
        </w:rPr>
        <w:t xml:space="preserve"> </w:t>
      </w:r>
      <w:r w:rsidRPr="00BF317D">
        <w:rPr>
          <w:szCs w:val="28"/>
        </w:rPr>
        <w:t>снижения достигнутого уровня соотношения, установленного указами Президента Российской Федерации от 2012 года по отдельным категориям работников;</w:t>
      </w:r>
    </w:p>
    <w:p w:rsidR="003C257C" w:rsidRPr="00BF317D" w:rsidRDefault="003C257C" w:rsidP="003C257C">
      <w:pPr>
        <w:spacing w:line="276" w:lineRule="auto"/>
        <w:ind w:firstLine="567"/>
        <w:jc w:val="both"/>
        <w:rPr>
          <w:szCs w:val="28"/>
        </w:rPr>
      </w:pPr>
      <w:r w:rsidRPr="00BF317D">
        <w:rPr>
          <w:szCs w:val="28"/>
        </w:rPr>
        <w:t>- на индексацию с 1 января 2020 года по иным категориям работников, не подпадающим под действие указов Президента Российской Федерации от 2012 года</w:t>
      </w:r>
      <w:r>
        <w:rPr>
          <w:szCs w:val="28"/>
        </w:rPr>
        <w:t>.</w:t>
      </w:r>
    </w:p>
    <w:p w:rsidR="00C62E6D" w:rsidRPr="000C1AB6" w:rsidRDefault="00456271" w:rsidP="000D6651">
      <w:pPr>
        <w:spacing w:line="276" w:lineRule="auto"/>
        <w:ind w:firstLine="709"/>
        <w:jc w:val="both"/>
        <w:rPr>
          <w:szCs w:val="28"/>
        </w:rPr>
      </w:pPr>
      <w:r>
        <w:rPr>
          <w:szCs w:val="28"/>
        </w:rPr>
        <w:t>2.5.</w:t>
      </w:r>
      <w:r w:rsidR="001334B8">
        <w:rPr>
          <w:szCs w:val="28"/>
        </w:rPr>
        <w:t xml:space="preserve"> </w:t>
      </w:r>
      <w:r w:rsidR="00C62E6D">
        <w:rPr>
          <w:szCs w:val="28"/>
        </w:rPr>
        <w:t xml:space="preserve">Решения по вопросу обеспечения сбалансированности систем оплаты труда, сохранения дифференцированного подхода к оплате труда работников в зависимости от уровня квалификации и сложности выполняемых работ должны быть приняты </w:t>
      </w:r>
      <w:r w:rsidR="001334B8">
        <w:rPr>
          <w:szCs w:val="28"/>
        </w:rPr>
        <w:t xml:space="preserve">структурными подразделениями </w:t>
      </w:r>
      <w:r w:rsidR="00C62E6D">
        <w:rPr>
          <w:szCs w:val="28"/>
        </w:rPr>
        <w:t>в 201</w:t>
      </w:r>
      <w:r w:rsidR="001334B8">
        <w:rPr>
          <w:szCs w:val="28"/>
        </w:rPr>
        <w:t>9</w:t>
      </w:r>
      <w:r w:rsidR="00C62E6D">
        <w:rPr>
          <w:szCs w:val="28"/>
        </w:rPr>
        <w:t xml:space="preserve"> году и реализованы за счёт эффективного использования имеющихся ресурсов в пределах средств, предусмотренных на реализацию соответствующей </w:t>
      </w:r>
      <w:r w:rsidR="00C62E6D" w:rsidRPr="000C1AB6">
        <w:rPr>
          <w:szCs w:val="28"/>
        </w:rPr>
        <w:t>муниципальной программы.</w:t>
      </w:r>
    </w:p>
    <w:p w:rsidR="00B41F0D" w:rsidRPr="000C1AB6" w:rsidRDefault="007468BE" w:rsidP="000D6651">
      <w:pPr>
        <w:spacing w:line="276" w:lineRule="auto"/>
        <w:ind w:firstLine="709"/>
        <w:jc w:val="both"/>
        <w:rPr>
          <w:szCs w:val="28"/>
        </w:rPr>
      </w:pPr>
      <w:r w:rsidRPr="000C1AB6">
        <w:rPr>
          <w:szCs w:val="28"/>
        </w:rPr>
        <w:t>2.</w:t>
      </w:r>
      <w:r w:rsidR="00456271" w:rsidRPr="000C1AB6">
        <w:rPr>
          <w:szCs w:val="28"/>
        </w:rPr>
        <w:t>6</w:t>
      </w:r>
      <w:r w:rsidRPr="000C1AB6">
        <w:rPr>
          <w:szCs w:val="28"/>
        </w:rPr>
        <w:t xml:space="preserve">. </w:t>
      </w:r>
      <w:r w:rsidR="00B41F0D" w:rsidRPr="000C1AB6">
        <w:rPr>
          <w:szCs w:val="28"/>
        </w:rPr>
        <w:t xml:space="preserve">Исходя из указанных подходов формирования бюджетных проектировок, до ответственных исполнителей </w:t>
      </w:r>
      <w:r w:rsidR="003B27DF" w:rsidRPr="000C1AB6">
        <w:rPr>
          <w:szCs w:val="28"/>
        </w:rPr>
        <w:t>муниципальных программ</w:t>
      </w:r>
      <w:r w:rsidR="00B41F0D" w:rsidRPr="000C1AB6">
        <w:rPr>
          <w:szCs w:val="28"/>
        </w:rPr>
        <w:t xml:space="preserve"> </w:t>
      </w:r>
      <w:r w:rsidR="00F305B2" w:rsidRPr="000C1AB6">
        <w:rPr>
          <w:szCs w:val="28"/>
        </w:rPr>
        <w:t xml:space="preserve">городского </w:t>
      </w:r>
      <w:r w:rsidR="003B27DF" w:rsidRPr="000C1AB6">
        <w:rPr>
          <w:szCs w:val="28"/>
        </w:rPr>
        <w:t>округа и</w:t>
      </w:r>
      <w:r w:rsidR="00B41F0D" w:rsidRPr="000C1AB6">
        <w:rPr>
          <w:szCs w:val="28"/>
        </w:rPr>
        <w:t xml:space="preserve"> до главных распорядителей бюджетных средств по непрограммным направлениям деятельности, в соответствии с пунктом </w:t>
      </w:r>
      <w:r w:rsidR="00F305B2" w:rsidRPr="000C1AB6">
        <w:rPr>
          <w:szCs w:val="28"/>
        </w:rPr>
        <w:t xml:space="preserve">17 </w:t>
      </w:r>
      <w:r w:rsidR="00B41F0D" w:rsidRPr="000C1AB6">
        <w:rPr>
          <w:szCs w:val="28"/>
        </w:rPr>
        <w:t xml:space="preserve">Графика, </w:t>
      </w:r>
      <w:r w:rsidRPr="000C1AB6">
        <w:rPr>
          <w:szCs w:val="28"/>
        </w:rPr>
        <w:t>доводятся</w:t>
      </w:r>
      <w:r w:rsidR="00B41F0D" w:rsidRPr="000C1AB6">
        <w:rPr>
          <w:szCs w:val="28"/>
        </w:rPr>
        <w:t xml:space="preserve"> предельные объёмы бюджетных ассигнований на 20</w:t>
      </w:r>
      <w:r w:rsidR="001334B8">
        <w:rPr>
          <w:szCs w:val="28"/>
        </w:rPr>
        <w:t>20</w:t>
      </w:r>
      <w:r w:rsidR="00B41F0D" w:rsidRPr="000C1AB6">
        <w:rPr>
          <w:szCs w:val="28"/>
        </w:rPr>
        <w:t xml:space="preserve"> год и плановый период 20</w:t>
      </w:r>
      <w:r w:rsidR="005C4DD0" w:rsidRPr="000C1AB6">
        <w:rPr>
          <w:szCs w:val="28"/>
        </w:rPr>
        <w:t>2</w:t>
      </w:r>
      <w:r w:rsidR="001334B8">
        <w:rPr>
          <w:szCs w:val="28"/>
        </w:rPr>
        <w:t>1</w:t>
      </w:r>
      <w:r w:rsidR="00B41F0D" w:rsidRPr="000C1AB6">
        <w:rPr>
          <w:szCs w:val="28"/>
        </w:rPr>
        <w:t xml:space="preserve"> и 202</w:t>
      </w:r>
      <w:r w:rsidR="001334B8">
        <w:rPr>
          <w:szCs w:val="28"/>
        </w:rPr>
        <w:t>2</w:t>
      </w:r>
      <w:r w:rsidR="00B41F0D" w:rsidRPr="000C1AB6">
        <w:rPr>
          <w:szCs w:val="28"/>
        </w:rPr>
        <w:t xml:space="preserve"> годов, включая бюджетные инвестиции.</w:t>
      </w:r>
    </w:p>
    <w:p w:rsidR="00B41F0D" w:rsidRPr="000C1AB6" w:rsidRDefault="007468BE" w:rsidP="002844C2">
      <w:pPr>
        <w:pStyle w:val="a9"/>
        <w:spacing w:line="276" w:lineRule="auto"/>
        <w:ind w:left="0" w:firstLine="709"/>
        <w:jc w:val="both"/>
        <w:rPr>
          <w:szCs w:val="28"/>
        </w:rPr>
      </w:pPr>
      <w:r w:rsidRPr="000C1AB6">
        <w:rPr>
          <w:szCs w:val="28"/>
        </w:rPr>
        <w:t>2.</w:t>
      </w:r>
      <w:r w:rsidR="00456271" w:rsidRPr="000C1AB6">
        <w:rPr>
          <w:szCs w:val="28"/>
        </w:rPr>
        <w:t>7</w:t>
      </w:r>
      <w:r w:rsidRPr="000C1AB6">
        <w:rPr>
          <w:szCs w:val="28"/>
        </w:rPr>
        <w:t xml:space="preserve">. </w:t>
      </w:r>
      <w:r w:rsidR="00B41F0D" w:rsidRPr="000C1AB6">
        <w:rPr>
          <w:szCs w:val="28"/>
        </w:rPr>
        <w:t xml:space="preserve">Основным </w:t>
      </w:r>
      <w:r w:rsidR="0028547B" w:rsidRPr="000C1AB6">
        <w:rPr>
          <w:szCs w:val="28"/>
        </w:rPr>
        <w:t>условием</w:t>
      </w:r>
      <w:r w:rsidR="00B41F0D" w:rsidRPr="000C1AB6">
        <w:rPr>
          <w:szCs w:val="28"/>
        </w:rPr>
        <w:t xml:space="preserve"> для распределения предельных объёмов бюджетных ассигнований </w:t>
      </w:r>
      <w:r w:rsidR="0028547B" w:rsidRPr="000C1AB6">
        <w:rPr>
          <w:szCs w:val="28"/>
        </w:rPr>
        <w:t>на 20</w:t>
      </w:r>
      <w:r w:rsidR="001334B8">
        <w:rPr>
          <w:szCs w:val="28"/>
        </w:rPr>
        <w:t>20</w:t>
      </w:r>
      <w:r w:rsidR="0028547B" w:rsidRPr="000C1AB6">
        <w:rPr>
          <w:szCs w:val="28"/>
        </w:rPr>
        <w:t>-202</w:t>
      </w:r>
      <w:r w:rsidR="001334B8">
        <w:rPr>
          <w:szCs w:val="28"/>
        </w:rPr>
        <w:t>2</w:t>
      </w:r>
      <w:r w:rsidR="0028547B" w:rsidRPr="000C1AB6">
        <w:rPr>
          <w:szCs w:val="28"/>
        </w:rPr>
        <w:t xml:space="preserve"> годы </w:t>
      </w:r>
      <w:r w:rsidR="00B41F0D" w:rsidRPr="000C1AB6">
        <w:rPr>
          <w:szCs w:val="28"/>
        </w:rPr>
        <w:t xml:space="preserve">является полное финансовое обеспечение социально-значимых расходных обязательств, </w:t>
      </w:r>
      <w:r w:rsidR="0028547B" w:rsidRPr="000C1AB6">
        <w:rPr>
          <w:szCs w:val="28"/>
        </w:rPr>
        <w:t xml:space="preserve">реализация мер, направленных на </w:t>
      </w:r>
      <w:r w:rsidR="00B41F0D" w:rsidRPr="000C1AB6">
        <w:rPr>
          <w:szCs w:val="28"/>
        </w:rPr>
        <w:t>бюджетн</w:t>
      </w:r>
      <w:r w:rsidR="0028547B" w:rsidRPr="000C1AB6">
        <w:rPr>
          <w:szCs w:val="28"/>
        </w:rPr>
        <w:t xml:space="preserve">ую консолидацию путём </w:t>
      </w:r>
      <w:r w:rsidR="00B41F0D" w:rsidRPr="000C1AB6">
        <w:rPr>
          <w:szCs w:val="28"/>
        </w:rPr>
        <w:t>инвентаризаци</w:t>
      </w:r>
      <w:r w:rsidR="0028547B" w:rsidRPr="000C1AB6">
        <w:rPr>
          <w:szCs w:val="28"/>
        </w:rPr>
        <w:t>и,</w:t>
      </w:r>
      <w:r w:rsidR="00B41F0D" w:rsidRPr="000C1AB6">
        <w:rPr>
          <w:szCs w:val="28"/>
        </w:rPr>
        <w:t xml:space="preserve"> и приоритизаци</w:t>
      </w:r>
      <w:r w:rsidR="0028547B" w:rsidRPr="000C1AB6">
        <w:rPr>
          <w:szCs w:val="28"/>
        </w:rPr>
        <w:t>и и перераспределения имеющихся ресурсо</w:t>
      </w:r>
      <w:r w:rsidR="001334B8">
        <w:rPr>
          <w:szCs w:val="28"/>
        </w:rPr>
        <w:t xml:space="preserve">в на приоритетные программные </w:t>
      </w:r>
      <w:r w:rsidR="0028547B" w:rsidRPr="000C1AB6">
        <w:rPr>
          <w:szCs w:val="28"/>
        </w:rPr>
        <w:t>направления.</w:t>
      </w:r>
    </w:p>
    <w:p w:rsidR="00CB143A" w:rsidRPr="000E1A51" w:rsidRDefault="00CB143A" w:rsidP="002844C2">
      <w:pPr>
        <w:pStyle w:val="a9"/>
        <w:spacing w:line="276" w:lineRule="auto"/>
        <w:ind w:left="0" w:firstLine="709"/>
        <w:jc w:val="both"/>
        <w:rPr>
          <w:szCs w:val="28"/>
        </w:rPr>
      </w:pPr>
      <w:r w:rsidRPr="00FE60A0">
        <w:rPr>
          <w:szCs w:val="28"/>
        </w:rPr>
        <w:lastRenderedPageBreak/>
        <w:t>2.</w:t>
      </w:r>
      <w:r w:rsidR="00456271" w:rsidRPr="00FE60A0">
        <w:rPr>
          <w:szCs w:val="28"/>
        </w:rPr>
        <w:t>8</w:t>
      </w:r>
      <w:r w:rsidRPr="00FE60A0">
        <w:rPr>
          <w:szCs w:val="28"/>
        </w:rPr>
        <w:t xml:space="preserve">. При распределении бюджетных ассигнований между направлениями расходов не допускается перераспределение средств публичных нормативных (социальных) обязательств, без согласования с комитетом по финансам администрации </w:t>
      </w:r>
      <w:r w:rsidRPr="000E1A51">
        <w:rPr>
          <w:szCs w:val="28"/>
        </w:rPr>
        <w:t>города Пыть-Яха (предоставляются соответствующие обоснования и расчёты по высвобождаемым ресурсам).</w:t>
      </w:r>
    </w:p>
    <w:p w:rsidR="004D2FE8" w:rsidRDefault="002672BF" w:rsidP="002844C2">
      <w:pPr>
        <w:widowControl w:val="0"/>
        <w:autoSpaceDE w:val="0"/>
        <w:autoSpaceDN w:val="0"/>
        <w:adjustRightInd w:val="0"/>
        <w:spacing w:line="276" w:lineRule="auto"/>
        <w:ind w:firstLine="709"/>
        <w:jc w:val="both"/>
      </w:pPr>
      <w:r w:rsidRPr="000E1A51">
        <w:t>2.</w:t>
      </w:r>
      <w:r w:rsidR="00456271" w:rsidRPr="000E1A51">
        <w:t>9</w:t>
      </w:r>
      <w:r w:rsidRPr="000E1A51">
        <w:t>.</w:t>
      </w:r>
      <w:r w:rsidR="0028547B" w:rsidRPr="000E1A51">
        <w:t xml:space="preserve"> Базовые расходы, формируемые на фонд оплаты труды в очередном финансовом году и плановом периоде, не могут быть уменьшены по отношению к уточнённому плану на текущий финансовый год (с учётом обеспечения обязательств до конца текущего года). </w:t>
      </w:r>
      <w:r w:rsidR="00FE60A0" w:rsidRPr="000E1A51">
        <w:t>Изменение минимального размера оплаты труда (МРОТ), устанавливаемого федеральным законом от 19 июля 2000 года № 82-ФЗ «О минимальном размере</w:t>
      </w:r>
      <w:r w:rsidR="00FE60A0">
        <w:t xml:space="preserve"> оплаты труда» (с учётом изменений), с применением к нему районного коэффициента и процентной надбавки к заработной плате за стаж работы в районах Крайнего Севера и приравненных к ним местностях (постановление Конституционного Суда Российской Федерации от 7 декабря 2017 года № 38-п).</w:t>
      </w:r>
    </w:p>
    <w:p w:rsidR="00955A8C" w:rsidRPr="002844C2" w:rsidRDefault="00CB143A" w:rsidP="002844C2">
      <w:pPr>
        <w:widowControl w:val="0"/>
        <w:autoSpaceDE w:val="0"/>
        <w:autoSpaceDN w:val="0"/>
        <w:adjustRightInd w:val="0"/>
        <w:spacing w:line="276" w:lineRule="auto"/>
        <w:ind w:firstLine="709"/>
        <w:jc w:val="both"/>
        <w:rPr>
          <w:b/>
        </w:rPr>
      </w:pPr>
      <w:r>
        <w:t>2.</w:t>
      </w:r>
      <w:r w:rsidR="00456271">
        <w:t>10</w:t>
      </w:r>
      <w:r>
        <w:t xml:space="preserve"> </w:t>
      </w:r>
      <w:r w:rsidR="00955A8C" w:rsidRPr="002844C2">
        <w:t xml:space="preserve">Ответственные исполнители муниципальных программ городского округа осуществляют </w:t>
      </w:r>
      <w:r w:rsidR="00955A8C" w:rsidRPr="002844C2">
        <w:rPr>
          <w:szCs w:val="28"/>
        </w:rPr>
        <w:t>р</w:t>
      </w:r>
      <w:r w:rsidR="00955A8C" w:rsidRPr="002844C2">
        <w:t>аспределение предельных объёмов бюджетных ассигнований на 20</w:t>
      </w:r>
      <w:r w:rsidR="001334B8">
        <w:t>20</w:t>
      </w:r>
      <w:r w:rsidR="00955A8C" w:rsidRPr="002844C2">
        <w:t xml:space="preserve"> год и плановый период 20</w:t>
      </w:r>
      <w:r w:rsidR="007D12D1">
        <w:t>2</w:t>
      </w:r>
      <w:r w:rsidR="001334B8">
        <w:t>1</w:t>
      </w:r>
      <w:r w:rsidR="00955A8C" w:rsidRPr="002844C2">
        <w:t xml:space="preserve"> и 202</w:t>
      </w:r>
      <w:r w:rsidR="001334B8">
        <w:t>2</w:t>
      </w:r>
      <w:r w:rsidR="00955A8C" w:rsidRPr="002844C2">
        <w:t xml:space="preserve"> годов в соответствии с пунктом 8 </w:t>
      </w:r>
      <w:r w:rsidR="00955A8C" w:rsidRPr="002844C2">
        <w:rPr>
          <w:szCs w:val="28"/>
        </w:rPr>
        <w:t>Порядка составления проекта решения о бюджете муниципального образования на очередной финансовый год и плановый период</w:t>
      </w:r>
      <w:r w:rsidR="00955A8C" w:rsidRPr="002844C2">
        <w:t xml:space="preserve">, утверждённого приложением 1 к постановлению администрации города от 14.07.2014 № 175-па (далее – Порядок), в том числе, устанавливают порядок взаимодействия с </w:t>
      </w:r>
      <w:r w:rsidR="00955A8C" w:rsidRPr="002844C2">
        <w:rPr>
          <w:szCs w:val="28"/>
        </w:rPr>
        <w:t>распорядителями средств бюджета городского округа, являющимися соисполнителями муниципальных программ городского округа</w:t>
      </w:r>
      <w:r w:rsidR="00955A8C" w:rsidRPr="002844C2">
        <w:t>. Полномочия главных распорядителей средств бюджета города Пыть-Яха установлены пунктом 9 указанного Порядка.</w:t>
      </w:r>
    </w:p>
    <w:p w:rsidR="00190D76" w:rsidRPr="002844C2" w:rsidRDefault="00830010" w:rsidP="00830010">
      <w:pPr>
        <w:pStyle w:val="a4"/>
        <w:spacing w:line="276" w:lineRule="auto"/>
        <w:ind w:firstLine="709"/>
        <w:jc w:val="both"/>
        <w:rPr>
          <w:b w:val="0"/>
        </w:rPr>
      </w:pPr>
      <w:r>
        <w:rPr>
          <w:b w:val="0"/>
          <w:szCs w:val="28"/>
        </w:rPr>
        <w:t>2.1</w:t>
      </w:r>
      <w:r w:rsidR="00456271">
        <w:rPr>
          <w:b w:val="0"/>
          <w:szCs w:val="28"/>
        </w:rPr>
        <w:t>1</w:t>
      </w:r>
      <w:r>
        <w:rPr>
          <w:b w:val="0"/>
          <w:szCs w:val="28"/>
        </w:rPr>
        <w:t xml:space="preserve">. </w:t>
      </w:r>
      <w:r w:rsidRPr="002844C2">
        <w:rPr>
          <w:b w:val="0"/>
          <w:szCs w:val="28"/>
        </w:rPr>
        <w:t>Ответственные исполнители муниципальных программ городского округа, главные распорядители средств бюджета города Пыть-Яха</w:t>
      </w:r>
      <w:r>
        <w:rPr>
          <w:b w:val="0"/>
          <w:szCs w:val="28"/>
        </w:rPr>
        <w:t xml:space="preserve"> при получении предельных объёмов бюджетных ассигнований на 20</w:t>
      </w:r>
      <w:r w:rsidR="001334B8">
        <w:rPr>
          <w:b w:val="0"/>
          <w:szCs w:val="28"/>
        </w:rPr>
        <w:t>20-2022</w:t>
      </w:r>
      <w:r>
        <w:rPr>
          <w:b w:val="0"/>
          <w:szCs w:val="28"/>
        </w:rPr>
        <w:t xml:space="preserve"> годы обеспечивают взаимодействие с получателями бюджетных средств в целях качественного, объективного и своевременного распределения бюджетных ресурсов в соответствии с требованиями бюджетного законодательства. </w:t>
      </w:r>
    </w:p>
    <w:p w:rsidR="000B3292" w:rsidRDefault="00925F5F" w:rsidP="000B3292">
      <w:pPr>
        <w:pStyle w:val="a4"/>
        <w:spacing w:line="276" w:lineRule="auto"/>
        <w:ind w:firstLine="709"/>
        <w:jc w:val="both"/>
        <w:rPr>
          <w:b w:val="0"/>
          <w:szCs w:val="28"/>
        </w:rPr>
      </w:pPr>
      <w:r w:rsidRPr="002844C2">
        <w:rPr>
          <w:b w:val="0"/>
          <w:szCs w:val="28"/>
        </w:rPr>
        <w:t>2.</w:t>
      </w:r>
      <w:r w:rsidR="00830010">
        <w:rPr>
          <w:b w:val="0"/>
          <w:szCs w:val="28"/>
        </w:rPr>
        <w:t>1</w:t>
      </w:r>
      <w:r w:rsidR="00456271">
        <w:rPr>
          <w:b w:val="0"/>
          <w:szCs w:val="28"/>
        </w:rPr>
        <w:t>2</w:t>
      </w:r>
      <w:r w:rsidRPr="002844C2">
        <w:rPr>
          <w:b w:val="0"/>
          <w:szCs w:val="28"/>
        </w:rPr>
        <w:t xml:space="preserve">. </w:t>
      </w:r>
      <w:r w:rsidR="00190D76" w:rsidRPr="002844C2">
        <w:rPr>
          <w:b w:val="0"/>
          <w:szCs w:val="28"/>
        </w:rPr>
        <w:t xml:space="preserve">Ответственные исполнители муниципальных программ городского округа, главные распорядители средств бюджета города Пыть-Яха, наделённые бюджетными полномочиями, при распределении предельных объёмов бюджетных ассигнований обеспечивают выполнение требований статьи 158 Бюджетного кодекса Российской Федерации и постановления </w:t>
      </w:r>
      <w:r w:rsidR="00190D76" w:rsidRPr="002844C2">
        <w:rPr>
          <w:b w:val="0"/>
        </w:rPr>
        <w:t>администрации города от 14.07.2014 № 175-па</w:t>
      </w:r>
      <w:r w:rsidR="00190D76" w:rsidRPr="002844C2">
        <w:rPr>
          <w:b w:val="0"/>
          <w:szCs w:val="28"/>
        </w:rPr>
        <w:t>.</w:t>
      </w:r>
    </w:p>
    <w:p w:rsidR="00190D76" w:rsidRDefault="00925F5F" w:rsidP="000B3292">
      <w:pPr>
        <w:pStyle w:val="a4"/>
        <w:spacing w:line="276" w:lineRule="auto"/>
        <w:ind w:firstLine="709"/>
        <w:jc w:val="both"/>
        <w:rPr>
          <w:b w:val="0"/>
        </w:rPr>
      </w:pPr>
      <w:r w:rsidRPr="002844C2">
        <w:rPr>
          <w:b w:val="0"/>
          <w:szCs w:val="28"/>
        </w:rPr>
        <w:lastRenderedPageBreak/>
        <w:t>2.1</w:t>
      </w:r>
      <w:r w:rsidR="00456271">
        <w:rPr>
          <w:b w:val="0"/>
          <w:szCs w:val="28"/>
        </w:rPr>
        <w:t>3</w:t>
      </w:r>
      <w:r w:rsidRPr="002844C2">
        <w:rPr>
          <w:b w:val="0"/>
          <w:szCs w:val="28"/>
        </w:rPr>
        <w:t>.</w:t>
      </w:r>
      <w:r w:rsidR="00B41F0D" w:rsidRPr="002844C2">
        <w:rPr>
          <w:b w:val="0"/>
          <w:szCs w:val="28"/>
        </w:rPr>
        <w:t xml:space="preserve"> Планирование и распределение предельных объёмов бюджетных ассигнований по кодам бюджетной классификации Российской Федерации  осуществляется в соответствии</w:t>
      </w:r>
      <w:r w:rsidR="001334B8">
        <w:rPr>
          <w:b w:val="0"/>
          <w:szCs w:val="28"/>
        </w:rPr>
        <w:t xml:space="preserve"> с</w:t>
      </w:r>
      <w:r w:rsidR="00B41F0D" w:rsidRPr="002844C2">
        <w:rPr>
          <w:b w:val="0"/>
          <w:szCs w:val="28"/>
        </w:rPr>
        <w:t xml:space="preserve"> приказ</w:t>
      </w:r>
      <w:r w:rsidR="001334B8">
        <w:rPr>
          <w:b w:val="0"/>
          <w:szCs w:val="28"/>
        </w:rPr>
        <w:t>ами</w:t>
      </w:r>
      <w:r w:rsidR="00B41F0D" w:rsidRPr="002844C2">
        <w:rPr>
          <w:b w:val="0"/>
          <w:szCs w:val="28"/>
        </w:rPr>
        <w:t xml:space="preserve"> Министерства финансов Российской Федерации от </w:t>
      </w:r>
      <w:r w:rsidR="001334B8">
        <w:rPr>
          <w:b w:val="0"/>
          <w:szCs w:val="28"/>
        </w:rPr>
        <w:t>8 июн</w:t>
      </w:r>
      <w:r w:rsidR="00B41F0D" w:rsidRPr="002844C2">
        <w:rPr>
          <w:b w:val="0"/>
          <w:szCs w:val="28"/>
        </w:rPr>
        <w:t>я 201</w:t>
      </w:r>
      <w:r w:rsidR="001334B8">
        <w:rPr>
          <w:b w:val="0"/>
          <w:szCs w:val="28"/>
        </w:rPr>
        <w:t>8</w:t>
      </w:r>
      <w:r w:rsidR="00B41F0D" w:rsidRPr="002844C2">
        <w:rPr>
          <w:b w:val="0"/>
          <w:szCs w:val="28"/>
        </w:rPr>
        <w:t xml:space="preserve"> года № </w:t>
      </w:r>
      <w:r w:rsidR="001334B8">
        <w:rPr>
          <w:b w:val="0"/>
          <w:szCs w:val="28"/>
        </w:rPr>
        <w:t>132</w:t>
      </w:r>
      <w:r w:rsidR="00B41F0D" w:rsidRPr="002844C2">
        <w:rPr>
          <w:b w:val="0"/>
          <w:szCs w:val="28"/>
        </w:rPr>
        <w:t xml:space="preserve">н </w:t>
      </w:r>
      <w:r w:rsidR="001334B8">
        <w:rPr>
          <w:b w:val="0"/>
          <w:szCs w:val="28"/>
        </w:rPr>
        <w:t xml:space="preserve"> «О Порядке формирования и применения кодов бюджетной классификации Российской Федерации, их структуре и принципах назначения»</w:t>
      </w:r>
      <w:r w:rsidR="00B41F0D" w:rsidRPr="002844C2">
        <w:rPr>
          <w:b w:val="0"/>
          <w:szCs w:val="28"/>
        </w:rPr>
        <w:t xml:space="preserve">(с изменениями на </w:t>
      </w:r>
      <w:r w:rsidR="001334B8">
        <w:rPr>
          <w:b w:val="0"/>
          <w:szCs w:val="28"/>
        </w:rPr>
        <w:t>06</w:t>
      </w:r>
      <w:r w:rsidR="00B41F0D" w:rsidRPr="002844C2">
        <w:rPr>
          <w:b w:val="0"/>
          <w:szCs w:val="28"/>
        </w:rPr>
        <w:t>.0</w:t>
      </w:r>
      <w:r w:rsidR="001334B8">
        <w:rPr>
          <w:b w:val="0"/>
          <w:szCs w:val="28"/>
        </w:rPr>
        <w:t>3</w:t>
      </w:r>
      <w:r w:rsidR="00B41F0D" w:rsidRPr="002844C2">
        <w:rPr>
          <w:b w:val="0"/>
          <w:szCs w:val="28"/>
        </w:rPr>
        <w:t>.201</w:t>
      </w:r>
      <w:r w:rsidR="001334B8">
        <w:rPr>
          <w:b w:val="0"/>
          <w:szCs w:val="28"/>
        </w:rPr>
        <w:t>9</w:t>
      </w:r>
      <w:r w:rsidR="00B41F0D" w:rsidRPr="002844C2">
        <w:rPr>
          <w:b w:val="0"/>
          <w:szCs w:val="28"/>
        </w:rPr>
        <w:t xml:space="preserve">), </w:t>
      </w:r>
      <w:r w:rsidR="00830010">
        <w:rPr>
          <w:b w:val="0"/>
          <w:szCs w:val="28"/>
        </w:rPr>
        <w:t xml:space="preserve">от 29 ноября 2017 года № 209н «Об утверждении порядка применения классификации </w:t>
      </w:r>
      <w:r w:rsidR="00830010" w:rsidRPr="000B3292">
        <w:rPr>
          <w:b w:val="0"/>
          <w:szCs w:val="28"/>
        </w:rPr>
        <w:t>операций сектора  государственного управления</w:t>
      </w:r>
      <w:r w:rsidR="00190D76" w:rsidRPr="002844C2">
        <w:rPr>
          <w:b w:val="0"/>
        </w:rPr>
        <w:t>.</w:t>
      </w:r>
    </w:p>
    <w:p w:rsidR="00B33849" w:rsidRPr="00F87751" w:rsidRDefault="00B33849" w:rsidP="000B3292">
      <w:pPr>
        <w:pStyle w:val="a4"/>
        <w:spacing w:line="276" w:lineRule="auto"/>
        <w:ind w:firstLine="709"/>
        <w:jc w:val="both"/>
        <w:rPr>
          <w:b w:val="0"/>
        </w:rPr>
      </w:pPr>
      <w:r>
        <w:rPr>
          <w:b w:val="0"/>
        </w:rPr>
        <w:t>2.1</w:t>
      </w:r>
      <w:r w:rsidR="00456271">
        <w:rPr>
          <w:b w:val="0"/>
        </w:rPr>
        <w:t>4</w:t>
      </w:r>
      <w:r>
        <w:rPr>
          <w:b w:val="0"/>
        </w:rPr>
        <w:t>. В ходе формирования бюджета города на 20</w:t>
      </w:r>
      <w:r w:rsidR="00A6154F">
        <w:rPr>
          <w:b w:val="0"/>
        </w:rPr>
        <w:t>20</w:t>
      </w:r>
      <w:r>
        <w:rPr>
          <w:b w:val="0"/>
        </w:rPr>
        <w:t>-202</w:t>
      </w:r>
      <w:r w:rsidR="00A6154F">
        <w:rPr>
          <w:b w:val="0"/>
        </w:rPr>
        <w:t>2</w:t>
      </w:r>
      <w:r>
        <w:rPr>
          <w:b w:val="0"/>
        </w:rPr>
        <w:t xml:space="preserve"> годы Департаментом финансов Ханты-Мансийского автономного округа – Югры  могут быть направлены </w:t>
      </w:r>
      <w:r w:rsidRPr="00F87751">
        <w:rPr>
          <w:b w:val="0"/>
        </w:rPr>
        <w:t>изменения в Бюджетную классификацию Российской Федерации, таблицы соответствия по кодам классификации расходов бюджета, которые также необходимо учитывать .</w:t>
      </w:r>
    </w:p>
    <w:p w:rsidR="00B41F0D" w:rsidRPr="004D4249" w:rsidRDefault="00925F5F" w:rsidP="002844C2">
      <w:pPr>
        <w:pStyle w:val="a4"/>
        <w:spacing w:line="276" w:lineRule="auto"/>
        <w:ind w:firstLine="709"/>
        <w:jc w:val="both"/>
        <w:rPr>
          <w:b w:val="0"/>
          <w:szCs w:val="28"/>
        </w:rPr>
      </w:pPr>
      <w:r w:rsidRPr="00F87751">
        <w:rPr>
          <w:b w:val="0"/>
          <w:szCs w:val="28"/>
        </w:rPr>
        <w:t>2.1</w:t>
      </w:r>
      <w:r w:rsidR="00456271" w:rsidRPr="00F87751">
        <w:rPr>
          <w:b w:val="0"/>
          <w:szCs w:val="28"/>
        </w:rPr>
        <w:t>5</w:t>
      </w:r>
      <w:r w:rsidRPr="00F87751">
        <w:rPr>
          <w:b w:val="0"/>
          <w:szCs w:val="28"/>
        </w:rPr>
        <w:t xml:space="preserve">. </w:t>
      </w:r>
      <w:r w:rsidR="006560B9" w:rsidRPr="00F87751">
        <w:rPr>
          <w:b w:val="0"/>
          <w:szCs w:val="28"/>
        </w:rPr>
        <w:t>В соответствии с пунктом 25</w:t>
      </w:r>
      <w:r w:rsidR="00B41F0D" w:rsidRPr="00F87751">
        <w:rPr>
          <w:b w:val="0"/>
          <w:szCs w:val="28"/>
        </w:rPr>
        <w:t xml:space="preserve"> </w:t>
      </w:r>
      <w:r w:rsidR="006560B9" w:rsidRPr="00F87751">
        <w:rPr>
          <w:b w:val="0"/>
          <w:szCs w:val="28"/>
        </w:rPr>
        <w:t>Графика</w:t>
      </w:r>
      <w:r w:rsidR="00B41F0D" w:rsidRPr="00F87751">
        <w:rPr>
          <w:b w:val="0"/>
          <w:szCs w:val="28"/>
        </w:rPr>
        <w:t xml:space="preserve"> разработка проектов </w:t>
      </w:r>
      <w:r w:rsidR="00190D76" w:rsidRPr="00F87751">
        <w:rPr>
          <w:b w:val="0"/>
          <w:szCs w:val="28"/>
        </w:rPr>
        <w:t>муниципальных программ</w:t>
      </w:r>
      <w:r w:rsidR="00B41F0D" w:rsidRPr="00F87751">
        <w:rPr>
          <w:b w:val="0"/>
          <w:szCs w:val="28"/>
        </w:rPr>
        <w:t xml:space="preserve"> должна быть </w:t>
      </w:r>
      <w:r w:rsidRPr="00F87751">
        <w:rPr>
          <w:b w:val="0"/>
          <w:szCs w:val="28"/>
        </w:rPr>
        <w:t>завершена</w:t>
      </w:r>
      <w:r w:rsidR="00B41F0D" w:rsidRPr="00F87751">
        <w:rPr>
          <w:b w:val="0"/>
          <w:szCs w:val="28"/>
        </w:rPr>
        <w:t xml:space="preserve"> до 1 </w:t>
      </w:r>
      <w:r w:rsidR="006560B9" w:rsidRPr="00F87751">
        <w:rPr>
          <w:b w:val="0"/>
          <w:szCs w:val="28"/>
        </w:rPr>
        <w:t>ноября</w:t>
      </w:r>
      <w:r w:rsidR="00B41F0D" w:rsidRPr="00F87751">
        <w:rPr>
          <w:b w:val="0"/>
          <w:szCs w:val="28"/>
        </w:rPr>
        <w:t xml:space="preserve"> 201</w:t>
      </w:r>
      <w:r w:rsidR="00A6154F">
        <w:rPr>
          <w:b w:val="0"/>
          <w:szCs w:val="28"/>
        </w:rPr>
        <w:t>9</w:t>
      </w:r>
      <w:r w:rsidR="00B41F0D" w:rsidRPr="00F87751">
        <w:rPr>
          <w:b w:val="0"/>
          <w:szCs w:val="28"/>
        </w:rPr>
        <w:t xml:space="preserve"> года, </w:t>
      </w:r>
      <w:r w:rsidR="00A12016" w:rsidRPr="00F87751">
        <w:rPr>
          <w:b w:val="0"/>
          <w:szCs w:val="28"/>
        </w:rPr>
        <w:t xml:space="preserve">с учётом их влияния на целевые показатели реализации муниципальных программ, согласованные с </w:t>
      </w:r>
      <w:r w:rsidR="00AB6E8B" w:rsidRPr="00F87751">
        <w:rPr>
          <w:b w:val="0"/>
          <w:szCs w:val="28"/>
        </w:rPr>
        <w:t>у</w:t>
      </w:r>
      <w:r w:rsidR="00A12016" w:rsidRPr="00F87751">
        <w:rPr>
          <w:b w:val="0"/>
          <w:szCs w:val="28"/>
        </w:rPr>
        <w:t>правлением по экономике. С</w:t>
      </w:r>
      <w:r w:rsidR="00B41F0D" w:rsidRPr="00F87751">
        <w:rPr>
          <w:b w:val="0"/>
          <w:szCs w:val="28"/>
        </w:rPr>
        <w:t>оответственно</w:t>
      </w:r>
      <w:r w:rsidR="00924B04" w:rsidRPr="00F87751">
        <w:rPr>
          <w:b w:val="0"/>
          <w:szCs w:val="28"/>
        </w:rPr>
        <w:t xml:space="preserve">, </w:t>
      </w:r>
      <w:r w:rsidR="00B41F0D" w:rsidRPr="00F87751">
        <w:rPr>
          <w:b w:val="0"/>
          <w:szCs w:val="28"/>
        </w:rPr>
        <w:t xml:space="preserve">порядки предоставления субсидий </w:t>
      </w:r>
      <w:r w:rsidR="00F12DD5" w:rsidRPr="00F87751">
        <w:rPr>
          <w:b w:val="0"/>
          <w:szCs w:val="28"/>
        </w:rPr>
        <w:t xml:space="preserve">юридическим лицам (кроме </w:t>
      </w:r>
      <w:r w:rsidR="00B41F0D" w:rsidRPr="00F87751">
        <w:rPr>
          <w:b w:val="0"/>
          <w:szCs w:val="28"/>
        </w:rPr>
        <w:t>некоммерчески</w:t>
      </w:r>
      <w:r w:rsidR="00F12DD5" w:rsidRPr="00F87751">
        <w:rPr>
          <w:b w:val="0"/>
          <w:szCs w:val="28"/>
        </w:rPr>
        <w:t>х организаций)</w:t>
      </w:r>
      <w:r w:rsidR="00B41F0D" w:rsidRPr="00F87751">
        <w:rPr>
          <w:b w:val="0"/>
          <w:szCs w:val="28"/>
        </w:rPr>
        <w:t>,</w:t>
      </w:r>
      <w:r w:rsidR="00F12DD5" w:rsidRPr="00F87751">
        <w:rPr>
          <w:b w:val="0"/>
          <w:szCs w:val="28"/>
        </w:rPr>
        <w:t xml:space="preserve"> индивидуальным предпринимателям, физическим лицам – производителям товаров, работ, услуг, а также о предоставлении субсидий некоммерческим организациям (</w:t>
      </w:r>
      <w:r w:rsidR="004C3EFF" w:rsidRPr="00F87751">
        <w:rPr>
          <w:b w:val="0"/>
          <w:szCs w:val="28"/>
        </w:rPr>
        <w:t>за исключением</w:t>
      </w:r>
      <w:r w:rsidR="00B41F0D" w:rsidRPr="00F87751">
        <w:rPr>
          <w:b w:val="0"/>
          <w:szCs w:val="28"/>
        </w:rPr>
        <w:t xml:space="preserve"> государственны</w:t>
      </w:r>
      <w:r w:rsidR="004C3EFF" w:rsidRPr="00F87751">
        <w:rPr>
          <w:b w:val="0"/>
          <w:szCs w:val="28"/>
        </w:rPr>
        <w:t>х</w:t>
      </w:r>
      <w:r w:rsidR="00B41F0D" w:rsidRPr="00F87751">
        <w:rPr>
          <w:b w:val="0"/>
          <w:szCs w:val="28"/>
        </w:rPr>
        <w:t xml:space="preserve"> (муниципальны</w:t>
      </w:r>
      <w:r w:rsidR="004C3EFF" w:rsidRPr="00F87751">
        <w:rPr>
          <w:b w:val="0"/>
          <w:szCs w:val="28"/>
        </w:rPr>
        <w:t>х</w:t>
      </w:r>
      <w:r w:rsidR="00B41F0D" w:rsidRPr="00F87751">
        <w:rPr>
          <w:b w:val="0"/>
          <w:szCs w:val="28"/>
        </w:rPr>
        <w:t>) учреждени</w:t>
      </w:r>
      <w:r w:rsidR="004C3EFF" w:rsidRPr="00F87751">
        <w:rPr>
          <w:b w:val="0"/>
          <w:szCs w:val="28"/>
        </w:rPr>
        <w:t>й</w:t>
      </w:r>
      <w:r w:rsidR="00B41F0D" w:rsidRPr="00F87751">
        <w:rPr>
          <w:b w:val="0"/>
          <w:szCs w:val="28"/>
        </w:rPr>
        <w:t>,</w:t>
      </w:r>
      <w:r w:rsidR="00924B04" w:rsidRPr="00F87751">
        <w:rPr>
          <w:b w:val="0"/>
          <w:szCs w:val="28"/>
        </w:rPr>
        <w:t xml:space="preserve"> вступающие в силу с 1 января 20</w:t>
      </w:r>
      <w:r w:rsidR="00A6154F">
        <w:rPr>
          <w:b w:val="0"/>
          <w:szCs w:val="28"/>
        </w:rPr>
        <w:t>20</w:t>
      </w:r>
      <w:r w:rsidR="00924B04" w:rsidRPr="00F87751">
        <w:rPr>
          <w:b w:val="0"/>
          <w:szCs w:val="28"/>
        </w:rPr>
        <w:t xml:space="preserve"> года,  также должны быть разработаны</w:t>
      </w:r>
      <w:r w:rsidR="004D00F3" w:rsidRPr="00F87751">
        <w:rPr>
          <w:b w:val="0"/>
          <w:szCs w:val="28"/>
        </w:rPr>
        <w:t xml:space="preserve"> с учётом требований бюджетного законодательства </w:t>
      </w:r>
      <w:r w:rsidR="00924B04" w:rsidRPr="00F87751">
        <w:rPr>
          <w:b w:val="0"/>
          <w:szCs w:val="28"/>
        </w:rPr>
        <w:t xml:space="preserve"> и представлены </w:t>
      </w:r>
      <w:r w:rsidR="00924B04" w:rsidRPr="004D4249">
        <w:rPr>
          <w:b w:val="0"/>
          <w:szCs w:val="28"/>
        </w:rPr>
        <w:t>на согласование в администрацию города Пыть-Яха в указанный срок.</w:t>
      </w:r>
      <w:r w:rsidR="00B41F0D" w:rsidRPr="004D4249">
        <w:rPr>
          <w:b w:val="0"/>
          <w:szCs w:val="28"/>
        </w:rPr>
        <w:t xml:space="preserve"> </w:t>
      </w:r>
    </w:p>
    <w:p w:rsidR="00BD0FBE" w:rsidRPr="00A6154F" w:rsidRDefault="00E93D6B" w:rsidP="002844C2">
      <w:pPr>
        <w:spacing w:line="276" w:lineRule="auto"/>
        <w:ind w:firstLine="709"/>
        <w:jc w:val="both"/>
        <w:rPr>
          <w:szCs w:val="28"/>
        </w:rPr>
      </w:pPr>
      <w:r w:rsidRPr="004D4249">
        <w:rPr>
          <w:szCs w:val="28"/>
        </w:rPr>
        <w:t>2.1</w:t>
      </w:r>
      <w:r w:rsidR="00456271" w:rsidRPr="004D4249">
        <w:rPr>
          <w:szCs w:val="28"/>
        </w:rPr>
        <w:t>6</w:t>
      </w:r>
      <w:r w:rsidRPr="004D4249">
        <w:rPr>
          <w:szCs w:val="28"/>
        </w:rPr>
        <w:t xml:space="preserve">. </w:t>
      </w:r>
      <w:r w:rsidR="00B41F0D" w:rsidRPr="004D4249">
        <w:rPr>
          <w:szCs w:val="28"/>
        </w:rPr>
        <w:t xml:space="preserve">В срок до 1 </w:t>
      </w:r>
      <w:r w:rsidR="004C3463" w:rsidRPr="004D4249">
        <w:rPr>
          <w:szCs w:val="28"/>
        </w:rPr>
        <w:t>августа</w:t>
      </w:r>
      <w:r w:rsidR="00B41F0D" w:rsidRPr="004D4249">
        <w:rPr>
          <w:szCs w:val="28"/>
        </w:rPr>
        <w:t xml:space="preserve"> 201</w:t>
      </w:r>
      <w:r w:rsidR="00A6154F">
        <w:rPr>
          <w:szCs w:val="28"/>
        </w:rPr>
        <w:t>9</w:t>
      </w:r>
      <w:r w:rsidR="00B41F0D" w:rsidRPr="004D4249">
        <w:rPr>
          <w:szCs w:val="28"/>
        </w:rPr>
        <w:t xml:space="preserve"> года ответственные исполнители </w:t>
      </w:r>
      <w:r w:rsidR="00190D76" w:rsidRPr="004D4249">
        <w:rPr>
          <w:szCs w:val="28"/>
        </w:rPr>
        <w:t>муниципальных программ</w:t>
      </w:r>
      <w:r w:rsidR="00B41F0D" w:rsidRPr="004D4249">
        <w:rPr>
          <w:szCs w:val="28"/>
        </w:rPr>
        <w:t xml:space="preserve"> </w:t>
      </w:r>
      <w:r w:rsidR="00AD3022" w:rsidRPr="004D4249">
        <w:rPr>
          <w:szCs w:val="28"/>
        </w:rPr>
        <w:t>городского</w:t>
      </w:r>
      <w:r w:rsidR="00B41F0D" w:rsidRPr="004D4249">
        <w:rPr>
          <w:szCs w:val="28"/>
        </w:rPr>
        <w:t xml:space="preserve"> округа предоставляют в </w:t>
      </w:r>
      <w:r w:rsidR="00AD3022" w:rsidRPr="004D4249">
        <w:rPr>
          <w:szCs w:val="28"/>
        </w:rPr>
        <w:t>комитет по финансам</w:t>
      </w:r>
      <w:r w:rsidR="00B41F0D" w:rsidRPr="004D4249">
        <w:rPr>
          <w:szCs w:val="28"/>
        </w:rPr>
        <w:t xml:space="preserve"> предложения по изменению структуры </w:t>
      </w:r>
      <w:r w:rsidR="00190D76" w:rsidRPr="004D4249">
        <w:rPr>
          <w:szCs w:val="28"/>
        </w:rPr>
        <w:t>муниципальных программ</w:t>
      </w:r>
      <w:r w:rsidR="00B41F0D" w:rsidRPr="004D4249">
        <w:rPr>
          <w:szCs w:val="28"/>
        </w:rPr>
        <w:t xml:space="preserve"> </w:t>
      </w:r>
      <w:r w:rsidR="00AD3022" w:rsidRPr="004D4249">
        <w:rPr>
          <w:szCs w:val="28"/>
        </w:rPr>
        <w:t>городског</w:t>
      </w:r>
      <w:r w:rsidR="00B41F0D" w:rsidRPr="004D4249">
        <w:rPr>
          <w:szCs w:val="28"/>
        </w:rPr>
        <w:t>о округа</w:t>
      </w:r>
      <w:r w:rsidR="00A12016" w:rsidRPr="004D4249">
        <w:rPr>
          <w:szCs w:val="28"/>
        </w:rPr>
        <w:t xml:space="preserve">, </w:t>
      </w:r>
      <w:r w:rsidR="00AB6E8B" w:rsidRPr="004D4249">
        <w:rPr>
          <w:szCs w:val="28"/>
        </w:rPr>
        <w:t xml:space="preserve">объёме их финансового обеспечения с учётом перераспределения доведённых предельных объёмов </w:t>
      </w:r>
      <w:r w:rsidR="00B41F0D" w:rsidRPr="004D4249">
        <w:rPr>
          <w:szCs w:val="28"/>
        </w:rPr>
        <w:t>д</w:t>
      </w:r>
      <w:r w:rsidR="00EA6D75" w:rsidRPr="004D4249">
        <w:rPr>
          <w:szCs w:val="28"/>
        </w:rPr>
        <w:t>ля рассмотрения и согласования их</w:t>
      </w:r>
      <w:r w:rsidR="00B41F0D" w:rsidRPr="004D4249">
        <w:rPr>
          <w:szCs w:val="28"/>
        </w:rPr>
        <w:t xml:space="preserve"> кодификации в рамках </w:t>
      </w:r>
      <w:r w:rsidR="00B41F0D" w:rsidRPr="00A6154F">
        <w:rPr>
          <w:szCs w:val="28"/>
        </w:rPr>
        <w:t>бюджетных проектировок на 20</w:t>
      </w:r>
      <w:r w:rsidR="00A6154F" w:rsidRPr="00A6154F">
        <w:rPr>
          <w:szCs w:val="28"/>
        </w:rPr>
        <w:t>20</w:t>
      </w:r>
      <w:r w:rsidR="00B41F0D" w:rsidRPr="00A6154F">
        <w:rPr>
          <w:szCs w:val="28"/>
        </w:rPr>
        <w:t xml:space="preserve"> год и плановый период 20</w:t>
      </w:r>
      <w:r w:rsidR="004C3EFF" w:rsidRPr="00A6154F">
        <w:rPr>
          <w:szCs w:val="28"/>
        </w:rPr>
        <w:t>2</w:t>
      </w:r>
      <w:r w:rsidR="00A6154F" w:rsidRPr="00A6154F">
        <w:rPr>
          <w:szCs w:val="28"/>
        </w:rPr>
        <w:t xml:space="preserve">1 </w:t>
      </w:r>
      <w:r w:rsidR="00B41F0D" w:rsidRPr="00A6154F">
        <w:rPr>
          <w:szCs w:val="28"/>
        </w:rPr>
        <w:t>и 202</w:t>
      </w:r>
      <w:r w:rsidR="00A6154F" w:rsidRPr="00A6154F">
        <w:rPr>
          <w:szCs w:val="28"/>
        </w:rPr>
        <w:t>2</w:t>
      </w:r>
      <w:r w:rsidR="00B41F0D" w:rsidRPr="00A6154F">
        <w:rPr>
          <w:szCs w:val="28"/>
        </w:rPr>
        <w:t xml:space="preserve"> годов.</w:t>
      </w:r>
      <w:r w:rsidR="00AB6E8B" w:rsidRPr="00A6154F">
        <w:rPr>
          <w:szCs w:val="28"/>
        </w:rPr>
        <w:t xml:space="preserve"> </w:t>
      </w:r>
    </w:p>
    <w:p w:rsidR="00EA6D75" w:rsidRPr="002844C2" w:rsidRDefault="00EA6D75" w:rsidP="002844C2">
      <w:pPr>
        <w:spacing w:line="276" w:lineRule="auto"/>
        <w:ind w:firstLine="709"/>
        <w:jc w:val="both"/>
        <w:rPr>
          <w:szCs w:val="28"/>
        </w:rPr>
      </w:pPr>
      <w:r w:rsidRPr="00A6154F">
        <w:rPr>
          <w:szCs w:val="28"/>
        </w:rPr>
        <w:t>2.1</w:t>
      </w:r>
      <w:r w:rsidR="00456271" w:rsidRPr="00A6154F">
        <w:rPr>
          <w:szCs w:val="28"/>
        </w:rPr>
        <w:t>7</w:t>
      </w:r>
      <w:r w:rsidRPr="00A6154F">
        <w:rPr>
          <w:szCs w:val="28"/>
        </w:rPr>
        <w:t xml:space="preserve">. Перечень муниципальных программ, формируемый </w:t>
      </w:r>
      <w:r w:rsidR="00AB6E8B" w:rsidRPr="00A6154F">
        <w:rPr>
          <w:szCs w:val="28"/>
        </w:rPr>
        <w:t>у</w:t>
      </w:r>
      <w:r w:rsidRPr="00A6154F">
        <w:rPr>
          <w:szCs w:val="28"/>
        </w:rPr>
        <w:t>правлением по экономике на очередной финансовый год и плановый период, может быть уточнён по результатам принятых рабочей группой решений о ликвидации, объединении, либо разработке новых муниципальных программ.</w:t>
      </w:r>
    </w:p>
    <w:p w:rsidR="00B41F0D" w:rsidRPr="002844C2" w:rsidRDefault="00E93D6B" w:rsidP="002844C2">
      <w:pPr>
        <w:spacing w:line="276" w:lineRule="auto"/>
        <w:ind w:firstLine="709"/>
        <w:jc w:val="both"/>
        <w:rPr>
          <w:szCs w:val="28"/>
        </w:rPr>
      </w:pPr>
      <w:r w:rsidRPr="002844C2">
        <w:rPr>
          <w:szCs w:val="28"/>
        </w:rPr>
        <w:t>2.1</w:t>
      </w:r>
      <w:r w:rsidR="00456271">
        <w:rPr>
          <w:szCs w:val="28"/>
        </w:rPr>
        <w:t>8</w:t>
      </w:r>
      <w:r w:rsidRPr="002844C2">
        <w:rPr>
          <w:szCs w:val="28"/>
        </w:rPr>
        <w:t>.</w:t>
      </w:r>
      <w:r w:rsidR="00B41F0D" w:rsidRPr="002844C2">
        <w:rPr>
          <w:szCs w:val="28"/>
        </w:rPr>
        <w:t xml:space="preserve"> Расчет объема финансового обеспечения выполнения </w:t>
      </w:r>
      <w:r w:rsidR="0079690C" w:rsidRPr="002844C2">
        <w:rPr>
          <w:szCs w:val="28"/>
        </w:rPr>
        <w:t xml:space="preserve">муниципального </w:t>
      </w:r>
      <w:r w:rsidR="00B41F0D" w:rsidRPr="002844C2">
        <w:rPr>
          <w:szCs w:val="28"/>
        </w:rPr>
        <w:t xml:space="preserve"> задания </w:t>
      </w:r>
      <w:r w:rsidR="0079690C" w:rsidRPr="002844C2">
        <w:rPr>
          <w:szCs w:val="28"/>
        </w:rPr>
        <w:t xml:space="preserve"> муниципальными </w:t>
      </w:r>
      <w:r w:rsidR="00B41F0D" w:rsidRPr="002844C2">
        <w:rPr>
          <w:szCs w:val="28"/>
        </w:rPr>
        <w:t xml:space="preserve">учреждениями осуществляется в соответствии с </w:t>
      </w:r>
      <w:r w:rsidR="0079690C" w:rsidRPr="002844C2">
        <w:t xml:space="preserve">в соответствии с постановлением администрации города от </w:t>
      </w:r>
      <w:r w:rsidR="0079690C" w:rsidRPr="002844C2">
        <w:lastRenderedPageBreak/>
        <w:t xml:space="preserve">24.09.2015 № 260-па </w:t>
      </w:r>
      <w:r w:rsidR="0079690C" w:rsidRPr="002844C2">
        <w:rPr>
          <w:szCs w:val="28"/>
        </w:rPr>
        <w:t xml:space="preserve">«О порядке формирования муниципального задания на оказание муниципальных услуг (выполнение работ) в отношении муниципальных учреждений муниципального образования городской округ город Пыть-Ях и финансового обеспечения выполнения муниципального задания» </w:t>
      </w:r>
      <w:r w:rsidR="00B41F0D" w:rsidRPr="002844C2">
        <w:rPr>
          <w:szCs w:val="28"/>
        </w:rPr>
        <w:t xml:space="preserve">на основании показателей </w:t>
      </w:r>
      <w:r w:rsidR="0079690C" w:rsidRPr="002844C2">
        <w:rPr>
          <w:szCs w:val="28"/>
        </w:rPr>
        <w:t xml:space="preserve">муниципального </w:t>
      </w:r>
      <w:r w:rsidR="00B41F0D" w:rsidRPr="002844C2">
        <w:rPr>
          <w:szCs w:val="28"/>
        </w:rPr>
        <w:t xml:space="preserve"> задания  и  нормативных затрат на оказание </w:t>
      </w:r>
      <w:r w:rsidR="0079690C" w:rsidRPr="002844C2">
        <w:rPr>
          <w:szCs w:val="28"/>
        </w:rPr>
        <w:t>муниципальных</w:t>
      </w:r>
      <w:r w:rsidR="00B41F0D" w:rsidRPr="002844C2">
        <w:rPr>
          <w:szCs w:val="28"/>
        </w:rPr>
        <w:t xml:space="preserve"> услуг, нормативных затрат, связанных с выполнением работ, с учетом затрат на содержание недвижимого имущества и особо ценного движимого имущества, а также на уплату налогов, в качестве налогообложения по которым признается указанное имущество. При этом объем финансового обеспечения выполнения </w:t>
      </w:r>
      <w:r w:rsidR="0079690C" w:rsidRPr="002844C2">
        <w:rPr>
          <w:szCs w:val="28"/>
        </w:rPr>
        <w:t>муниципального</w:t>
      </w:r>
      <w:r w:rsidR="00B41F0D" w:rsidRPr="002844C2">
        <w:rPr>
          <w:szCs w:val="28"/>
        </w:rPr>
        <w:t xml:space="preserve"> задания подлежит уменьшению на объем доходов от платной</w:t>
      </w:r>
      <w:r w:rsidR="008C591A" w:rsidRPr="002844C2">
        <w:rPr>
          <w:szCs w:val="28"/>
        </w:rPr>
        <w:t xml:space="preserve"> деятельности исходя из объема муниципальной </w:t>
      </w:r>
      <w:r w:rsidR="00B41F0D" w:rsidRPr="002844C2">
        <w:rPr>
          <w:szCs w:val="28"/>
        </w:rPr>
        <w:t>услуги, за оказание которой предусматривается взимание платы, и среднего значения размера платы (цены, тарифа), установленного в </w:t>
      </w:r>
      <w:r w:rsidR="008C591A" w:rsidRPr="002844C2">
        <w:rPr>
          <w:szCs w:val="28"/>
        </w:rPr>
        <w:t>муниципальном</w:t>
      </w:r>
      <w:r w:rsidR="00B41F0D" w:rsidRPr="002844C2">
        <w:rPr>
          <w:szCs w:val="28"/>
        </w:rPr>
        <w:t> задании</w:t>
      </w:r>
      <w:r w:rsidR="008C591A" w:rsidRPr="002844C2">
        <w:rPr>
          <w:szCs w:val="28"/>
        </w:rPr>
        <w:t xml:space="preserve"> (подпункт г) пункта 2.2 постановления 260-па).</w:t>
      </w:r>
    </w:p>
    <w:p w:rsidR="00A6154F" w:rsidRDefault="00E93D6B" w:rsidP="002844C2">
      <w:pPr>
        <w:spacing w:line="276" w:lineRule="auto"/>
        <w:ind w:firstLine="709"/>
        <w:jc w:val="both"/>
        <w:rPr>
          <w:szCs w:val="28"/>
        </w:rPr>
      </w:pPr>
      <w:r w:rsidRPr="002844C2">
        <w:rPr>
          <w:szCs w:val="28"/>
        </w:rPr>
        <w:t>2.1</w:t>
      </w:r>
      <w:r w:rsidR="00456271">
        <w:rPr>
          <w:szCs w:val="28"/>
        </w:rPr>
        <w:t>9</w:t>
      </w:r>
      <w:r w:rsidRPr="002844C2">
        <w:rPr>
          <w:szCs w:val="28"/>
        </w:rPr>
        <w:t xml:space="preserve">. </w:t>
      </w:r>
      <w:r w:rsidR="00B41F0D" w:rsidRPr="002844C2">
        <w:rPr>
          <w:szCs w:val="28"/>
        </w:rPr>
        <w:t xml:space="preserve">В случае, если бюджетное и автономное учреждение оказывает </w:t>
      </w:r>
      <w:r w:rsidR="008C591A" w:rsidRPr="002844C2">
        <w:rPr>
          <w:szCs w:val="28"/>
        </w:rPr>
        <w:t>муниципальные</w:t>
      </w:r>
      <w:r w:rsidR="00B41F0D" w:rsidRPr="002844C2">
        <w:rPr>
          <w:szCs w:val="28"/>
        </w:rPr>
        <w:t xml:space="preserve"> услуги (</w:t>
      </w:r>
      <w:r w:rsidR="00B41F0D" w:rsidRPr="00B27BAB">
        <w:rPr>
          <w:szCs w:val="28"/>
        </w:rPr>
        <w:t xml:space="preserve">выполняет работы) для физических и юридических лиц за плату сверх установленного </w:t>
      </w:r>
      <w:r w:rsidR="008C591A" w:rsidRPr="00B27BAB">
        <w:rPr>
          <w:szCs w:val="28"/>
        </w:rPr>
        <w:t>муниципальным</w:t>
      </w:r>
      <w:r w:rsidR="00B41F0D" w:rsidRPr="00B27BAB">
        <w:rPr>
          <w:szCs w:val="28"/>
        </w:rPr>
        <w:t xml:space="preserve"> задани</w:t>
      </w:r>
      <w:r w:rsidR="008C591A" w:rsidRPr="00B27BAB">
        <w:rPr>
          <w:szCs w:val="28"/>
        </w:rPr>
        <w:t>ем</w:t>
      </w:r>
      <w:r w:rsidR="00B41F0D" w:rsidRPr="00B27BAB">
        <w:rPr>
          <w:szCs w:val="28"/>
        </w:rPr>
        <w:t xml:space="preserve">, то при определении затрат на уплату налогов, в качестве объекта налогообложения по которым признается имущество учреждения, применяется коэффициент платной </w:t>
      </w:r>
      <w:r w:rsidRPr="00B27BAB">
        <w:rPr>
          <w:szCs w:val="28"/>
        </w:rPr>
        <w:t xml:space="preserve">деятельности </w:t>
      </w:r>
      <w:r w:rsidR="008C591A" w:rsidRPr="00B27BAB">
        <w:rPr>
          <w:szCs w:val="28"/>
        </w:rPr>
        <w:t>(пункта 3.21 постановления 260-па).</w:t>
      </w:r>
      <w:r w:rsidR="00D87826" w:rsidRPr="00B27BAB">
        <w:rPr>
          <w:szCs w:val="28"/>
        </w:rPr>
        <w:t xml:space="preserve"> </w:t>
      </w:r>
    </w:p>
    <w:p w:rsidR="002B00E6" w:rsidRPr="002844C2" w:rsidRDefault="00E93D6B" w:rsidP="002844C2">
      <w:pPr>
        <w:spacing w:line="276" w:lineRule="auto"/>
        <w:ind w:firstLine="709"/>
        <w:jc w:val="both"/>
      </w:pPr>
      <w:r w:rsidRPr="00B27BAB">
        <w:t>2.</w:t>
      </w:r>
      <w:r w:rsidR="00456271" w:rsidRPr="00B27BAB">
        <w:t>20</w:t>
      </w:r>
      <w:r w:rsidRPr="00B27BAB">
        <w:t xml:space="preserve">. </w:t>
      </w:r>
      <w:r w:rsidR="002B00E6" w:rsidRPr="00B27BAB">
        <w:t xml:space="preserve">В качестве обоснования бюджетных ассигнований на финансовое обеспечение выполнения муниципального задания на оказание муниципальных услуг (выполнение работ) муниципальными учреждениями, предоставляется расчет объема бюджетных ассигнований на финансовое обеспечение выполнения муниципального задания на оказание муниципальных услуг (выполнение работ) согласно приложению </w:t>
      </w:r>
      <w:r w:rsidR="00431B71" w:rsidRPr="00B27BAB">
        <w:t>8</w:t>
      </w:r>
      <w:r w:rsidR="002B00E6" w:rsidRPr="00B27BAB">
        <w:t xml:space="preserve"> к настоящим Методическим указаниям.</w:t>
      </w:r>
    </w:p>
    <w:p w:rsidR="002B00E6" w:rsidRPr="002844C2" w:rsidRDefault="00E93D6B" w:rsidP="002844C2">
      <w:pPr>
        <w:spacing w:line="276" w:lineRule="auto"/>
        <w:ind w:firstLine="709"/>
        <w:jc w:val="both"/>
      </w:pPr>
      <w:r w:rsidRPr="002844C2">
        <w:t>2.</w:t>
      </w:r>
      <w:r w:rsidR="00456271">
        <w:t>21</w:t>
      </w:r>
      <w:r w:rsidRPr="002844C2">
        <w:t xml:space="preserve">. </w:t>
      </w:r>
      <w:r w:rsidR="002B00E6" w:rsidRPr="002844C2">
        <w:t xml:space="preserve">Объемы бюджетных ассигнований на финансовое обеспечение выполнения муниципального задания на оказание муниципальных услуг (выполнение работ) </w:t>
      </w:r>
      <w:r w:rsidR="002B00E6" w:rsidRPr="00CB04F8">
        <w:t xml:space="preserve">заносятся в АС «Планирование расходов бюджета» согласно приложениям 3 и 6 к Приказу </w:t>
      </w:r>
      <w:r w:rsidR="002B00E6" w:rsidRPr="00CB04F8">
        <w:rPr>
          <w:szCs w:val="28"/>
        </w:rPr>
        <w:t>комитета по финансам от 08.06.2010 № 16 «Об утверждении Порядка планирования бюджетных ассигнований бюджета муниципального образования на очередной финансовый год и плановый период» (в ред. от 1</w:t>
      </w:r>
      <w:r w:rsidR="00010D18">
        <w:rPr>
          <w:szCs w:val="28"/>
        </w:rPr>
        <w:t>6</w:t>
      </w:r>
      <w:r w:rsidR="002B00E6" w:rsidRPr="00CB04F8">
        <w:rPr>
          <w:szCs w:val="28"/>
        </w:rPr>
        <w:t>.07.201</w:t>
      </w:r>
      <w:r w:rsidR="00010D18">
        <w:rPr>
          <w:szCs w:val="28"/>
        </w:rPr>
        <w:t>8</w:t>
      </w:r>
      <w:r w:rsidR="002B00E6" w:rsidRPr="00CB04F8">
        <w:rPr>
          <w:szCs w:val="28"/>
        </w:rPr>
        <w:t xml:space="preserve"> № 1</w:t>
      </w:r>
      <w:r w:rsidR="00010D18">
        <w:rPr>
          <w:szCs w:val="28"/>
        </w:rPr>
        <w:t>8</w:t>
      </w:r>
      <w:r w:rsidR="002B00E6" w:rsidRPr="00CB04F8">
        <w:rPr>
          <w:szCs w:val="28"/>
        </w:rPr>
        <w:t>)</w:t>
      </w:r>
      <w:r w:rsidR="002B00E6" w:rsidRPr="00CB04F8">
        <w:t xml:space="preserve">. </w:t>
      </w:r>
      <w:r w:rsidR="002B00E6" w:rsidRPr="002844C2">
        <w:t>При этом, объемы бюджетных ассигнований на финансовое обеспечение выполнения муниципального задания на оказание муниципальных услуг (выполнение работ) бюджетными и автономными учреждениями заносятся в разрезе видов расходов и статей (подстатей) классификации операций сектора государственного управления.</w:t>
      </w:r>
    </w:p>
    <w:p w:rsidR="00A6154F" w:rsidRPr="0060653F" w:rsidRDefault="00E93D6B" w:rsidP="00A6154F">
      <w:pPr>
        <w:autoSpaceDE w:val="0"/>
        <w:autoSpaceDN w:val="0"/>
        <w:spacing w:line="276" w:lineRule="auto"/>
        <w:ind w:firstLine="540"/>
        <w:jc w:val="both"/>
        <w:rPr>
          <w:strike/>
          <w:szCs w:val="28"/>
        </w:rPr>
      </w:pPr>
      <w:r w:rsidRPr="002844C2">
        <w:lastRenderedPageBreak/>
        <w:t>2.2</w:t>
      </w:r>
      <w:r w:rsidR="00456271">
        <w:t>2</w:t>
      </w:r>
      <w:r w:rsidRPr="002844C2">
        <w:t xml:space="preserve">. </w:t>
      </w:r>
      <w:r w:rsidR="00A6154F">
        <w:rPr>
          <w:szCs w:val="28"/>
        </w:rPr>
        <w:t>Муниципальное</w:t>
      </w:r>
      <w:r w:rsidR="00A6154F" w:rsidRPr="0060653F">
        <w:rPr>
          <w:szCs w:val="28"/>
        </w:rPr>
        <w:t xml:space="preserve"> задание формируется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автономного округа.</w:t>
      </w:r>
    </w:p>
    <w:p w:rsidR="00A6154F" w:rsidRPr="0060653F" w:rsidRDefault="00A6154F" w:rsidP="00A6154F">
      <w:pPr>
        <w:autoSpaceDE w:val="0"/>
        <w:autoSpaceDN w:val="0"/>
        <w:spacing w:line="276" w:lineRule="auto"/>
        <w:ind w:firstLine="540"/>
        <w:jc w:val="both"/>
        <w:rPr>
          <w:szCs w:val="28"/>
        </w:rPr>
      </w:pPr>
      <w:r w:rsidRPr="0060653F">
        <w:rPr>
          <w:szCs w:val="28"/>
        </w:rPr>
        <w:t>Формирование, ведение и утверждение регионального перечня государственных (муниципальных) услуг и работ осуществляется в порядке, установленном постановлением Правительства автономного округа от 1 декабря 2017 года № 473-п «О порядке формирования, ведения и утверждения регионального перечня (классификатора) государственных (муниципальных) услуг, включенных в общероссийские базовые (отраслевые) перечни (классификаторы) государственных и муниципальных услуг, и работ, оказываемых и выполняемых государственными (муниципальными учреждениями Ханты-Мансийского автономного округа – Югры, и признании утратившими силу некоторых постановлений Правительства Ханты-Мансийского автономного округа – Югры».</w:t>
      </w:r>
    </w:p>
    <w:p w:rsidR="00A6154F" w:rsidRPr="0060653F" w:rsidRDefault="00A6154F" w:rsidP="00A6154F">
      <w:pPr>
        <w:spacing w:line="276" w:lineRule="auto"/>
        <w:ind w:firstLine="540"/>
        <w:jc w:val="both"/>
        <w:rPr>
          <w:i/>
          <w:color w:val="FF0000"/>
          <w:szCs w:val="28"/>
          <w:lang w:eastAsia="en-US"/>
        </w:rPr>
      </w:pPr>
      <w:r w:rsidRPr="0060653F">
        <w:rPr>
          <w:szCs w:val="28"/>
        </w:rPr>
        <w:t xml:space="preserve">В соответствии с приказом Департамента финансов автономного округа от 28 декабря 2018 года № 189-о «О порядке формирования (изменения), ведения реестровых записей при формировании, ведении и утверждении регионального перечня (классификатора)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оказываемых и выполняемых государственными (муниципальными) учреждениями Ханты-Мансийского автономного округа – Югры и структуре уникального номера реестровой записи регионального перечня (классификатора)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оказываемых и выполняемых государственными (муниципальными) учреждениями Ханты-Мансийского автономного округа – Югры»,  формирование (изменение), ведение и утверждение Регионального перечня (классификатора) государственных (муниципальных) услуг и работ, осуществляется в информационной системе «Региональный электронный бюджет. Бюджетное планирование» (ПК «Web-Планирование») в программном модуле «Перечни услуг (работ)». </w:t>
      </w:r>
    </w:p>
    <w:p w:rsidR="00A6154F" w:rsidRPr="0060653F" w:rsidRDefault="007D7EC5" w:rsidP="00A6154F">
      <w:pPr>
        <w:spacing w:line="276" w:lineRule="auto"/>
        <w:ind w:firstLine="540"/>
        <w:jc w:val="both"/>
        <w:rPr>
          <w:szCs w:val="28"/>
        </w:rPr>
      </w:pPr>
      <w:r>
        <w:rPr>
          <w:szCs w:val="28"/>
        </w:rPr>
        <w:t>2.23.</w:t>
      </w:r>
      <w:r>
        <w:rPr>
          <w:szCs w:val="28"/>
        </w:rPr>
        <w:tab/>
      </w:r>
      <w:r w:rsidR="00A6154F" w:rsidRPr="0060653F">
        <w:rPr>
          <w:szCs w:val="28"/>
        </w:rPr>
        <w:t xml:space="preserve">Главные распорядители бюджетных средств при планировании расходов на выполнение государственного задания обеспечивают объективный </w:t>
      </w:r>
      <w:r w:rsidR="00A6154F" w:rsidRPr="0060653F">
        <w:rPr>
          <w:szCs w:val="28"/>
        </w:rPr>
        <w:lastRenderedPageBreak/>
        <w:t xml:space="preserve">подход к формированию нормативных и иных затрат (сопоставляя минимальные затраты однопрофильных учреждений, анализируя опыт других субъектов Российской Федерации), обеспечивают повышение эффективности расходов направляемых на оказание услуг (выполнение работ). </w:t>
      </w:r>
    </w:p>
    <w:p w:rsidR="00A6154F" w:rsidRPr="0060653F" w:rsidRDefault="00A6154F" w:rsidP="00A6154F">
      <w:pPr>
        <w:spacing w:line="276" w:lineRule="auto"/>
        <w:ind w:firstLine="708"/>
        <w:jc w:val="both"/>
        <w:rPr>
          <w:szCs w:val="28"/>
        </w:rPr>
      </w:pPr>
      <w:r w:rsidRPr="0060653F">
        <w:rPr>
          <w:szCs w:val="28"/>
        </w:rPr>
        <w:t xml:space="preserve">Формирование показателей </w:t>
      </w:r>
      <w:r w:rsidR="007D7EC5">
        <w:rPr>
          <w:szCs w:val="28"/>
        </w:rPr>
        <w:t>муниципального</w:t>
      </w:r>
      <w:r w:rsidRPr="0060653F">
        <w:rPr>
          <w:szCs w:val="28"/>
        </w:rPr>
        <w:t xml:space="preserve"> задания на очередной финансовый год и плановый период должно осуществляться главным распорядителем бюджетных средств с учетом привлечения к оказанию услуг в соответствующей сфере негосударственных организаций.</w:t>
      </w:r>
    </w:p>
    <w:p w:rsidR="00A6154F" w:rsidRPr="0060653F" w:rsidRDefault="00A6154F" w:rsidP="00A6154F">
      <w:pPr>
        <w:spacing w:line="276" w:lineRule="auto"/>
        <w:ind w:firstLine="708"/>
        <w:jc w:val="both"/>
        <w:rPr>
          <w:szCs w:val="28"/>
        </w:rPr>
      </w:pPr>
      <w:r w:rsidRPr="0060653F">
        <w:rPr>
          <w:szCs w:val="28"/>
        </w:rPr>
        <w:t xml:space="preserve">Не допускается неполное финансовое обеспечение </w:t>
      </w:r>
      <w:r w:rsidR="007D7EC5">
        <w:rPr>
          <w:szCs w:val="28"/>
        </w:rPr>
        <w:t>муниципального</w:t>
      </w:r>
      <w:r w:rsidRPr="0060653F">
        <w:rPr>
          <w:szCs w:val="28"/>
        </w:rPr>
        <w:t xml:space="preserve"> задания при доведении его до </w:t>
      </w:r>
      <w:r w:rsidR="007D7EC5">
        <w:rPr>
          <w:szCs w:val="28"/>
        </w:rPr>
        <w:t>муниципального</w:t>
      </w:r>
      <w:r w:rsidRPr="0060653F">
        <w:rPr>
          <w:szCs w:val="28"/>
        </w:rPr>
        <w:t xml:space="preserve"> учреждения на очередной финансовый год и плановый период. </w:t>
      </w:r>
    </w:p>
    <w:p w:rsidR="00A6154F" w:rsidRPr="0060653F" w:rsidRDefault="00A6154F" w:rsidP="00A6154F">
      <w:pPr>
        <w:autoSpaceDE w:val="0"/>
        <w:autoSpaceDN w:val="0"/>
        <w:spacing w:line="276" w:lineRule="auto"/>
        <w:ind w:firstLine="540"/>
        <w:jc w:val="both"/>
        <w:rPr>
          <w:szCs w:val="28"/>
          <w:lang w:eastAsia="en-US"/>
        </w:rPr>
      </w:pPr>
      <w:r w:rsidRPr="0060653F">
        <w:rPr>
          <w:szCs w:val="28"/>
          <w:lang w:eastAsia="en-US"/>
        </w:rPr>
        <w:t>При планировании объема бюджетных ассигнований на предоставление субсидий бюджетным и автономным учреждениям на иные цели,</w:t>
      </w:r>
      <w:r w:rsidRPr="0060653F">
        <w:rPr>
          <w:szCs w:val="28"/>
        </w:rPr>
        <w:t xml:space="preserve"> </w:t>
      </w:r>
      <w:r w:rsidRPr="0060653F">
        <w:rPr>
          <w:szCs w:val="28"/>
          <w:lang w:eastAsia="en-US"/>
        </w:rPr>
        <w:t xml:space="preserve">расходы, включаемые в расчет объема указанных субсидий не должны носить постоянный характер, их планирование в составе нормативных затрат на оказание </w:t>
      </w:r>
      <w:r w:rsidR="007D7EC5">
        <w:rPr>
          <w:szCs w:val="28"/>
          <w:lang w:eastAsia="en-US"/>
        </w:rPr>
        <w:t>муниципальных</w:t>
      </w:r>
      <w:r w:rsidRPr="0060653F">
        <w:rPr>
          <w:szCs w:val="28"/>
          <w:lang w:eastAsia="en-US"/>
        </w:rPr>
        <w:t xml:space="preserve"> услуг (работ) в рамках </w:t>
      </w:r>
      <w:r w:rsidR="007D7EC5">
        <w:rPr>
          <w:szCs w:val="28"/>
          <w:lang w:eastAsia="en-US"/>
        </w:rPr>
        <w:t>муниципального</w:t>
      </w:r>
      <w:r w:rsidRPr="0060653F">
        <w:rPr>
          <w:szCs w:val="28"/>
          <w:lang w:eastAsia="en-US"/>
        </w:rPr>
        <w:t xml:space="preserve"> задания может привести к искажению реальной стоимости данных услуг (работ) (например, капитальный ремонт, проведение разовых мероприятий, в том числе связанных с ликвидацией последствий чрезвычайных ситуаций, и т.п.). </w:t>
      </w:r>
    </w:p>
    <w:p w:rsidR="00E0369B" w:rsidRPr="00010D18" w:rsidRDefault="00E6207E" w:rsidP="00E0369B">
      <w:pPr>
        <w:spacing w:line="276" w:lineRule="auto"/>
        <w:ind w:firstLine="709"/>
        <w:jc w:val="both"/>
      </w:pPr>
      <w:r w:rsidRPr="00010D18">
        <w:rPr>
          <w:szCs w:val="28"/>
        </w:rPr>
        <w:t>2.2</w:t>
      </w:r>
      <w:r w:rsidR="00456271" w:rsidRPr="00010D18">
        <w:rPr>
          <w:szCs w:val="28"/>
        </w:rPr>
        <w:t>4</w:t>
      </w:r>
      <w:r w:rsidRPr="00010D18">
        <w:rPr>
          <w:szCs w:val="28"/>
        </w:rPr>
        <w:t xml:space="preserve">. </w:t>
      </w:r>
      <w:r w:rsidR="00B41F0D" w:rsidRPr="00010D18">
        <w:rPr>
          <w:szCs w:val="28"/>
        </w:rPr>
        <w:t xml:space="preserve">Уменьшение объёма бюджетных ассигнований на выполнение </w:t>
      </w:r>
      <w:r w:rsidRPr="00010D18">
        <w:rPr>
          <w:szCs w:val="28"/>
        </w:rPr>
        <w:t>муниципального задания,</w:t>
      </w:r>
      <w:r w:rsidR="00B41F0D" w:rsidRPr="00010D18">
        <w:rPr>
          <w:szCs w:val="28"/>
        </w:rPr>
        <w:t xml:space="preserve"> выполняемого </w:t>
      </w:r>
      <w:r w:rsidR="00F621A3" w:rsidRPr="00010D18">
        <w:rPr>
          <w:szCs w:val="28"/>
        </w:rPr>
        <w:t>муниципальными</w:t>
      </w:r>
      <w:r w:rsidR="00B41F0D" w:rsidRPr="00010D18">
        <w:rPr>
          <w:szCs w:val="28"/>
        </w:rPr>
        <w:t xml:space="preserve"> учреждениями должно учитываться ответственными исполнителями </w:t>
      </w:r>
      <w:r w:rsidR="00190D76" w:rsidRPr="00010D18">
        <w:rPr>
          <w:szCs w:val="28"/>
        </w:rPr>
        <w:t>муниципальных программ</w:t>
      </w:r>
      <w:r w:rsidR="00B41F0D" w:rsidRPr="00010D18">
        <w:rPr>
          <w:szCs w:val="28"/>
        </w:rPr>
        <w:t xml:space="preserve"> (главными распорядителями бюджетных средств) в случае привлечения к оказанию </w:t>
      </w:r>
      <w:r w:rsidR="00F621A3" w:rsidRPr="00010D18">
        <w:rPr>
          <w:szCs w:val="28"/>
        </w:rPr>
        <w:t>муниципаль</w:t>
      </w:r>
      <w:r w:rsidR="00B41F0D" w:rsidRPr="00010D18">
        <w:rPr>
          <w:szCs w:val="28"/>
        </w:rPr>
        <w:t>ных услуг некоммерческих</w:t>
      </w:r>
      <w:r w:rsidR="00B41F0D" w:rsidRPr="002844C2">
        <w:rPr>
          <w:szCs w:val="28"/>
        </w:rPr>
        <w:t xml:space="preserve"> (негосударственных, немуниципальных) организаций и развития конкуренции в этой </w:t>
      </w:r>
      <w:r w:rsidR="00B41F0D" w:rsidRPr="00010D18">
        <w:rPr>
          <w:szCs w:val="28"/>
        </w:rPr>
        <w:t>сфере.</w:t>
      </w:r>
      <w:r w:rsidR="00E0369B" w:rsidRPr="00010D18">
        <w:rPr>
          <w:szCs w:val="28"/>
        </w:rPr>
        <w:t xml:space="preserve"> В случае сокращения объёма муниципального задания (услуг, </w:t>
      </w:r>
      <w:r w:rsidR="00D76171" w:rsidRPr="00010D18">
        <w:rPr>
          <w:szCs w:val="28"/>
        </w:rPr>
        <w:t>работ), в установленном  порядке обеспеч</w:t>
      </w:r>
      <w:r w:rsidR="008062A8" w:rsidRPr="00010D18">
        <w:rPr>
          <w:szCs w:val="28"/>
        </w:rPr>
        <w:t xml:space="preserve">ивается проведение </w:t>
      </w:r>
      <w:r w:rsidR="00D76171" w:rsidRPr="00010D18">
        <w:rPr>
          <w:szCs w:val="28"/>
        </w:rPr>
        <w:t xml:space="preserve"> процедуры сокращения  штатной численности муниципального учреждения, задействованной в оказании услуг (выполнении работ), с соблюдением трудового законодательства, а также должен быть решён вопрос дальнейшего эффективного использования муниципального имущества.</w:t>
      </w:r>
    </w:p>
    <w:p w:rsidR="00610050" w:rsidRPr="002844C2" w:rsidRDefault="00917A2A" w:rsidP="002844C2">
      <w:pPr>
        <w:ind w:firstLine="709"/>
        <w:jc w:val="both"/>
        <w:rPr>
          <w:rFonts w:eastAsia="Calibri"/>
        </w:rPr>
      </w:pPr>
      <w:r w:rsidRPr="002844C2">
        <w:t>2.2</w:t>
      </w:r>
      <w:r w:rsidR="007D7EC5">
        <w:t>5</w:t>
      </w:r>
      <w:r w:rsidRPr="002844C2">
        <w:t xml:space="preserve">. </w:t>
      </w:r>
      <w:r w:rsidR="00610050" w:rsidRPr="002844C2">
        <w:t xml:space="preserve">В случае, предоставления субсидий </w:t>
      </w:r>
      <w:r w:rsidR="00610050" w:rsidRPr="002844C2">
        <w:rPr>
          <w:rFonts w:eastAsia="Calibri"/>
        </w:rPr>
        <w:t xml:space="preserve">юридическим лицам (за исключением субсидий государственным и муниципальным учреждениям), индивидуальным предпринимателям, физическим лицам, </w:t>
      </w:r>
      <w:r w:rsidR="00610050" w:rsidRPr="002844C2">
        <w:t xml:space="preserve">иным некоммерческим организациям, не являющимся государственными и муниципальными учреждениями, в том числе на реализацию ими отдельных муниципальных услуг (выполнение работ), в соответствии с пунктами 2, 7 статьи 78,  пунктами 2, 4 статьи 78.1. Бюджетного кодекса Российской Федерации, при формировании бюджетных ассигнований на очередной финансовый год и плановый период, главные распорядители средств бюджета города Пыть-Яха предоставляют в </w:t>
      </w:r>
      <w:r w:rsidR="00610050" w:rsidRPr="002844C2">
        <w:lastRenderedPageBreak/>
        <w:t>комитет по финансам администрации города, по форме согласно приложения</w:t>
      </w:r>
      <w:r w:rsidR="004C4A61" w:rsidRPr="002844C2">
        <w:t xml:space="preserve"> </w:t>
      </w:r>
      <w:r w:rsidR="00E0369B">
        <w:t>4</w:t>
      </w:r>
      <w:r w:rsidR="00610050" w:rsidRPr="002844C2">
        <w:t xml:space="preserve"> к настоящим Методическим указаниям, соответствующие сведения, включающие наименование организаций, объём муниципальных услуг (работ) и объём планируемых бюджетных ассигнований на указанные цели в 20</w:t>
      </w:r>
      <w:r w:rsidR="007D7EC5">
        <w:t>20</w:t>
      </w:r>
      <w:r w:rsidR="00610050" w:rsidRPr="002844C2">
        <w:t>-202</w:t>
      </w:r>
      <w:r w:rsidR="007D7EC5">
        <w:t>2</w:t>
      </w:r>
      <w:r w:rsidR="00610050" w:rsidRPr="002844C2">
        <w:t xml:space="preserve"> годах. Кроме того, главными распорядителями средств бюджета города Пыть-Яха предоставляется Порядок определения объёма и предоставления указанных субсидий, утверждённый в установленном порядке, либо его проект.  </w:t>
      </w:r>
    </w:p>
    <w:p w:rsidR="00B41F0D" w:rsidRPr="002844C2" w:rsidRDefault="004C4A61" w:rsidP="002844C2">
      <w:pPr>
        <w:pStyle w:val="a4"/>
        <w:ind w:firstLine="709"/>
        <w:jc w:val="both"/>
      </w:pPr>
      <w:r w:rsidRPr="002844C2">
        <w:rPr>
          <w:b w:val="0"/>
        </w:rPr>
        <w:t>2.2</w:t>
      </w:r>
      <w:r w:rsidR="007D7EC5">
        <w:rPr>
          <w:b w:val="0"/>
        </w:rPr>
        <w:t>6</w:t>
      </w:r>
      <w:r w:rsidRPr="002844C2">
        <w:rPr>
          <w:b w:val="0"/>
        </w:rPr>
        <w:t xml:space="preserve">. </w:t>
      </w:r>
      <w:r w:rsidR="00FF1C0E" w:rsidRPr="002844C2">
        <w:rPr>
          <w:b w:val="0"/>
        </w:rPr>
        <w:t>В случае, когда публичные обязательства перед физическим лицом (подлежащие исполнению в денежной форме) планируется передать для исполнения бюджетным и автономным учреждениям города Пыть-Яха, главным распорядителем средств бюджета города Пыть-Яха в комитет по финансам администрации города предоставляется заявка на планируемые к передаче объёмы бюджетных ассигнований по форме в соответствии с приложением 2 к настоящим Методическим указаниям.</w:t>
      </w:r>
    </w:p>
    <w:p w:rsidR="00B41F0D" w:rsidRPr="002844C2" w:rsidRDefault="004C4A61" w:rsidP="002844C2">
      <w:pPr>
        <w:pStyle w:val="a4"/>
        <w:spacing w:line="276" w:lineRule="auto"/>
        <w:ind w:firstLine="709"/>
        <w:jc w:val="both"/>
        <w:rPr>
          <w:b w:val="0"/>
          <w:szCs w:val="28"/>
        </w:rPr>
      </w:pPr>
      <w:r w:rsidRPr="002844C2">
        <w:rPr>
          <w:b w:val="0"/>
          <w:szCs w:val="28"/>
        </w:rPr>
        <w:t>2.2</w:t>
      </w:r>
      <w:r w:rsidR="007D7EC5">
        <w:rPr>
          <w:b w:val="0"/>
          <w:szCs w:val="28"/>
        </w:rPr>
        <w:t>7</w:t>
      </w:r>
      <w:r w:rsidRPr="002844C2">
        <w:rPr>
          <w:b w:val="0"/>
          <w:szCs w:val="28"/>
        </w:rPr>
        <w:t xml:space="preserve">. </w:t>
      </w:r>
      <w:r w:rsidR="00B41F0D" w:rsidRPr="002844C2">
        <w:rPr>
          <w:b w:val="0"/>
          <w:szCs w:val="28"/>
        </w:rPr>
        <w:t xml:space="preserve"> В целом, при распределении предельных объёмов бюджетных ассигнований на 20</w:t>
      </w:r>
      <w:r w:rsidR="007D7EC5">
        <w:rPr>
          <w:b w:val="0"/>
          <w:szCs w:val="28"/>
        </w:rPr>
        <w:t>20</w:t>
      </w:r>
      <w:r w:rsidR="00E0369B">
        <w:rPr>
          <w:b w:val="0"/>
          <w:szCs w:val="28"/>
        </w:rPr>
        <w:t xml:space="preserve"> год и плановый период 202</w:t>
      </w:r>
      <w:r w:rsidR="007D7EC5">
        <w:rPr>
          <w:b w:val="0"/>
          <w:szCs w:val="28"/>
        </w:rPr>
        <w:t>1</w:t>
      </w:r>
      <w:r w:rsidR="00E0369B">
        <w:rPr>
          <w:b w:val="0"/>
          <w:szCs w:val="28"/>
        </w:rPr>
        <w:t xml:space="preserve"> </w:t>
      </w:r>
      <w:r w:rsidR="00B41F0D" w:rsidRPr="002844C2">
        <w:rPr>
          <w:b w:val="0"/>
          <w:szCs w:val="28"/>
        </w:rPr>
        <w:t>и 202</w:t>
      </w:r>
      <w:r w:rsidR="007D7EC5">
        <w:rPr>
          <w:b w:val="0"/>
          <w:szCs w:val="28"/>
        </w:rPr>
        <w:t>2</w:t>
      </w:r>
      <w:r w:rsidR="00B41F0D" w:rsidRPr="002844C2">
        <w:rPr>
          <w:b w:val="0"/>
          <w:szCs w:val="28"/>
        </w:rPr>
        <w:t xml:space="preserve"> годов, ответственные исполнители </w:t>
      </w:r>
      <w:r w:rsidR="00190D76" w:rsidRPr="002844C2">
        <w:rPr>
          <w:b w:val="0"/>
          <w:szCs w:val="28"/>
        </w:rPr>
        <w:t>муниципальных программ</w:t>
      </w:r>
      <w:r w:rsidR="00B41F0D" w:rsidRPr="002844C2">
        <w:rPr>
          <w:b w:val="0"/>
          <w:szCs w:val="28"/>
        </w:rPr>
        <w:t xml:space="preserve"> </w:t>
      </w:r>
      <w:r w:rsidR="007C1A3F" w:rsidRPr="002844C2">
        <w:rPr>
          <w:b w:val="0"/>
          <w:szCs w:val="28"/>
        </w:rPr>
        <w:t>городского</w:t>
      </w:r>
      <w:r w:rsidR="00B41F0D" w:rsidRPr="002844C2">
        <w:rPr>
          <w:b w:val="0"/>
          <w:szCs w:val="28"/>
        </w:rPr>
        <w:t xml:space="preserve"> округа, главные распорядители бюджетных средств </w:t>
      </w:r>
      <w:r w:rsidR="007C1A3F" w:rsidRPr="002844C2">
        <w:rPr>
          <w:b w:val="0"/>
          <w:szCs w:val="28"/>
        </w:rPr>
        <w:t>городского</w:t>
      </w:r>
      <w:r w:rsidR="00B41F0D" w:rsidRPr="002844C2">
        <w:rPr>
          <w:b w:val="0"/>
          <w:szCs w:val="28"/>
        </w:rPr>
        <w:t xml:space="preserve"> округа обеспечивают:</w:t>
      </w:r>
    </w:p>
    <w:p w:rsidR="00B41F0D" w:rsidRPr="002844C2" w:rsidRDefault="00B41F0D" w:rsidP="002844C2">
      <w:pPr>
        <w:pStyle w:val="a4"/>
        <w:spacing w:line="276" w:lineRule="auto"/>
        <w:ind w:firstLine="709"/>
        <w:jc w:val="both"/>
        <w:rPr>
          <w:b w:val="0"/>
          <w:szCs w:val="28"/>
        </w:rPr>
      </w:pPr>
      <w:r w:rsidRPr="002844C2">
        <w:rPr>
          <w:b w:val="0"/>
          <w:szCs w:val="28"/>
        </w:rPr>
        <w:t xml:space="preserve">- качественное бюджетное планирование и эффективное распределение бюджетных ресурсов в соответствии с </w:t>
      </w:r>
      <w:r w:rsidR="007D7EC5">
        <w:rPr>
          <w:b w:val="0"/>
          <w:szCs w:val="28"/>
        </w:rPr>
        <w:t xml:space="preserve">обозначенными </w:t>
      </w:r>
      <w:r w:rsidRPr="002844C2">
        <w:rPr>
          <w:b w:val="0"/>
          <w:szCs w:val="28"/>
        </w:rPr>
        <w:t>приоритетами;</w:t>
      </w:r>
    </w:p>
    <w:p w:rsidR="00B41F0D" w:rsidRPr="002844C2" w:rsidRDefault="00B41F0D" w:rsidP="002844C2">
      <w:pPr>
        <w:pStyle w:val="a4"/>
        <w:spacing w:line="276" w:lineRule="auto"/>
        <w:ind w:firstLine="709"/>
        <w:jc w:val="both"/>
        <w:rPr>
          <w:b w:val="0"/>
          <w:szCs w:val="28"/>
        </w:rPr>
      </w:pPr>
      <w:r w:rsidRPr="002844C2">
        <w:rPr>
          <w:b w:val="0"/>
          <w:szCs w:val="28"/>
        </w:rPr>
        <w:t xml:space="preserve">- соблюдение требований и подходов к формированию бюджетных проектировок, </w:t>
      </w:r>
      <w:r w:rsidR="00225AAC">
        <w:rPr>
          <w:b w:val="0"/>
          <w:szCs w:val="28"/>
        </w:rPr>
        <w:t xml:space="preserve">полное финансовое обеспечение и </w:t>
      </w:r>
      <w:r w:rsidRPr="002844C2">
        <w:rPr>
          <w:b w:val="0"/>
          <w:szCs w:val="28"/>
        </w:rPr>
        <w:t xml:space="preserve">выполнение социально-значимых обязательств (включая публичные и публичные нормативные обязательства, обязательства перед работниками, обязательства по уплате законодательно установленных налогов, сборов и платежей, оплаты коммунальных услуг и </w:t>
      </w:r>
      <w:r w:rsidR="004C4A61" w:rsidRPr="002844C2">
        <w:rPr>
          <w:b w:val="0"/>
          <w:szCs w:val="28"/>
        </w:rPr>
        <w:t>расходов,</w:t>
      </w:r>
      <w:r w:rsidRPr="002844C2">
        <w:rPr>
          <w:b w:val="0"/>
          <w:szCs w:val="28"/>
        </w:rPr>
        <w:t xml:space="preserve"> связанных с содержанием и обслуживанием </w:t>
      </w:r>
      <w:r w:rsidR="00A35EE3" w:rsidRPr="002844C2">
        <w:rPr>
          <w:b w:val="0"/>
          <w:szCs w:val="28"/>
        </w:rPr>
        <w:t>муниципального</w:t>
      </w:r>
      <w:r w:rsidRPr="002844C2">
        <w:rPr>
          <w:b w:val="0"/>
          <w:szCs w:val="28"/>
        </w:rPr>
        <w:t xml:space="preserve"> имущества);</w:t>
      </w:r>
    </w:p>
    <w:p w:rsidR="00B41F0D" w:rsidRPr="00F60F5B" w:rsidRDefault="00B41F0D" w:rsidP="002844C2">
      <w:pPr>
        <w:pStyle w:val="a4"/>
        <w:spacing w:line="276" w:lineRule="auto"/>
        <w:ind w:firstLine="709"/>
        <w:jc w:val="both"/>
        <w:rPr>
          <w:b w:val="0"/>
          <w:szCs w:val="28"/>
        </w:rPr>
      </w:pPr>
      <w:r w:rsidRPr="002844C2">
        <w:rPr>
          <w:b w:val="0"/>
          <w:szCs w:val="28"/>
        </w:rPr>
        <w:t xml:space="preserve">- реализацию мероприятий, направленных на оптимизацию действующих расходных обязательств (включая повышение эффективности использования энергоресурсов и </w:t>
      </w:r>
      <w:r w:rsidR="00A35EE3" w:rsidRPr="002844C2">
        <w:rPr>
          <w:b w:val="0"/>
          <w:szCs w:val="28"/>
        </w:rPr>
        <w:t>муниципального</w:t>
      </w:r>
      <w:r w:rsidRPr="002844C2">
        <w:rPr>
          <w:b w:val="0"/>
          <w:szCs w:val="28"/>
        </w:rPr>
        <w:t xml:space="preserve"> имущества, обеспечение эффективной занятости, привлечения негосударственных организаций </w:t>
      </w:r>
      <w:r w:rsidR="004C4A61" w:rsidRPr="002844C2">
        <w:rPr>
          <w:b w:val="0"/>
          <w:szCs w:val="28"/>
        </w:rPr>
        <w:t>для оказания</w:t>
      </w:r>
      <w:r w:rsidRPr="002844C2">
        <w:rPr>
          <w:b w:val="0"/>
          <w:szCs w:val="28"/>
        </w:rPr>
        <w:t xml:space="preserve"> </w:t>
      </w:r>
      <w:r w:rsidR="00A35EE3" w:rsidRPr="002844C2">
        <w:rPr>
          <w:b w:val="0"/>
          <w:szCs w:val="28"/>
        </w:rPr>
        <w:t>муниципаль</w:t>
      </w:r>
      <w:r w:rsidRPr="002844C2">
        <w:rPr>
          <w:b w:val="0"/>
          <w:szCs w:val="28"/>
        </w:rPr>
        <w:t>ных услуг</w:t>
      </w:r>
      <w:r w:rsidR="004C4A61" w:rsidRPr="002844C2">
        <w:rPr>
          <w:b w:val="0"/>
          <w:szCs w:val="28"/>
        </w:rPr>
        <w:t>)</w:t>
      </w:r>
      <w:r w:rsidR="00225AAC">
        <w:rPr>
          <w:b w:val="0"/>
          <w:szCs w:val="28"/>
        </w:rPr>
        <w:t xml:space="preserve">, </w:t>
      </w:r>
      <w:r w:rsidR="00225AAC" w:rsidRPr="00F60F5B">
        <w:rPr>
          <w:b w:val="0"/>
          <w:szCs w:val="28"/>
        </w:rPr>
        <w:t>в том числе оптимизация расходов на содержание бюджетной сети, а также численности работников бюджетной сферы.</w:t>
      </w:r>
    </w:p>
    <w:p w:rsidR="00B41F0D" w:rsidRPr="002844C2" w:rsidRDefault="00FD6679" w:rsidP="002844C2">
      <w:pPr>
        <w:spacing w:line="276" w:lineRule="auto"/>
        <w:ind w:firstLine="709"/>
        <w:jc w:val="both"/>
        <w:rPr>
          <w:szCs w:val="28"/>
        </w:rPr>
      </w:pPr>
      <w:r w:rsidRPr="00F60F5B">
        <w:rPr>
          <w:szCs w:val="28"/>
        </w:rPr>
        <w:t>2.</w:t>
      </w:r>
      <w:r w:rsidR="00010D18" w:rsidRPr="00F60F5B">
        <w:rPr>
          <w:szCs w:val="28"/>
        </w:rPr>
        <w:t>2</w:t>
      </w:r>
      <w:r w:rsidR="007D7EC5">
        <w:rPr>
          <w:szCs w:val="28"/>
        </w:rPr>
        <w:t>8</w:t>
      </w:r>
      <w:r w:rsidRPr="00F60F5B">
        <w:rPr>
          <w:szCs w:val="28"/>
        </w:rPr>
        <w:t xml:space="preserve">. </w:t>
      </w:r>
      <w:r w:rsidR="00B41F0D" w:rsidRPr="00F60F5B">
        <w:rPr>
          <w:szCs w:val="28"/>
        </w:rPr>
        <w:t xml:space="preserve">В существующих условиях объективного снижения доходных возможностей бюджета </w:t>
      </w:r>
      <w:r w:rsidR="007C1A3F" w:rsidRPr="00F60F5B">
        <w:rPr>
          <w:szCs w:val="28"/>
        </w:rPr>
        <w:t>городского</w:t>
      </w:r>
      <w:r w:rsidR="00B41F0D" w:rsidRPr="00F60F5B">
        <w:rPr>
          <w:szCs w:val="28"/>
        </w:rPr>
        <w:t xml:space="preserve"> округа, реализация</w:t>
      </w:r>
      <w:r w:rsidR="00B41F0D" w:rsidRPr="002844C2">
        <w:rPr>
          <w:szCs w:val="28"/>
        </w:rPr>
        <w:t xml:space="preserve"> бюджетной политики в части расходов должна быть направлена на сокращение бюджетных расходов, распределение исходя из имеющихся ресурсов и чёткого выстраивания приоритетов в использовании бюджетных средств.</w:t>
      </w:r>
    </w:p>
    <w:p w:rsidR="00B41F0D" w:rsidRDefault="002844C2" w:rsidP="002844C2">
      <w:pPr>
        <w:pStyle w:val="a4"/>
        <w:spacing w:line="276" w:lineRule="auto"/>
        <w:ind w:firstLine="709"/>
        <w:jc w:val="both"/>
        <w:rPr>
          <w:b w:val="0"/>
          <w:szCs w:val="28"/>
        </w:rPr>
      </w:pPr>
      <w:r>
        <w:rPr>
          <w:b w:val="0"/>
          <w:szCs w:val="28"/>
        </w:rPr>
        <w:t>2.</w:t>
      </w:r>
      <w:r w:rsidR="007D7EC5">
        <w:rPr>
          <w:b w:val="0"/>
          <w:szCs w:val="28"/>
        </w:rPr>
        <w:t>29</w:t>
      </w:r>
      <w:r>
        <w:rPr>
          <w:b w:val="0"/>
          <w:szCs w:val="28"/>
        </w:rPr>
        <w:t xml:space="preserve">. </w:t>
      </w:r>
      <w:r w:rsidR="00B41F0D" w:rsidRPr="002844C2">
        <w:rPr>
          <w:b w:val="0"/>
          <w:szCs w:val="28"/>
        </w:rPr>
        <w:t xml:space="preserve">Объёмы бюджетных инвестиций в объекты муниципальной собственности согласовываются с </w:t>
      </w:r>
      <w:r w:rsidR="009560E4" w:rsidRPr="002844C2">
        <w:rPr>
          <w:b w:val="0"/>
          <w:szCs w:val="28"/>
        </w:rPr>
        <w:t>управлением по экономике</w:t>
      </w:r>
      <w:r w:rsidR="00B41F0D" w:rsidRPr="002844C2">
        <w:rPr>
          <w:b w:val="0"/>
          <w:szCs w:val="28"/>
        </w:rPr>
        <w:t xml:space="preserve"> </w:t>
      </w:r>
      <w:r w:rsidR="00B27BAB">
        <w:rPr>
          <w:b w:val="0"/>
          <w:szCs w:val="28"/>
        </w:rPr>
        <w:t>администрации города Пыть-Яха</w:t>
      </w:r>
      <w:r w:rsidR="00B41F0D" w:rsidRPr="002844C2">
        <w:rPr>
          <w:b w:val="0"/>
          <w:szCs w:val="28"/>
        </w:rPr>
        <w:t xml:space="preserve">. </w:t>
      </w:r>
    </w:p>
    <w:p w:rsidR="002844C2" w:rsidRDefault="002844C2" w:rsidP="002844C2">
      <w:pPr>
        <w:pStyle w:val="a4"/>
        <w:spacing w:line="276" w:lineRule="auto"/>
        <w:ind w:firstLine="709"/>
        <w:jc w:val="both"/>
        <w:rPr>
          <w:b w:val="0"/>
          <w:szCs w:val="28"/>
        </w:rPr>
      </w:pPr>
    </w:p>
    <w:p w:rsidR="002844C2" w:rsidRPr="002844C2" w:rsidRDefault="002844C2" w:rsidP="002844C2">
      <w:pPr>
        <w:pStyle w:val="2"/>
        <w:ind w:left="851" w:right="849" w:firstLine="0"/>
        <w:jc w:val="center"/>
        <w:rPr>
          <w:b w:val="0"/>
        </w:rPr>
      </w:pPr>
      <w:r>
        <w:rPr>
          <w:b w:val="0"/>
        </w:rPr>
        <w:t>3. Основные требования по предоставлению и рассмотрению материалов бюджетных проектировок на 201</w:t>
      </w:r>
      <w:r w:rsidR="00A5279B">
        <w:rPr>
          <w:b w:val="0"/>
        </w:rPr>
        <w:t>9 год и на плановый период 2020</w:t>
      </w:r>
      <w:r>
        <w:rPr>
          <w:b w:val="0"/>
        </w:rPr>
        <w:t xml:space="preserve"> и 202</w:t>
      </w:r>
      <w:r w:rsidR="00A5279B">
        <w:rPr>
          <w:b w:val="0"/>
        </w:rPr>
        <w:t>1</w:t>
      </w:r>
      <w:r>
        <w:rPr>
          <w:b w:val="0"/>
        </w:rPr>
        <w:t xml:space="preserve"> годов</w:t>
      </w:r>
    </w:p>
    <w:p w:rsidR="002844C2" w:rsidRPr="002844C2" w:rsidRDefault="002844C2" w:rsidP="002844C2">
      <w:pPr>
        <w:pStyle w:val="a4"/>
        <w:spacing w:line="276" w:lineRule="auto"/>
        <w:ind w:firstLine="709"/>
        <w:jc w:val="both"/>
        <w:rPr>
          <w:b w:val="0"/>
          <w:szCs w:val="28"/>
        </w:rPr>
      </w:pPr>
    </w:p>
    <w:p w:rsidR="009560E4" w:rsidRPr="002844C2" w:rsidRDefault="002844C2" w:rsidP="002844C2">
      <w:pPr>
        <w:pStyle w:val="a4"/>
        <w:spacing w:line="276" w:lineRule="auto"/>
        <w:ind w:firstLine="709"/>
        <w:jc w:val="both"/>
        <w:rPr>
          <w:b w:val="0"/>
        </w:rPr>
      </w:pPr>
      <w:r>
        <w:rPr>
          <w:b w:val="0"/>
        </w:rPr>
        <w:t xml:space="preserve">3.1. </w:t>
      </w:r>
      <w:r w:rsidR="009560E4" w:rsidRPr="002844C2">
        <w:rPr>
          <w:b w:val="0"/>
        </w:rPr>
        <w:t>Ответственные исполнители муниципальных программ (Главные распорядители средств бюджета города Пыть-Яха), в соответствии с настоящими методическими указаниями, представляют в комитет по финансам администрации города следующую информацию:</w:t>
      </w:r>
    </w:p>
    <w:p w:rsidR="00F56747" w:rsidRPr="002844C2" w:rsidRDefault="00F56747" w:rsidP="002844C2">
      <w:pPr>
        <w:pStyle w:val="a4"/>
        <w:spacing w:line="276" w:lineRule="auto"/>
        <w:ind w:firstLine="709"/>
        <w:jc w:val="both"/>
        <w:rPr>
          <w:b w:val="0"/>
          <w:u w:val="single"/>
        </w:rPr>
      </w:pPr>
      <w:r w:rsidRPr="002844C2">
        <w:rPr>
          <w:b w:val="0"/>
          <w:u w:val="single"/>
        </w:rPr>
        <w:t xml:space="preserve">В срок </w:t>
      </w:r>
      <w:r w:rsidRPr="002844C2">
        <w:rPr>
          <w:u w:val="single"/>
        </w:rPr>
        <w:t xml:space="preserve">до 1 августа </w:t>
      </w:r>
      <w:r w:rsidR="007D12D1">
        <w:rPr>
          <w:u w:val="single"/>
        </w:rPr>
        <w:t>201</w:t>
      </w:r>
      <w:r w:rsidR="007D7EC5">
        <w:rPr>
          <w:u w:val="single"/>
        </w:rPr>
        <w:t>9</w:t>
      </w:r>
      <w:r w:rsidR="007D12D1">
        <w:rPr>
          <w:u w:val="single"/>
        </w:rPr>
        <w:t xml:space="preserve"> </w:t>
      </w:r>
      <w:r w:rsidRPr="002844C2">
        <w:rPr>
          <w:u w:val="single"/>
        </w:rPr>
        <w:t>года</w:t>
      </w:r>
      <w:r w:rsidRPr="002844C2">
        <w:rPr>
          <w:b w:val="0"/>
          <w:u w:val="single"/>
        </w:rPr>
        <w:t>:</w:t>
      </w:r>
    </w:p>
    <w:p w:rsidR="00F56747" w:rsidRPr="002844C2" w:rsidRDefault="00F56747" w:rsidP="002844C2">
      <w:pPr>
        <w:pStyle w:val="a4"/>
        <w:spacing w:line="276" w:lineRule="auto"/>
        <w:ind w:firstLine="709"/>
        <w:jc w:val="both"/>
      </w:pPr>
    </w:p>
    <w:p w:rsidR="00F56747" w:rsidRPr="000438BB" w:rsidRDefault="00F56747" w:rsidP="002844C2">
      <w:pPr>
        <w:pStyle w:val="a4"/>
        <w:spacing w:line="276" w:lineRule="auto"/>
        <w:ind w:firstLine="709"/>
        <w:jc w:val="both"/>
        <w:rPr>
          <w:b w:val="0"/>
        </w:rPr>
      </w:pPr>
      <w:r w:rsidRPr="000438BB">
        <w:t xml:space="preserve">приложение 1 </w:t>
      </w:r>
      <w:r w:rsidRPr="000438BB">
        <w:rPr>
          <w:b w:val="0"/>
        </w:rPr>
        <w:t>«Инфор</w:t>
      </w:r>
      <w:r w:rsidR="00A5279B" w:rsidRPr="000438BB">
        <w:rPr>
          <w:b w:val="0"/>
        </w:rPr>
        <w:t>мация о принимаемых мерах в 20</w:t>
      </w:r>
      <w:r w:rsidR="007D7EC5">
        <w:rPr>
          <w:b w:val="0"/>
        </w:rPr>
        <w:t>20</w:t>
      </w:r>
      <w:r w:rsidRPr="000438BB">
        <w:rPr>
          <w:b w:val="0"/>
        </w:rPr>
        <w:t>-202</w:t>
      </w:r>
      <w:r w:rsidR="007D7EC5">
        <w:rPr>
          <w:b w:val="0"/>
        </w:rPr>
        <w:t>2</w:t>
      </w:r>
      <w:r w:rsidRPr="000438BB">
        <w:rPr>
          <w:b w:val="0"/>
        </w:rPr>
        <w:t xml:space="preserve"> годах ответственным исполнителем муниципальных программ (главным распорядителем бюджетных средств) по оптимизации и повышению эффективности управления бюджетными расходами в курируемой сфере (с перераспределением на другие приоритетные направления)»;</w:t>
      </w:r>
    </w:p>
    <w:p w:rsidR="00646F27" w:rsidRPr="000438BB" w:rsidRDefault="00646F27" w:rsidP="002844C2">
      <w:pPr>
        <w:pStyle w:val="a4"/>
        <w:spacing w:line="276" w:lineRule="auto"/>
        <w:ind w:firstLine="709"/>
        <w:jc w:val="both"/>
      </w:pPr>
      <w:r w:rsidRPr="000438BB">
        <w:t xml:space="preserve">приложение </w:t>
      </w:r>
      <w:r w:rsidR="003D6DB6" w:rsidRPr="000438BB">
        <w:t>3</w:t>
      </w:r>
      <w:r w:rsidRPr="000438BB">
        <w:t xml:space="preserve"> «</w:t>
      </w:r>
      <w:r w:rsidRPr="000438BB">
        <w:rPr>
          <w:b w:val="0"/>
        </w:rPr>
        <w:t>Перечень направлений и объёмы бюджетных ассигнований бюджета города Пыть-Яха, передаваемые бюджетным и автономным учреждениям в виде субсидий на иные цели»;</w:t>
      </w:r>
    </w:p>
    <w:p w:rsidR="00F56747" w:rsidRPr="002844C2" w:rsidRDefault="00F56747" w:rsidP="002844C2">
      <w:pPr>
        <w:pStyle w:val="a4"/>
        <w:spacing w:line="276" w:lineRule="auto"/>
        <w:ind w:firstLine="709"/>
        <w:jc w:val="both"/>
        <w:rPr>
          <w:b w:val="0"/>
          <w:u w:val="single"/>
        </w:rPr>
      </w:pPr>
    </w:p>
    <w:p w:rsidR="009560E4" w:rsidRPr="000438BB" w:rsidRDefault="009560E4" w:rsidP="002844C2">
      <w:pPr>
        <w:pStyle w:val="a4"/>
        <w:spacing w:line="276" w:lineRule="auto"/>
        <w:ind w:firstLine="709"/>
        <w:jc w:val="both"/>
        <w:rPr>
          <w:b w:val="0"/>
          <w:u w:val="single"/>
        </w:rPr>
      </w:pPr>
      <w:r w:rsidRPr="000438BB">
        <w:rPr>
          <w:b w:val="0"/>
          <w:u w:val="single"/>
        </w:rPr>
        <w:t xml:space="preserve">В срок </w:t>
      </w:r>
      <w:r w:rsidRPr="000438BB">
        <w:rPr>
          <w:u w:val="single"/>
        </w:rPr>
        <w:t xml:space="preserve">до </w:t>
      </w:r>
      <w:r w:rsidR="00F56747" w:rsidRPr="000438BB">
        <w:rPr>
          <w:u w:val="single"/>
        </w:rPr>
        <w:t>20 октября</w:t>
      </w:r>
      <w:r w:rsidRPr="000438BB">
        <w:rPr>
          <w:u w:val="single"/>
        </w:rPr>
        <w:t xml:space="preserve"> 201</w:t>
      </w:r>
      <w:r w:rsidR="007D7EC5">
        <w:rPr>
          <w:u w:val="single"/>
        </w:rPr>
        <w:t>9</w:t>
      </w:r>
      <w:r w:rsidRPr="000438BB">
        <w:rPr>
          <w:u w:val="single"/>
        </w:rPr>
        <w:t xml:space="preserve"> года</w:t>
      </w:r>
      <w:r w:rsidRPr="000438BB">
        <w:rPr>
          <w:b w:val="0"/>
          <w:u w:val="single"/>
        </w:rPr>
        <w:t>:</w:t>
      </w:r>
    </w:p>
    <w:p w:rsidR="00842868" w:rsidRPr="000438BB" w:rsidRDefault="00842868" w:rsidP="002844C2">
      <w:pPr>
        <w:pStyle w:val="a4"/>
        <w:spacing w:line="276" w:lineRule="auto"/>
        <w:ind w:firstLine="709"/>
        <w:jc w:val="both"/>
      </w:pPr>
    </w:p>
    <w:p w:rsidR="009560E4" w:rsidRPr="000438BB" w:rsidRDefault="009560E4" w:rsidP="002844C2">
      <w:pPr>
        <w:pStyle w:val="a4"/>
        <w:spacing w:line="276" w:lineRule="auto"/>
        <w:ind w:firstLine="709"/>
        <w:jc w:val="both"/>
        <w:rPr>
          <w:b w:val="0"/>
        </w:rPr>
      </w:pPr>
      <w:r w:rsidRPr="000438BB">
        <w:t>приложение 2</w:t>
      </w:r>
      <w:r w:rsidRPr="000438BB">
        <w:rPr>
          <w:b w:val="0"/>
        </w:rPr>
        <w:t xml:space="preserve"> «Заявка на планируемые объёмы бюджетных ассигнований по публичным обязательствам перед физическим лицом, подлежащих исполнению в денежной форме бюджетными и автономными учреждениями городского округа»;</w:t>
      </w:r>
    </w:p>
    <w:p w:rsidR="009560E4" w:rsidRPr="000438BB" w:rsidRDefault="009560E4" w:rsidP="002844C2">
      <w:pPr>
        <w:pStyle w:val="a4"/>
        <w:spacing w:line="276" w:lineRule="auto"/>
        <w:ind w:firstLine="709"/>
        <w:jc w:val="both"/>
        <w:rPr>
          <w:b w:val="0"/>
        </w:rPr>
      </w:pPr>
      <w:r w:rsidRPr="000438BB">
        <w:t xml:space="preserve">приложение </w:t>
      </w:r>
      <w:r w:rsidR="003D6DB6" w:rsidRPr="000438BB">
        <w:t>4</w:t>
      </w:r>
      <w:r w:rsidRPr="000438BB">
        <w:t xml:space="preserve"> </w:t>
      </w:r>
      <w:r w:rsidRPr="000438BB">
        <w:rPr>
          <w:b w:val="0"/>
        </w:rPr>
        <w:t>«Перечень направлений и объёмы бюджетных ассигнований бюджета города Пыть-Яха, передаваемые в виде субсидий, в соответствии с п.2 и 7 ст.78 и п.2 и 4 ст.78.1. Бюджетного кодекса»;</w:t>
      </w:r>
    </w:p>
    <w:p w:rsidR="009560E4" w:rsidRPr="000438BB" w:rsidRDefault="009560E4" w:rsidP="002844C2">
      <w:pPr>
        <w:pStyle w:val="a4"/>
        <w:spacing w:line="276" w:lineRule="auto"/>
        <w:ind w:firstLine="709"/>
        <w:jc w:val="both"/>
        <w:rPr>
          <w:b w:val="0"/>
        </w:rPr>
      </w:pPr>
      <w:r w:rsidRPr="000438BB">
        <w:t xml:space="preserve">приложение </w:t>
      </w:r>
      <w:r w:rsidR="003D6DB6" w:rsidRPr="000438BB">
        <w:t>5</w:t>
      </w:r>
      <w:r w:rsidRPr="000438BB">
        <w:t xml:space="preserve"> </w:t>
      </w:r>
      <w:r w:rsidRPr="000438BB">
        <w:rPr>
          <w:b w:val="0"/>
        </w:rPr>
        <w:t>«Перечень публичных обязательств и публичных нормативных обязательств, подлежащих исполнению за счёт средств бюджета города Пыть-Яха в 20</w:t>
      </w:r>
      <w:r w:rsidR="007D7EC5">
        <w:rPr>
          <w:b w:val="0"/>
        </w:rPr>
        <w:t>20</w:t>
      </w:r>
      <w:r w:rsidRPr="000438BB">
        <w:rPr>
          <w:b w:val="0"/>
        </w:rPr>
        <w:t>-20</w:t>
      </w:r>
      <w:r w:rsidR="00C30016" w:rsidRPr="000438BB">
        <w:rPr>
          <w:b w:val="0"/>
        </w:rPr>
        <w:t>2</w:t>
      </w:r>
      <w:r w:rsidR="007D7EC5">
        <w:rPr>
          <w:b w:val="0"/>
        </w:rPr>
        <w:t>2</w:t>
      </w:r>
      <w:r w:rsidRPr="000438BB">
        <w:rPr>
          <w:b w:val="0"/>
        </w:rPr>
        <w:t xml:space="preserve"> годах»;</w:t>
      </w:r>
    </w:p>
    <w:p w:rsidR="009560E4" w:rsidRPr="000438BB" w:rsidRDefault="009560E4" w:rsidP="002844C2">
      <w:pPr>
        <w:pStyle w:val="a4"/>
        <w:spacing w:line="276" w:lineRule="auto"/>
        <w:ind w:firstLine="709"/>
        <w:jc w:val="both"/>
        <w:rPr>
          <w:b w:val="0"/>
        </w:rPr>
      </w:pPr>
      <w:r w:rsidRPr="000438BB">
        <w:t xml:space="preserve">приложение </w:t>
      </w:r>
      <w:r w:rsidR="003D6DB6" w:rsidRPr="000438BB">
        <w:t>6</w:t>
      </w:r>
      <w:r w:rsidRPr="000438BB">
        <w:t xml:space="preserve"> </w:t>
      </w:r>
      <w:r w:rsidRPr="000438BB">
        <w:rPr>
          <w:b w:val="0"/>
        </w:rPr>
        <w:t>«Расчет объемов бюджетных ассигнований в 20</w:t>
      </w:r>
      <w:r w:rsidR="007D7EC5">
        <w:rPr>
          <w:b w:val="0"/>
        </w:rPr>
        <w:t>20</w:t>
      </w:r>
      <w:r w:rsidRPr="000438BB">
        <w:rPr>
          <w:b w:val="0"/>
        </w:rPr>
        <w:t xml:space="preserve"> году на содержание»;</w:t>
      </w:r>
    </w:p>
    <w:p w:rsidR="009560E4" w:rsidRPr="000438BB" w:rsidRDefault="009560E4" w:rsidP="002844C2">
      <w:pPr>
        <w:pStyle w:val="a4"/>
        <w:spacing w:line="276" w:lineRule="auto"/>
        <w:ind w:firstLine="709"/>
        <w:jc w:val="both"/>
        <w:rPr>
          <w:b w:val="0"/>
        </w:rPr>
      </w:pPr>
      <w:r w:rsidRPr="000438BB">
        <w:t xml:space="preserve">приложения </w:t>
      </w:r>
      <w:r w:rsidR="003D6DB6" w:rsidRPr="000438BB">
        <w:t>6</w:t>
      </w:r>
      <w:r w:rsidRPr="000438BB">
        <w:t xml:space="preserve">.1 – </w:t>
      </w:r>
      <w:r w:rsidR="003D6DB6" w:rsidRPr="000438BB">
        <w:t>6</w:t>
      </w:r>
      <w:r w:rsidRPr="000438BB">
        <w:t>.</w:t>
      </w:r>
      <w:r w:rsidR="00646F27" w:rsidRPr="000438BB">
        <w:t>3</w:t>
      </w:r>
      <w:r w:rsidRPr="000438BB">
        <w:rPr>
          <w:b w:val="0"/>
        </w:rPr>
        <w:t xml:space="preserve"> «Расчёт на оплату труда (денежное содержание) органа местного самоуправления»;</w:t>
      </w:r>
    </w:p>
    <w:p w:rsidR="009560E4" w:rsidRDefault="009560E4" w:rsidP="002844C2">
      <w:pPr>
        <w:pStyle w:val="a4"/>
        <w:spacing w:line="276" w:lineRule="auto"/>
        <w:ind w:firstLine="709"/>
        <w:jc w:val="both"/>
        <w:rPr>
          <w:b w:val="0"/>
        </w:rPr>
      </w:pPr>
      <w:r w:rsidRPr="000438BB">
        <w:t xml:space="preserve">приложение </w:t>
      </w:r>
      <w:r w:rsidR="003D6DB6" w:rsidRPr="000438BB">
        <w:t>8</w:t>
      </w:r>
      <w:r w:rsidRPr="000438BB">
        <w:t xml:space="preserve"> </w:t>
      </w:r>
      <w:r w:rsidRPr="000438BB">
        <w:rPr>
          <w:b w:val="0"/>
        </w:rPr>
        <w:t>«Расчёт объёма бюджетных ассигнований на финансовое обеспечение выполнения муниципального задания на оказание муниципальных работ (услуг)».</w:t>
      </w:r>
    </w:p>
    <w:p w:rsidR="00304756" w:rsidRPr="00304756" w:rsidRDefault="00304756" w:rsidP="002844C2">
      <w:pPr>
        <w:pStyle w:val="a4"/>
        <w:spacing w:line="276" w:lineRule="auto"/>
        <w:ind w:firstLine="709"/>
        <w:jc w:val="both"/>
        <w:rPr>
          <w:b w:val="0"/>
        </w:rPr>
      </w:pPr>
      <w:r w:rsidRPr="00304756">
        <w:lastRenderedPageBreak/>
        <w:t xml:space="preserve">приложение 9 </w:t>
      </w:r>
      <w:r w:rsidRPr="00304756">
        <w:rPr>
          <w:b w:val="0"/>
        </w:rPr>
        <w:t>«Информация об объёмах бюджетных ассигнований, направляемых на государственную поддержку семьи и детей»</w:t>
      </w:r>
    </w:p>
    <w:p w:rsidR="009560E4" w:rsidRPr="002844C2" w:rsidRDefault="002844C2" w:rsidP="002844C2">
      <w:pPr>
        <w:pStyle w:val="a4"/>
        <w:spacing w:line="276" w:lineRule="auto"/>
        <w:ind w:firstLine="709"/>
        <w:jc w:val="both"/>
        <w:rPr>
          <w:b w:val="0"/>
        </w:rPr>
      </w:pPr>
      <w:r>
        <w:rPr>
          <w:b w:val="0"/>
        </w:rPr>
        <w:t xml:space="preserve">3.2. </w:t>
      </w:r>
      <w:r w:rsidR="009560E4" w:rsidRPr="002844C2">
        <w:rPr>
          <w:b w:val="0"/>
        </w:rPr>
        <w:t>Кроме перечисленных материалов, главными распорядителями средств бюджета города Пыть-Яха предоставляется пояснительная записка</w:t>
      </w:r>
      <w:r w:rsidR="009560E4" w:rsidRPr="002844C2">
        <w:t>,</w:t>
      </w:r>
      <w:r w:rsidR="009560E4" w:rsidRPr="002844C2">
        <w:rPr>
          <w:b w:val="0"/>
        </w:rPr>
        <w:t xml:space="preserve"> иные материалы и сводная аналитическая информация, в соответствии с Графиком.</w:t>
      </w:r>
    </w:p>
    <w:p w:rsidR="004F5E08" w:rsidRPr="002844C2" w:rsidRDefault="002844C2" w:rsidP="002844C2">
      <w:pPr>
        <w:pStyle w:val="a4"/>
        <w:spacing w:line="276" w:lineRule="auto"/>
        <w:ind w:firstLine="709"/>
        <w:jc w:val="both"/>
        <w:rPr>
          <w:b w:val="0"/>
        </w:rPr>
      </w:pPr>
      <w:r>
        <w:rPr>
          <w:b w:val="0"/>
        </w:rPr>
        <w:t xml:space="preserve">3.3. </w:t>
      </w:r>
      <w:r w:rsidR="009560E4" w:rsidRPr="002844C2">
        <w:rPr>
          <w:b w:val="0"/>
        </w:rPr>
        <w:t xml:space="preserve">Основные требования, к составлению </w:t>
      </w:r>
      <w:r w:rsidR="009560E4" w:rsidRPr="002844C2">
        <w:t>Основных направлений бюджетной политики в отрасли</w:t>
      </w:r>
      <w:r w:rsidR="009560E4" w:rsidRPr="002844C2">
        <w:rPr>
          <w:b w:val="0"/>
        </w:rPr>
        <w:t xml:space="preserve"> на 20</w:t>
      </w:r>
      <w:r w:rsidR="007D7EC5">
        <w:rPr>
          <w:b w:val="0"/>
        </w:rPr>
        <w:t>20</w:t>
      </w:r>
      <w:r w:rsidR="009560E4" w:rsidRPr="002844C2">
        <w:rPr>
          <w:b w:val="0"/>
        </w:rPr>
        <w:t xml:space="preserve"> год и плановый период 20</w:t>
      </w:r>
      <w:r w:rsidR="00A4362C">
        <w:rPr>
          <w:b w:val="0"/>
        </w:rPr>
        <w:t>2</w:t>
      </w:r>
      <w:r w:rsidR="007D7EC5">
        <w:rPr>
          <w:b w:val="0"/>
        </w:rPr>
        <w:t>1</w:t>
      </w:r>
      <w:r w:rsidR="009560E4" w:rsidRPr="002844C2">
        <w:rPr>
          <w:b w:val="0"/>
        </w:rPr>
        <w:t xml:space="preserve"> и 20</w:t>
      </w:r>
      <w:r w:rsidR="00A4362C">
        <w:rPr>
          <w:b w:val="0"/>
        </w:rPr>
        <w:t>2</w:t>
      </w:r>
      <w:r w:rsidR="007D7EC5">
        <w:rPr>
          <w:b w:val="0"/>
        </w:rPr>
        <w:t>2</w:t>
      </w:r>
      <w:r w:rsidR="009560E4" w:rsidRPr="002844C2">
        <w:rPr>
          <w:b w:val="0"/>
        </w:rPr>
        <w:t xml:space="preserve"> годов приведены в пункте 14 Графика.</w:t>
      </w:r>
      <w:r w:rsidR="004F5E08" w:rsidRPr="002844C2">
        <w:rPr>
          <w:b w:val="0"/>
        </w:rPr>
        <w:t xml:space="preserve"> В основу их составления</w:t>
      </w:r>
      <w:r w:rsidR="009560E4" w:rsidRPr="002844C2">
        <w:rPr>
          <w:b w:val="0"/>
        </w:rPr>
        <w:t xml:space="preserve"> должн</w:t>
      </w:r>
      <w:r w:rsidR="004F5E08" w:rsidRPr="002844C2">
        <w:rPr>
          <w:b w:val="0"/>
        </w:rPr>
        <w:t>о</w:t>
      </w:r>
      <w:r w:rsidR="009560E4" w:rsidRPr="002844C2">
        <w:rPr>
          <w:b w:val="0"/>
        </w:rPr>
        <w:t xml:space="preserve"> быть положен</w:t>
      </w:r>
      <w:r w:rsidR="004F5E08" w:rsidRPr="002844C2">
        <w:rPr>
          <w:b w:val="0"/>
        </w:rPr>
        <w:t xml:space="preserve">о выделение приоритетов, прежде всего соответствующих федеральным требованиям (нацпроекты, бюджетная политика и др.). </w:t>
      </w:r>
      <w:r w:rsidR="004F5E08" w:rsidRPr="002844C2">
        <w:rPr>
          <w:b w:val="0"/>
          <w:szCs w:val="28"/>
        </w:rPr>
        <w:t>При этом, учитывая сокращение объёмов на реализацию муниципальных программ, бюджетная политика отрасли должна предусматривать меры, принимаемые по оптимизации и повышению эффективности расходов в курируемой сфере.</w:t>
      </w:r>
    </w:p>
    <w:p w:rsidR="009560E4" w:rsidRPr="002844C2" w:rsidRDefault="002844C2" w:rsidP="002844C2">
      <w:pPr>
        <w:pStyle w:val="a4"/>
        <w:spacing w:line="276" w:lineRule="auto"/>
        <w:ind w:firstLine="709"/>
        <w:jc w:val="both"/>
        <w:rPr>
          <w:b w:val="0"/>
        </w:rPr>
      </w:pPr>
      <w:r>
        <w:rPr>
          <w:b w:val="0"/>
        </w:rPr>
        <w:t xml:space="preserve">3.4. </w:t>
      </w:r>
      <w:r w:rsidR="009560E4" w:rsidRPr="002844C2">
        <w:rPr>
          <w:b w:val="0"/>
        </w:rPr>
        <w:t>Основные направления бюджетной политики в отрасли на 20</w:t>
      </w:r>
      <w:r w:rsidR="007D7EC5">
        <w:rPr>
          <w:b w:val="0"/>
        </w:rPr>
        <w:t>20</w:t>
      </w:r>
      <w:r w:rsidR="009560E4" w:rsidRPr="002844C2">
        <w:rPr>
          <w:b w:val="0"/>
        </w:rPr>
        <w:t>-20</w:t>
      </w:r>
      <w:r w:rsidR="00213544">
        <w:rPr>
          <w:b w:val="0"/>
        </w:rPr>
        <w:t>2</w:t>
      </w:r>
      <w:r w:rsidR="007D7EC5">
        <w:rPr>
          <w:b w:val="0"/>
        </w:rPr>
        <w:t>2</w:t>
      </w:r>
      <w:r w:rsidR="009560E4" w:rsidRPr="002844C2">
        <w:rPr>
          <w:b w:val="0"/>
        </w:rPr>
        <w:t xml:space="preserve"> годы предоставляются главными распорядителями средств бюджета города Пыть-Яха в комитет по финансам до 1 сентября 201</w:t>
      </w:r>
      <w:r w:rsidR="007D7EC5">
        <w:rPr>
          <w:b w:val="0"/>
        </w:rPr>
        <w:t>9</w:t>
      </w:r>
      <w:r w:rsidR="009560E4" w:rsidRPr="002844C2">
        <w:rPr>
          <w:b w:val="0"/>
        </w:rPr>
        <w:t xml:space="preserve"> года, после их предварительного рассмотрения, согласования (одобрения) курирующим заместителем главы администрации города.</w:t>
      </w:r>
    </w:p>
    <w:p w:rsidR="001D5E05" w:rsidRPr="00BF2BDA" w:rsidRDefault="002844C2" w:rsidP="001D5E05">
      <w:pPr>
        <w:spacing w:line="276" w:lineRule="auto"/>
        <w:ind w:right="54" w:firstLine="720"/>
        <w:jc w:val="both"/>
        <w:rPr>
          <w:szCs w:val="28"/>
        </w:rPr>
      </w:pPr>
      <w:r>
        <w:t xml:space="preserve">3.5. </w:t>
      </w:r>
      <w:r w:rsidR="009560E4" w:rsidRPr="002844C2">
        <w:t>Построение пояснительной записки должно соответствовать структуре муниципальных программ городского округа и направлениям непрограммной деятельности с характеристикой целей, задач, показателей, а также ассигнований, направленных на их достижение</w:t>
      </w:r>
      <w:r w:rsidR="001D5E05" w:rsidRPr="00BF2BDA">
        <w:rPr>
          <w:szCs w:val="28"/>
        </w:rPr>
        <w:t>. Пояснения приводятся в разрезе подпрограмм по направлениям расходов. Обозначаются приоритеты отрасли</w:t>
      </w:r>
      <w:r w:rsidR="001D5E05">
        <w:rPr>
          <w:szCs w:val="28"/>
        </w:rPr>
        <w:t xml:space="preserve">, </w:t>
      </w:r>
      <w:r w:rsidR="001D5E05" w:rsidRPr="00BF2BDA">
        <w:rPr>
          <w:szCs w:val="28"/>
        </w:rPr>
        <w:t xml:space="preserve">в том числе </w:t>
      </w:r>
      <w:r w:rsidR="001D5E05">
        <w:rPr>
          <w:szCs w:val="28"/>
        </w:rPr>
        <w:t>реализуемые в рамках</w:t>
      </w:r>
      <w:r w:rsidR="001D5E05" w:rsidRPr="00BF2BDA">
        <w:rPr>
          <w:szCs w:val="28"/>
        </w:rPr>
        <w:t xml:space="preserve"> </w:t>
      </w:r>
      <w:r w:rsidR="001D5E05">
        <w:rPr>
          <w:szCs w:val="28"/>
        </w:rPr>
        <w:t>Р</w:t>
      </w:r>
      <w:r w:rsidR="001D5E05" w:rsidRPr="00BF2BDA">
        <w:rPr>
          <w:szCs w:val="28"/>
        </w:rPr>
        <w:t>егион</w:t>
      </w:r>
      <w:r w:rsidR="001D5E05">
        <w:rPr>
          <w:szCs w:val="28"/>
        </w:rPr>
        <w:t>альных проектов</w:t>
      </w:r>
      <w:r w:rsidR="001D5E05" w:rsidRPr="00BF2BDA">
        <w:rPr>
          <w:szCs w:val="28"/>
        </w:rPr>
        <w:t xml:space="preserve">, поясняются все изменения к уровню текущего года, в том числе связанные с </w:t>
      </w:r>
      <w:r w:rsidR="001D5E05">
        <w:rPr>
          <w:szCs w:val="28"/>
        </w:rPr>
        <w:t xml:space="preserve">индексацией, изменением (увеличением, уменьшением) объёма бюджетных ассигнований, </w:t>
      </w:r>
      <w:r w:rsidR="001D5E05" w:rsidRPr="00BF2BDA">
        <w:rPr>
          <w:szCs w:val="28"/>
        </w:rPr>
        <w:t>передачей полномочий, структурными изменения</w:t>
      </w:r>
      <w:r w:rsidR="001D5E05">
        <w:rPr>
          <w:szCs w:val="28"/>
        </w:rPr>
        <w:t>ми</w:t>
      </w:r>
      <w:r w:rsidR="001D5E05" w:rsidRPr="00BF2BDA">
        <w:rPr>
          <w:szCs w:val="28"/>
        </w:rPr>
        <w:t xml:space="preserve"> сети </w:t>
      </w:r>
      <w:r w:rsidR="001D5E05">
        <w:rPr>
          <w:szCs w:val="28"/>
        </w:rPr>
        <w:t>муниципальных</w:t>
      </w:r>
      <w:r w:rsidR="001D5E05">
        <w:rPr>
          <w:szCs w:val="28"/>
        </w:rPr>
        <w:t xml:space="preserve"> </w:t>
      </w:r>
      <w:r w:rsidR="001D5E05" w:rsidRPr="00BF2BDA">
        <w:rPr>
          <w:szCs w:val="28"/>
        </w:rPr>
        <w:t>учреждений, предоставлением услуг (включая альтернативные формы), реализ</w:t>
      </w:r>
      <w:r w:rsidR="001D5E05">
        <w:rPr>
          <w:szCs w:val="28"/>
        </w:rPr>
        <w:t>уемыми</w:t>
      </w:r>
      <w:r w:rsidR="001D5E05" w:rsidRPr="00BF2BDA">
        <w:rPr>
          <w:szCs w:val="28"/>
        </w:rPr>
        <w:t xml:space="preserve"> мер</w:t>
      </w:r>
      <w:r w:rsidR="001D5E05">
        <w:rPr>
          <w:szCs w:val="28"/>
        </w:rPr>
        <w:t>ами</w:t>
      </w:r>
      <w:r w:rsidR="001D5E05" w:rsidRPr="00BF2BDA">
        <w:rPr>
          <w:szCs w:val="28"/>
        </w:rPr>
        <w:t xml:space="preserve"> по повышению эффективности бюджетных расходов и т.д.</w:t>
      </w:r>
    </w:p>
    <w:p w:rsidR="00B41F0D" w:rsidRPr="002844C2" w:rsidRDefault="002844C2" w:rsidP="002844C2">
      <w:pPr>
        <w:pStyle w:val="a4"/>
        <w:spacing w:line="276" w:lineRule="auto"/>
        <w:ind w:firstLine="709"/>
        <w:jc w:val="both"/>
        <w:rPr>
          <w:b w:val="0"/>
          <w:szCs w:val="28"/>
        </w:rPr>
      </w:pPr>
      <w:r>
        <w:rPr>
          <w:b w:val="0"/>
          <w:szCs w:val="28"/>
        </w:rPr>
        <w:t xml:space="preserve">3.6. </w:t>
      </w:r>
      <w:r w:rsidR="00B41F0D" w:rsidRPr="002844C2">
        <w:rPr>
          <w:b w:val="0"/>
          <w:szCs w:val="28"/>
        </w:rPr>
        <w:t xml:space="preserve">Ответственные исполнители </w:t>
      </w:r>
      <w:r w:rsidR="00190D76" w:rsidRPr="002844C2">
        <w:rPr>
          <w:b w:val="0"/>
          <w:szCs w:val="28"/>
        </w:rPr>
        <w:t>муниципальных программ</w:t>
      </w:r>
      <w:r w:rsidR="00B41F0D" w:rsidRPr="002844C2">
        <w:rPr>
          <w:b w:val="0"/>
          <w:szCs w:val="28"/>
        </w:rPr>
        <w:t xml:space="preserve"> </w:t>
      </w:r>
      <w:r w:rsidR="007C1A3F" w:rsidRPr="002844C2">
        <w:rPr>
          <w:b w:val="0"/>
          <w:szCs w:val="28"/>
        </w:rPr>
        <w:t>городского</w:t>
      </w:r>
      <w:r w:rsidR="00B41F0D" w:rsidRPr="002844C2">
        <w:rPr>
          <w:b w:val="0"/>
          <w:szCs w:val="28"/>
        </w:rPr>
        <w:t xml:space="preserve"> округа, главные распорядители средств бюджета </w:t>
      </w:r>
      <w:r w:rsidR="007C1A3F" w:rsidRPr="002844C2">
        <w:rPr>
          <w:b w:val="0"/>
          <w:szCs w:val="28"/>
        </w:rPr>
        <w:t>городского</w:t>
      </w:r>
      <w:r w:rsidR="00B41F0D" w:rsidRPr="002844C2">
        <w:rPr>
          <w:b w:val="0"/>
          <w:szCs w:val="28"/>
        </w:rPr>
        <w:t xml:space="preserve"> округа при распределении предельных объёмов бюджетных ассигнований на 20</w:t>
      </w:r>
      <w:r w:rsidR="001D5E05">
        <w:rPr>
          <w:b w:val="0"/>
          <w:szCs w:val="28"/>
        </w:rPr>
        <w:t>20</w:t>
      </w:r>
      <w:r w:rsidR="00B41F0D" w:rsidRPr="002844C2">
        <w:rPr>
          <w:b w:val="0"/>
          <w:szCs w:val="28"/>
        </w:rPr>
        <w:t xml:space="preserve"> год и плановый период 20</w:t>
      </w:r>
      <w:r w:rsidR="00BA087D">
        <w:rPr>
          <w:b w:val="0"/>
          <w:szCs w:val="28"/>
        </w:rPr>
        <w:t>2</w:t>
      </w:r>
      <w:r w:rsidR="001D5E05">
        <w:rPr>
          <w:b w:val="0"/>
          <w:szCs w:val="28"/>
        </w:rPr>
        <w:t>1</w:t>
      </w:r>
      <w:r w:rsidR="00B41F0D" w:rsidRPr="002844C2">
        <w:rPr>
          <w:b w:val="0"/>
          <w:szCs w:val="28"/>
        </w:rPr>
        <w:t xml:space="preserve"> и 202</w:t>
      </w:r>
      <w:r w:rsidR="001D5E05">
        <w:rPr>
          <w:b w:val="0"/>
          <w:szCs w:val="28"/>
        </w:rPr>
        <w:t>2</w:t>
      </w:r>
      <w:r w:rsidR="00B41F0D" w:rsidRPr="002844C2">
        <w:rPr>
          <w:b w:val="0"/>
          <w:szCs w:val="28"/>
        </w:rPr>
        <w:t xml:space="preserve"> годов руководствуются настоящими требованиями и Основными направлениями налоговой, бюджетной и долговой политики </w:t>
      </w:r>
      <w:r w:rsidR="009560E4" w:rsidRPr="002844C2">
        <w:rPr>
          <w:b w:val="0"/>
          <w:szCs w:val="28"/>
        </w:rPr>
        <w:t>муниципального образования городской округ город Пыть-Ях</w:t>
      </w:r>
      <w:r w:rsidR="00B41F0D" w:rsidRPr="002844C2">
        <w:rPr>
          <w:b w:val="0"/>
          <w:szCs w:val="28"/>
        </w:rPr>
        <w:t xml:space="preserve"> на 20</w:t>
      </w:r>
      <w:r w:rsidR="001D5E05">
        <w:rPr>
          <w:b w:val="0"/>
          <w:szCs w:val="28"/>
        </w:rPr>
        <w:t>20</w:t>
      </w:r>
      <w:r w:rsidR="00B41F0D" w:rsidRPr="002844C2">
        <w:rPr>
          <w:b w:val="0"/>
          <w:szCs w:val="28"/>
        </w:rPr>
        <w:t xml:space="preserve"> год и плановый период 20</w:t>
      </w:r>
      <w:r w:rsidR="00BA087D">
        <w:rPr>
          <w:b w:val="0"/>
          <w:szCs w:val="28"/>
        </w:rPr>
        <w:t>2</w:t>
      </w:r>
      <w:r w:rsidR="001D5E05">
        <w:rPr>
          <w:b w:val="0"/>
          <w:szCs w:val="28"/>
        </w:rPr>
        <w:t>1</w:t>
      </w:r>
      <w:r w:rsidR="00B41F0D" w:rsidRPr="002844C2">
        <w:rPr>
          <w:b w:val="0"/>
          <w:szCs w:val="28"/>
        </w:rPr>
        <w:t xml:space="preserve"> и 202</w:t>
      </w:r>
      <w:r w:rsidR="001D5E05">
        <w:rPr>
          <w:b w:val="0"/>
          <w:szCs w:val="28"/>
        </w:rPr>
        <w:t>2</w:t>
      </w:r>
      <w:r w:rsidR="00BA087D">
        <w:rPr>
          <w:b w:val="0"/>
          <w:szCs w:val="28"/>
        </w:rPr>
        <w:t xml:space="preserve"> </w:t>
      </w:r>
      <w:r w:rsidR="00B41F0D" w:rsidRPr="002844C2">
        <w:rPr>
          <w:b w:val="0"/>
          <w:szCs w:val="28"/>
        </w:rPr>
        <w:t>годов (в случае изменения отдельных положений, за основу принимаются последние).</w:t>
      </w:r>
    </w:p>
    <w:sectPr w:rsidR="00B41F0D" w:rsidRPr="002844C2" w:rsidSect="006E7F3E">
      <w:pgSz w:w="11906" w:h="16838"/>
      <w:pgMar w:top="1134" w:right="567" w:bottom="1134" w:left="1701" w:header="454"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E04" w:rsidRDefault="003B4E04" w:rsidP="00B76A8F">
      <w:r>
        <w:separator/>
      </w:r>
    </w:p>
  </w:endnote>
  <w:endnote w:type="continuationSeparator" w:id="0">
    <w:p w:rsidR="003B4E04" w:rsidRDefault="003B4E04" w:rsidP="00B76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E04" w:rsidRDefault="003B4E04" w:rsidP="00B76A8F">
      <w:r>
        <w:separator/>
      </w:r>
    </w:p>
  </w:footnote>
  <w:footnote w:type="continuationSeparator" w:id="0">
    <w:p w:rsidR="003B4E04" w:rsidRDefault="003B4E04" w:rsidP="00B76A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733FF"/>
    <w:multiLevelType w:val="hybridMultilevel"/>
    <w:tmpl w:val="FFA8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5A03C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F154B07"/>
    <w:multiLevelType w:val="hybridMultilevel"/>
    <w:tmpl w:val="9B349502"/>
    <w:lvl w:ilvl="0" w:tplc="35BE30A6">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378213F"/>
    <w:multiLevelType w:val="hybridMultilevel"/>
    <w:tmpl w:val="81C6F08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4547E10"/>
    <w:multiLevelType w:val="hybridMultilevel"/>
    <w:tmpl w:val="C4C2BCA2"/>
    <w:lvl w:ilvl="0" w:tplc="781AFEA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42DD6276"/>
    <w:multiLevelType w:val="hybridMultilevel"/>
    <w:tmpl w:val="45EE1772"/>
    <w:lvl w:ilvl="0" w:tplc="D82C8F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3E916EF"/>
    <w:multiLevelType w:val="hybridMultilevel"/>
    <w:tmpl w:val="14E614C8"/>
    <w:lvl w:ilvl="0" w:tplc="439056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54841E25"/>
    <w:multiLevelType w:val="hybridMultilevel"/>
    <w:tmpl w:val="8E76BA4E"/>
    <w:lvl w:ilvl="0" w:tplc="0F56AC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71F80140"/>
    <w:multiLevelType w:val="hybridMultilevel"/>
    <w:tmpl w:val="7B4A31E2"/>
    <w:lvl w:ilvl="0" w:tplc="549425D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9"/>
  </w:num>
  <w:num w:numId="3">
    <w:abstractNumId w:val="7"/>
  </w:num>
  <w:num w:numId="4">
    <w:abstractNumId w:val="8"/>
  </w:num>
  <w:num w:numId="5">
    <w:abstractNumId w:val="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num>
  <w:num w:numId="9">
    <w:abstractNumId w:val="4"/>
  </w:num>
  <w:num w:numId="10">
    <w:abstractNumId w:val="1"/>
  </w:num>
  <w:num w:numId="11">
    <w:abstractNumId w:val="6"/>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4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17F"/>
    <w:rsid w:val="000035A3"/>
    <w:rsid w:val="00003EAB"/>
    <w:rsid w:val="00010D18"/>
    <w:rsid w:val="000111E0"/>
    <w:rsid w:val="00013866"/>
    <w:rsid w:val="00020C79"/>
    <w:rsid w:val="00021437"/>
    <w:rsid w:val="00021F06"/>
    <w:rsid w:val="00025192"/>
    <w:rsid w:val="00027F53"/>
    <w:rsid w:val="000301AF"/>
    <w:rsid w:val="0003279B"/>
    <w:rsid w:val="000328F8"/>
    <w:rsid w:val="00037BFF"/>
    <w:rsid w:val="000438BB"/>
    <w:rsid w:val="000501B8"/>
    <w:rsid w:val="00052791"/>
    <w:rsid w:val="00061DCC"/>
    <w:rsid w:val="00061FB7"/>
    <w:rsid w:val="00066CA0"/>
    <w:rsid w:val="000700E3"/>
    <w:rsid w:val="00071915"/>
    <w:rsid w:val="000724F8"/>
    <w:rsid w:val="000736E5"/>
    <w:rsid w:val="00073887"/>
    <w:rsid w:val="00075323"/>
    <w:rsid w:val="0007626E"/>
    <w:rsid w:val="00076ABA"/>
    <w:rsid w:val="000815F4"/>
    <w:rsid w:val="00083F73"/>
    <w:rsid w:val="00087D2E"/>
    <w:rsid w:val="00091275"/>
    <w:rsid w:val="00091AFF"/>
    <w:rsid w:val="0009268C"/>
    <w:rsid w:val="0009315F"/>
    <w:rsid w:val="000A1D96"/>
    <w:rsid w:val="000A2DF3"/>
    <w:rsid w:val="000A3305"/>
    <w:rsid w:val="000A6D7C"/>
    <w:rsid w:val="000B194E"/>
    <w:rsid w:val="000B31C9"/>
    <w:rsid w:val="000B3292"/>
    <w:rsid w:val="000B44BD"/>
    <w:rsid w:val="000B796D"/>
    <w:rsid w:val="000C0914"/>
    <w:rsid w:val="000C1AB6"/>
    <w:rsid w:val="000C1FBC"/>
    <w:rsid w:val="000C269F"/>
    <w:rsid w:val="000C50EB"/>
    <w:rsid w:val="000D6651"/>
    <w:rsid w:val="000D7A94"/>
    <w:rsid w:val="000E1A51"/>
    <w:rsid w:val="000E2F7D"/>
    <w:rsid w:val="000E6561"/>
    <w:rsid w:val="000F4C0A"/>
    <w:rsid w:val="000F7A0F"/>
    <w:rsid w:val="00100D31"/>
    <w:rsid w:val="001011A2"/>
    <w:rsid w:val="00101E18"/>
    <w:rsid w:val="00103631"/>
    <w:rsid w:val="0010627A"/>
    <w:rsid w:val="00107928"/>
    <w:rsid w:val="00111925"/>
    <w:rsid w:val="001122A6"/>
    <w:rsid w:val="00116AB8"/>
    <w:rsid w:val="00121F4D"/>
    <w:rsid w:val="0012221F"/>
    <w:rsid w:val="001261E6"/>
    <w:rsid w:val="001266DA"/>
    <w:rsid w:val="00126D27"/>
    <w:rsid w:val="00127161"/>
    <w:rsid w:val="001276DD"/>
    <w:rsid w:val="00127C59"/>
    <w:rsid w:val="001334B8"/>
    <w:rsid w:val="00133B6E"/>
    <w:rsid w:val="00135FFE"/>
    <w:rsid w:val="00137A9E"/>
    <w:rsid w:val="001450DE"/>
    <w:rsid w:val="001471EF"/>
    <w:rsid w:val="001522E7"/>
    <w:rsid w:val="00152962"/>
    <w:rsid w:val="001563D7"/>
    <w:rsid w:val="00161BA2"/>
    <w:rsid w:val="00163A17"/>
    <w:rsid w:val="00165F64"/>
    <w:rsid w:val="00166AEB"/>
    <w:rsid w:val="00167C13"/>
    <w:rsid w:val="00167F1F"/>
    <w:rsid w:val="00172521"/>
    <w:rsid w:val="0017377E"/>
    <w:rsid w:val="00176398"/>
    <w:rsid w:val="001771AD"/>
    <w:rsid w:val="00184D1B"/>
    <w:rsid w:val="001868DB"/>
    <w:rsid w:val="00187DDE"/>
    <w:rsid w:val="001902A5"/>
    <w:rsid w:val="00190D76"/>
    <w:rsid w:val="001939E3"/>
    <w:rsid w:val="001940A9"/>
    <w:rsid w:val="00195D3F"/>
    <w:rsid w:val="001A1B99"/>
    <w:rsid w:val="001A1F13"/>
    <w:rsid w:val="001A2036"/>
    <w:rsid w:val="001A2253"/>
    <w:rsid w:val="001A3AC8"/>
    <w:rsid w:val="001A55A8"/>
    <w:rsid w:val="001A5969"/>
    <w:rsid w:val="001A6DDE"/>
    <w:rsid w:val="001C0C15"/>
    <w:rsid w:val="001C0FE3"/>
    <w:rsid w:val="001C352C"/>
    <w:rsid w:val="001C42AB"/>
    <w:rsid w:val="001C6748"/>
    <w:rsid w:val="001C799A"/>
    <w:rsid w:val="001D1015"/>
    <w:rsid w:val="001D26B7"/>
    <w:rsid w:val="001D368A"/>
    <w:rsid w:val="001D5CBC"/>
    <w:rsid w:val="001D5E05"/>
    <w:rsid w:val="001E0153"/>
    <w:rsid w:val="001E0487"/>
    <w:rsid w:val="001E1F5E"/>
    <w:rsid w:val="001E4B91"/>
    <w:rsid w:val="001E5199"/>
    <w:rsid w:val="001E5FCD"/>
    <w:rsid w:val="001F0B5F"/>
    <w:rsid w:val="001F0F34"/>
    <w:rsid w:val="001F3547"/>
    <w:rsid w:val="001F3A8F"/>
    <w:rsid w:val="001F5567"/>
    <w:rsid w:val="001F7181"/>
    <w:rsid w:val="001F7C1F"/>
    <w:rsid w:val="002000CE"/>
    <w:rsid w:val="00200EBA"/>
    <w:rsid w:val="00200F70"/>
    <w:rsid w:val="00204037"/>
    <w:rsid w:val="0020454A"/>
    <w:rsid w:val="00204D45"/>
    <w:rsid w:val="00207225"/>
    <w:rsid w:val="00210DD5"/>
    <w:rsid w:val="00212623"/>
    <w:rsid w:val="00213544"/>
    <w:rsid w:val="002209CE"/>
    <w:rsid w:val="00221AE5"/>
    <w:rsid w:val="00223DA6"/>
    <w:rsid w:val="00224267"/>
    <w:rsid w:val="00225AAC"/>
    <w:rsid w:val="00227454"/>
    <w:rsid w:val="0023293C"/>
    <w:rsid w:val="0023319A"/>
    <w:rsid w:val="00237658"/>
    <w:rsid w:val="00241C22"/>
    <w:rsid w:val="00242CFF"/>
    <w:rsid w:val="00246FB4"/>
    <w:rsid w:val="0025465C"/>
    <w:rsid w:val="00257053"/>
    <w:rsid w:val="00257A96"/>
    <w:rsid w:val="002612E8"/>
    <w:rsid w:val="00261EAE"/>
    <w:rsid w:val="00264CE6"/>
    <w:rsid w:val="002672AD"/>
    <w:rsid w:val="002672BF"/>
    <w:rsid w:val="00271F8F"/>
    <w:rsid w:val="00272010"/>
    <w:rsid w:val="002720D5"/>
    <w:rsid w:val="00274C6E"/>
    <w:rsid w:val="00275ED8"/>
    <w:rsid w:val="00277642"/>
    <w:rsid w:val="00277E53"/>
    <w:rsid w:val="00277FAB"/>
    <w:rsid w:val="00282FE5"/>
    <w:rsid w:val="0028418C"/>
    <w:rsid w:val="002844C2"/>
    <w:rsid w:val="00284E40"/>
    <w:rsid w:val="0028547B"/>
    <w:rsid w:val="002909B2"/>
    <w:rsid w:val="00290AF8"/>
    <w:rsid w:val="002910F6"/>
    <w:rsid w:val="002916CB"/>
    <w:rsid w:val="00291EB8"/>
    <w:rsid w:val="002936BC"/>
    <w:rsid w:val="002939E4"/>
    <w:rsid w:val="0029503A"/>
    <w:rsid w:val="002A0C8A"/>
    <w:rsid w:val="002A0E87"/>
    <w:rsid w:val="002A212C"/>
    <w:rsid w:val="002A609B"/>
    <w:rsid w:val="002B00E6"/>
    <w:rsid w:val="002B110A"/>
    <w:rsid w:val="002B1EF7"/>
    <w:rsid w:val="002B3A21"/>
    <w:rsid w:val="002B4884"/>
    <w:rsid w:val="002B6967"/>
    <w:rsid w:val="002B6CA5"/>
    <w:rsid w:val="002C1DC5"/>
    <w:rsid w:val="002C2936"/>
    <w:rsid w:val="002C2986"/>
    <w:rsid w:val="002C5FE6"/>
    <w:rsid w:val="002C6C72"/>
    <w:rsid w:val="002D0150"/>
    <w:rsid w:val="002D25AF"/>
    <w:rsid w:val="002D26C9"/>
    <w:rsid w:val="002D3BD0"/>
    <w:rsid w:val="002D7D86"/>
    <w:rsid w:val="002E055D"/>
    <w:rsid w:val="002E1CA4"/>
    <w:rsid w:val="002E325F"/>
    <w:rsid w:val="002E3581"/>
    <w:rsid w:val="002E40B1"/>
    <w:rsid w:val="002F33FF"/>
    <w:rsid w:val="00300167"/>
    <w:rsid w:val="00303A30"/>
    <w:rsid w:val="00304756"/>
    <w:rsid w:val="00304B5A"/>
    <w:rsid w:val="00305F1D"/>
    <w:rsid w:val="00307D82"/>
    <w:rsid w:val="003106BB"/>
    <w:rsid w:val="00310AE4"/>
    <w:rsid w:val="00312189"/>
    <w:rsid w:val="003141DC"/>
    <w:rsid w:val="003169F2"/>
    <w:rsid w:val="00317F9E"/>
    <w:rsid w:val="00320E02"/>
    <w:rsid w:val="00322339"/>
    <w:rsid w:val="00325A15"/>
    <w:rsid w:val="00325D74"/>
    <w:rsid w:val="00327B28"/>
    <w:rsid w:val="003300B9"/>
    <w:rsid w:val="0033017F"/>
    <w:rsid w:val="0033187B"/>
    <w:rsid w:val="00334674"/>
    <w:rsid w:val="003366BE"/>
    <w:rsid w:val="00344E2D"/>
    <w:rsid w:val="00345684"/>
    <w:rsid w:val="00345E9E"/>
    <w:rsid w:val="00347BDC"/>
    <w:rsid w:val="00352B9D"/>
    <w:rsid w:val="00354565"/>
    <w:rsid w:val="00355664"/>
    <w:rsid w:val="00357F6F"/>
    <w:rsid w:val="00360BC3"/>
    <w:rsid w:val="0036143E"/>
    <w:rsid w:val="00362290"/>
    <w:rsid w:val="00363B56"/>
    <w:rsid w:val="00364DBA"/>
    <w:rsid w:val="00371880"/>
    <w:rsid w:val="00372695"/>
    <w:rsid w:val="003728AA"/>
    <w:rsid w:val="00373EFD"/>
    <w:rsid w:val="00375A29"/>
    <w:rsid w:val="00375C6B"/>
    <w:rsid w:val="003777E1"/>
    <w:rsid w:val="00380DB0"/>
    <w:rsid w:val="003816DE"/>
    <w:rsid w:val="003817A2"/>
    <w:rsid w:val="00382C2F"/>
    <w:rsid w:val="00383CE6"/>
    <w:rsid w:val="0038497E"/>
    <w:rsid w:val="00385A95"/>
    <w:rsid w:val="00391253"/>
    <w:rsid w:val="00394C83"/>
    <w:rsid w:val="00396BB0"/>
    <w:rsid w:val="003974C9"/>
    <w:rsid w:val="003A02D7"/>
    <w:rsid w:val="003A044E"/>
    <w:rsid w:val="003A0C99"/>
    <w:rsid w:val="003B10B3"/>
    <w:rsid w:val="003B10BE"/>
    <w:rsid w:val="003B15C4"/>
    <w:rsid w:val="003B27DF"/>
    <w:rsid w:val="003B27E0"/>
    <w:rsid w:val="003B484B"/>
    <w:rsid w:val="003B4E04"/>
    <w:rsid w:val="003B64A7"/>
    <w:rsid w:val="003B7B10"/>
    <w:rsid w:val="003C257C"/>
    <w:rsid w:val="003C64C5"/>
    <w:rsid w:val="003C6838"/>
    <w:rsid w:val="003C6AAF"/>
    <w:rsid w:val="003C79EA"/>
    <w:rsid w:val="003C7F58"/>
    <w:rsid w:val="003D03ED"/>
    <w:rsid w:val="003D04D7"/>
    <w:rsid w:val="003D0E44"/>
    <w:rsid w:val="003D1288"/>
    <w:rsid w:val="003D1582"/>
    <w:rsid w:val="003D3943"/>
    <w:rsid w:val="003D5852"/>
    <w:rsid w:val="003D59DA"/>
    <w:rsid w:val="003D6DB6"/>
    <w:rsid w:val="003E01DD"/>
    <w:rsid w:val="003E1625"/>
    <w:rsid w:val="003E4AF8"/>
    <w:rsid w:val="003E7C36"/>
    <w:rsid w:val="00400113"/>
    <w:rsid w:val="00401D35"/>
    <w:rsid w:val="00404609"/>
    <w:rsid w:val="00405164"/>
    <w:rsid w:val="00407A2F"/>
    <w:rsid w:val="00412444"/>
    <w:rsid w:val="00413D77"/>
    <w:rsid w:val="00416001"/>
    <w:rsid w:val="0041671F"/>
    <w:rsid w:val="00416A67"/>
    <w:rsid w:val="00416C75"/>
    <w:rsid w:val="00416E31"/>
    <w:rsid w:val="00423BA0"/>
    <w:rsid w:val="004247D1"/>
    <w:rsid w:val="004274F3"/>
    <w:rsid w:val="00431B71"/>
    <w:rsid w:val="00431BBD"/>
    <w:rsid w:val="00432FC8"/>
    <w:rsid w:val="00433474"/>
    <w:rsid w:val="00434ABA"/>
    <w:rsid w:val="00437169"/>
    <w:rsid w:val="00441E24"/>
    <w:rsid w:val="00441FA6"/>
    <w:rsid w:val="00442CDC"/>
    <w:rsid w:val="004436AF"/>
    <w:rsid w:val="004437A7"/>
    <w:rsid w:val="00445A8D"/>
    <w:rsid w:val="0045528B"/>
    <w:rsid w:val="00456271"/>
    <w:rsid w:val="0045697F"/>
    <w:rsid w:val="00457507"/>
    <w:rsid w:val="00457BA5"/>
    <w:rsid w:val="00464330"/>
    <w:rsid w:val="00465AE0"/>
    <w:rsid w:val="0046652E"/>
    <w:rsid w:val="00466F66"/>
    <w:rsid w:val="004716B7"/>
    <w:rsid w:val="0047410F"/>
    <w:rsid w:val="00475608"/>
    <w:rsid w:val="00476391"/>
    <w:rsid w:val="0047645B"/>
    <w:rsid w:val="0048143A"/>
    <w:rsid w:val="00483254"/>
    <w:rsid w:val="00483D3A"/>
    <w:rsid w:val="0048768F"/>
    <w:rsid w:val="00490D80"/>
    <w:rsid w:val="00493036"/>
    <w:rsid w:val="004A123B"/>
    <w:rsid w:val="004A4BD8"/>
    <w:rsid w:val="004B18C8"/>
    <w:rsid w:val="004B3113"/>
    <w:rsid w:val="004C12F3"/>
    <w:rsid w:val="004C32C4"/>
    <w:rsid w:val="004C3463"/>
    <w:rsid w:val="004C3A8B"/>
    <w:rsid w:val="004C3EFF"/>
    <w:rsid w:val="004C4A56"/>
    <w:rsid w:val="004C4A61"/>
    <w:rsid w:val="004D00F3"/>
    <w:rsid w:val="004D050A"/>
    <w:rsid w:val="004D21A5"/>
    <w:rsid w:val="004D2FE8"/>
    <w:rsid w:val="004D4249"/>
    <w:rsid w:val="004D570A"/>
    <w:rsid w:val="004E0C16"/>
    <w:rsid w:val="004E1790"/>
    <w:rsid w:val="004E3F68"/>
    <w:rsid w:val="004E3F97"/>
    <w:rsid w:val="004E5645"/>
    <w:rsid w:val="004E6512"/>
    <w:rsid w:val="004F0CC0"/>
    <w:rsid w:val="004F2F7E"/>
    <w:rsid w:val="004F5E08"/>
    <w:rsid w:val="004F6CCD"/>
    <w:rsid w:val="005005BA"/>
    <w:rsid w:val="0051080B"/>
    <w:rsid w:val="0051106B"/>
    <w:rsid w:val="0051177C"/>
    <w:rsid w:val="00511879"/>
    <w:rsid w:val="00513872"/>
    <w:rsid w:val="00514355"/>
    <w:rsid w:val="00516937"/>
    <w:rsid w:val="00520866"/>
    <w:rsid w:val="005216A4"/>
    <w:rsid w:val="005218DD"/>
    <w:rsid w:val="005250A8"/>
    <w:rsid w:val="00525263"/>
    <w:rsid w:val="00530354"/>
    <w:rsid w:val="00531313"/>
    <w:rsid w:val="00533061"/>
    <w:rsid w:val="00534A67"/>
    <w:rsid w:val="00543956"/>
    <w:rsid w:val="00543DC3"/>
    <w:rsid w:val="0054792A"/>
    <w:rsid w:val="00553152"/>
    <w:rsid w:val="00556148"/>
    <w:rsid w:val="005616E8"/>
    <w:rsid w:val="005635F6"/>
    <w:rsid w:val="005637B2"/>
    <w:rsid w:val="00567283"/>
    <w:rsid w:val="00571FA1"/>
    <w:rsid w:val="00574CBF"/>
    <w:rsid w:val="00574D41"/>
    <w:rsid w:val="00577A12"/>
    <w:rsid w:val="005802C5"/>
    <w:rsid w:val="00581482"/>
    <w:rsid w:val="005829C2"/>
    <w:rsid w:val="00582C31"/>
    <w:rsid w:val="005851B2"/>
    <w:rsid w:val="005870EE"/>
    <w:rsid w:val="00591E91"/>
    <w:rsid w:val="00593300"/>
    <w:rsid w:val="005A15FD"/>
    <w:rsid w:val="005B0C03"/>
    <w:rsid w:val="005B12DD"/>
    <w:rsid w:val="005B216B"/>
    <w:rsid w:val="005B4538"/>
    <w:rsid w:val="005B55FE"/>
    <w:rsid w:val="005B5B7E"/>
    <w:rsid w:val="005C20DA"/>
    <w:rsid w:val="005C4551"/>
    <w:rsid w:val="005C4DD0"/>
    <w:rsid w:val="005C5F2B"/>
    <w:rsid w:val="005D2194"/>
    <w:rsid w:val="005D26B2"/>
    <w:rsid w:val="005D2AA1"/>
    <w:rsid w:val="005D2CE0"/>
    <w:rsid w:val="005D3D92"/>
    <w:rsid w:val="005D5411"/>
    <w:rsid w:val="005D60E2"/>
    <w:rsid w:val="005D6597"/>
    <w:rsid w:val="005E0328"/>
    <w:rsid w:val="005E467A"/>
    <w:rsid w:val="005E538E"/>
    <w:rsid w:val="005F0F13"/>
    <w:rsid w:val="005F155D"/>
    <w:rsid w:val="005F2146"/>
    <w:rsid w:val="005F3F7D"/>
    <w:rsid w:val="00600375"/>
    <w:rsid w:val="0060255E"/>
    <w:rsid w:val="0061003A"/>
    <w:rsid w:val="00610050"/>
    <w:rsid w:val="006118DB"/>
    <w:rsid w:val="00612B97"/>
    <w:rsid w:val="00615ABF"/>
    <w:rsid w:val="00616DAB"/>
    <w:rsid w:val="00617B1E"/>
    <w:rsid w:val="00617B44"/>
    <w:rsid w:val="00620BDC"/>
    <w:rsid w:val="00621AA7"/>
    <w:rsid w:val="006229B3"/>
    <w:rsid w:val="00622D78"/>
    <w:rsid w:val="00623676"/>
    <w:rsid w:val="00624490"/>
    <w:rsid w:val="0062491D"/>
    <w:rsid w:val="00625824"/>
    <w:rsid w:val="00625D2D"/>
    <w:rsid w:val="00627E49"/>
    <w:rsid w:val="006307FE"/>
    <w:rsid w:val="00633F31"/>
    <w:rsid w:val="0063602C"/>
    <w:rsid w:val="00636DCB"/>
    <w:rsid w:val="00637660"/>
    <w:rsid w:val="006379B9"/>
    <w:rsid w:val="006429E3"/>
    <w:rsid w:val="0064414A"/>
    <w:rsid w:val="0064615D"/>
    <w:rsid w:val="00646F27"/>
    <w:rsid w:val="00647FDC"/>
    <w:rsid w:val="006503DC"/>
    <w:rsid w:val="00653647"/>
    <w:rsid w:val="00655CF7"/>
    <w:rsid w:val="006560B9"/>
    <w:rsid w:val="00656679"/>
    <w:rsid w:val="0065696A"/>
    <w:rsid w:val="006605A7"/>
    <w:rsid w:val="00660F89"/>
    <w:rsid w:val="00661760"/>
    <w:rsid w:val="00661A25"/>
    <w:rsid w:val="00662367"/>
    <w:rsid w:val="006628A9"/>
    <w:rsid w:val="00663B5A"/>
    <w:rsid w:val="00673BD1"/>
    <w:rsid w:val="00675712"/>
    <w:rsid w:val="00677D9B"/>
    <w:rsid w:val="00684B83"/>
    <w:rsid w:val="00685E14"/>
    <w:rsid w:val="00686772"/>
    <w:rsid w:val="006902DA"/>
    <w:rsid w:val="00692BC6"/>
    <w:rsid w:val="006935C9"/>
    <w:rsid w:val="00695389"/>
    <w:rsid w:val="00696A12"/>
    <w:rsid w:val="006978B2"/>
    <w:rsid w:val="00697CE5"/>
    <w:rsid w:val="006A09D4"/>
    <w:rsid w:val="006A11E6"/>
    <w:rsid w:val="006A2274"/>
    <w:rsid w:val="006A7103"/>
    <w:rsid w:val="006B3289"/>
    <w:rsid w:val="006B47EA"/>
    <w:rsid w:val="006B501F"/>
    <w:rsid w:val="006C067F"/>
    <w:rsid w:val="006C14F9"/>
    <w:rsid w:val="006C40CE"/>
    <w:rsid w:val="006D0075"/>
    <w:rsid w:val="006D2498"/>
    <w:rsid w:val="006D5428"/>
    <w:rsid w:val="006D6F76"/>
    <w:rsid w:val="006D7C83"/>
    <w:rsid w:val="006D7D3F"/>
    <w:rsid w:val="006E4DDF"/>
    <w:rsid w:val="006E5AA8"/>
    <w:rsid w:val="006E7F3E"/>
    <w:rsid w:val="006F0E2F"/>
    <w:rsid w:val="006F1465"/>
    <w:rsid w:val="00702F79"/>
    <w:rsid w:val="00711688"/>
    <w:rsid w:val="00711DF4"/>
    <w:rsid w:val="00713643"/>
    <w:rsid w:val="00713AFB"/>
    <w:rsid w:val="00713F94"/>
    <w:rsid w:val="007201E1"/>
    <w:rsid w:val="007211DA"/>
    <w:rsid w:val="0072148A"/>
    <w:rsid w:val="00722CC7"/>
    <w:rsid w:val="0072364B"/>
    <w:rsid w:val="00725906"/>
    <w:rsid w:val="00726F7C"/>
    <w:rsid w:val="00730471"/>
    <w:rsid w:val="00730744"/>
    <w:rsid w:val="00730867"/>
    <w:rsid w:val="00731185"/>
    <w:rsid w:val="00731641"/>
    <w:rsid w:val="00732B0D"/>
    <w:rsid w:val="007346EC"/>
    <w:rsid w:val="007350E9"/>
    <w:rsid w:val="0073538A"/>
    <w:rsid w:val="0073571C"/>
    <w:rsid w:val="00741814"/>
    <w:rsid w:val="00742245"/>
    <w:rsid w:val="00742DAE"/>
    <w:rsid w:val="007468BE"/>
    <w:rsid w:val="007478B0"/>
    <w:rsid w:val="0075016F"/>
    <w:rsid w:val="00751F99"/>
    <w:rsid w:val="00753A17"/>
    <w:rsid w:val="00756A3D"/>
    <w:rsid w:val="007668F7"/>
    <w:rsid w:val="00770459"/>
    <w:rsid w:val="007773C2"/>
    <w:rsid w:val="007801C2"/>
    <w:rsid w:val="00780841"/>
    <w:rsid w:val="007809DF"/>
    <w:rsid w:val="00781986"/>
    <w:rsid w:val="00784069"/>
    <w:rsid w:val="00784A1A"/>
    <w:rsid w:val="00790B8A"/>
    <w:rsid w:val="007946F5"/>
    <w:rsid w:val="00795320"/>
    <w:rsid w:val="0079690C"/>
    <w:rsid w:val="007A0EE6"/>
    <w:rsid w:val="007A0F24"/>
    <w:rsid w:val="007A32E0"/>
    <w:rsid w:val="007A3671"/>
    <w:rsid w:val="007A42DB"/>
    <w:rsid w:val="007A5E30"/>
    <w:rsid w:val="007A735A"/>
    <w:rsid w:val="007B0581"/>
    <w:rsid w:val="007B39E9"/>
    <w:rsid w:val="007B53A4"/>
    <w:rsid w:val="007B6D6A"/>
    <w:rsid w:val="007B767D"/>
    <w:rsid w:val="007B7A87"/>
    <w:rsid w:val="007B7FDC"/>
    <w:rsid w:val="007C0B05"/>
    <w:rsid w:val="007C1A3F"/>
    <w:rsid w:val="007C25A0"/>
    <w:rsid w:val="007C2926"/>
    <w:rsid w:val="007C30D4"/>
    <w:rsid w:val="007C3B1A"/>
    <w:rsid w:val="007C4CA7"/>
    <w:rsid w:val="007C634C"/>
    <w:rsid w:val="007C6B39"/>
    <w:rsid w:val="007C7563"/>
    <w:rsid w:val="007D12D1"/>
    <w:rsid w:val="007D3BE6"/>
    <w:rsid w:val="007D58BF"/>
    <w:rsid w:val="007D61A7"/>
    <w:rsid w:val="007D64AA"/>
    <w:rsid w:val="007D7EC5"/>
    <w:rsid w:val="007E0E99"/>
    <w:rsid w:val="007E3FE8"/>
    <w:rsid w:val="007E7056"/>
    <w:rsid w:val="007F3346"/>
    <w:rsid w:val="007F3EEB"/>
    <w:rsid w:val="007F5FA0"/>
    <w:rsid w:val="007F753B"/>
    <w:rsid w:val="00801C09"/>
    <w:rsid w:val="008037D3"/>
    <w:rsid w:val="008037D4"/>
    <w:rsid w:val="008062A8"/>
    <w:rsid w:val="00811127"/>
    <w:rsid w:val="00817753"/>
    <w:rsid w:val="00821617"/>
    <w:rsid w:val="008251A1"/>
    <w:rsid w:val="00826D42"/>
    <w:rsid w:val="00830010"/>
    <w:rsid w:val="008303A5"/>
    <w:rsid w:val="00835F72"/>
    <w:rsid w:val="008373F5"/>
    <w:rsid w:val="008407E6"/>
    <w:rsid w:val="00841EA6"/>
    <w:rsid w:val="00842868"/>
    <w:rsid w:val="00844991"/>
    <w:rsid w:val="00844BED"/>
    <w:rsid w:val="008477E4"/>
    <w:rsid w:val="00851986"/>
    <w:rsid w:val="008561F9"/>
    <w:rsid w:val="0085640C"/>
    <w:rsid w:val="00857264"/>
    <w:rsid w:val="00862280"/>
    <w:rsid w:val="00864125"/>
    <w:rsid w:val="008700C1"/>
    <w:rsid w:val="008708B8"/>
    <w:rsid w:val="00870BA0"/>
    <w:rsid w:val="00870C1B"/>
    <w:rsid w:val="00872E65"/>
    <w:rsid w:val="00875FDF"/>
    <w:rsid w:val="00885F39"/>
    <w:rsid w:val="00893347"/>
    <w:rsid w:val="00896A3D"/>
    <w:rsid w:val="008A13D1"/>
    <w:rsid w:val="008A69FD"/>
    <w:rsid w:val="008B2868"/>
    <w:rsid w:val="008B4530"/>
    <w:rsid w:val="008B4661"/>
    <w:rsid w:val="008C0182"/>
    <w:rsid w:val="008C02A8"/>
    <w:rsid w:val="008C3B35"/>
    <w:rsid w:val="008C591A"/>
    <w:rsid w:val="008C6960"/>
    <w:rsid w:val="008D3DEB"/>
    <w:rsid w:val="008E104A"/>
    <w:rsid w:val="008E141D"/>
    <w:rsid w:val="008E2E8B"/>
    <w:rsid w:val="008E4888"/>
    <w:rsid w:val="008E69CF"/>
    <w:rsid w:val="008F0A1B"/>
    <w:rsid w:val="008F3166"/>
    <w:rsid w:val="008F6DB5"/>
    <w:rsid w:val="009052E2"/>
    <w:rsid w:val="0090542F"/>
    <w:rsid w:val="00910C4A"/>
    <w:rsid w:val="00911C93"/>
    <w:rsid w:val="009132F5"/>
    <w:rsid w:val="00914681"/>
    <w:rsid w:val="00917A2A"/>
    <w:rsid w:val="00920D10"/>
    <w:rsid w:val="00924B04"/>
    <w:rsid w:val="00925F5F"/>
    <w:rsid w:val="0093616B"/>
    <w:rsid w:val="009371B9"/>
    <w:rsid w:val="00937588"/>
    <w:rsid w:val="009376F5"/>
    <w:rsid w:val="0094125B"/>
    <w:rsid w:val="00941569"/>
    <w:rsid w:val="00941855"/>
    <w:rsid w:val="00941CE0"/>
    <w:rsid w:val="00947FA4"/>
    <w:rsid w:val="00950586"/>
    <w:rsid w:val="00950A52"/>
    <w:rsid w:val="009546E4"/>
    <w:rsid w:val="00954FA6"/>
    <w:rsid w:val="009558D5"/>
    <w:rsid w:val="00955A8C"/>
    <w:rsid w:val="009560E4"/>
    <w:rsid w:val="00963D0D"/>
    <w:rsid w:val="009667FF"/>
    <w:rsid w:val="00966B1D"/>
    <w:rsid w:val="00967527"/>
    <w:rsid w:val="009739FF"/>
    <w:rsid w:val="009753F8"/>
    <w:rsid w:val="0097550D"/>
    <w:rsid w:val="00975BB6"/>
    <w:rsid w:val="009762D2"/>
    <w:rsid w:val="00976E5F"/>
    <w:rsid w:val="009777E0"/>
    <w:rsid w:val="009805EF"/>
    <w:rsid w:val="009842BC"/>
    <w:rsid w:val="00990EC9"/>
    <w:rsid w:val="009910F0"/>
    <w:rsid w:val="009919E4"/>
    <w:rsid w:val="00993708"/>
    <w:rsid w:val="00994BBB"/>
    <w:rsid w:val="00995498"/>
    <w:rsid w:val="0099598F"/>
    <w:rsid w:val="00996359"/>
    <w:rsid w:val="00997E58"/>
    <w:rsid w:val="009A0FAD"/>
    <w:rsid w:val="009A226F"/>
    <w:rsid w:val="009A2954"/>
    <w:rsid w:val="009A671E"/>
    <w:rsid w:val="009A7450"/>
    <w:rsid w:val="009B0C3E"/>
    <w:rsid w:val="009B59AA"/>
    <w:rsid w:val="009C17C3"/>
    <w:rsid w:val="009C250F"/>
    <w:rsid w:val="009C2578"/>
    <w:rsid w:val="009D0224"/>
    <w:rsid w:val="009D19A4"/>
    <w:rsid w:val="009D1DCB"/>
    <w:rsid w:val="009D3A17"/>
    <w:rsid w:val="009D3F7F"/>
    <w:rsid w:val="009D5A24"/>
    <w:rsid w:val="009E2132"/>
    <w:rsid w:val="009E3013"/>
    <w:rsid w:val="009E36BF"/>
    <w:rsid w:val="009E7645"/>
    <w:rsid w:val="009F27CE"/>
    <w:rsid w:val="009F3515"/>
    <w:rsid w:val="009F5378"/>
    <w:rsid w:val="009F6E63"/>
    <w:rsid w:val="00A12016"/>
    <w:rsid w:val="00A125B4"/>
    <w:rsid w:val="00A14C81"/>
    <w:rsid w:val="00A218CA"/>
    <w:rsid w:val="00A26951"/>
    <w:rsid w:val="00A26E35"/>
    <w:rsid w:val="00A32329"/>
    <w:rsid w:val="00A33C79"/>
    <w:rsid w:val="00A35EE3"/>
    <w:rsid w:val="00A36785"/>
    <w:rsid w:val="00A40EF3"/>
    <w:rsid w:val="00A4196A"/>
    <w:rsid w:val="00A42355"/>
    <w:rsid w:val="00A4362C"/>
    <w:rsid w:val="00A4397E"/>
    <w:rsid w:val="00A472A1"/>
    <w:rsid w:val="00A50C44"/>
    <w:rsid w:val="00A5279B"/>
    <w:rsid w:val="00A561A0"/>
    <w:rsid w:val="00A56386"/>
    <w:rsid w:val="00A60084"/>
    <w:rsid w:val="00A60C2D"/>
    <w:rsid w:val="00A6154F"/>
    <w:rsid w:val="00A61815"/>
    <w:rsid w:val="00A65007"/>
    <w:rsid w:val="00A6641B"/>
    <w:rsid w:val="00A74510"/>
    <w:rsid w:val="00A75A10"/>
    <w:rsid w:val="00A76862"/>
    <w:rsid w:val="00A81953"/>
    <w:rsid w:val="00A822D8"/>
    <w:rsid w:val="00A83AEF"/>
    <w:rsid w:val="00A84ED2"/>
    <w:rsid w:val="00A858DF"/>
    <w:rsid w:val="00A8788E"/>
    <w:rsid w:val="00A90617"/>
    <w:rsid w:val="00A9477C"/>
    <w:rsid w:val="00A96BB2"/>
    <w:rsid w:val="00A97485"/>
    <w:rsid w:val="00AA20F0"/>
    <w:rsid w:val="00AA4C13"/>
    <w:rsid w:val="00AA4D46"/>
    <w:rsid w:val="00AA55D6"/>
    <w:rsid w:val="00AB0064"/>
    <w:rsid w:val="00AB2B08"/>
    <w:rsid w:val="00AB4472"/>
    <w:rsid w:val="00AB6E8B"/>
    <w:rsid w:val="00AC1059"/>
    <w:rsid w:val="00AC15ED"/>
    <w:rsid w:val="00AC2B1E"/>
    <w:rsid w:val="00AC2C76"/>
    <w:rsid w:val="00AC6283"/>
    <w:rsid w:val="00AC6A83"/>
    <w:rsid w:val="00AD0A7B"/>
    <w:rsid w:val="00AD3022"/>
    <w:rsid w:val="00AD345A"/>
    <w:rsid w:val="00AD47E5"/>
    <w:rsid w:val="00AE0967"/>
    <w:rsid w:val="00AE1143"/>
    <w:rsid w:val="00AE4990"/>
    <w:rsid w:val="00AE540A"/>
    <w:rsid w:val="00AE5507"/>
    <w:rsid w:val="00AE5E4A"/>
    <w:rsid w:val="00AE7053"/>
    <w:rsid w:val="00AF654C"/>
    <w:rsid w:val="00AF78A5"/>
    <w:rsid w:val="00B0197C"/>
    <w:rsid w:val="00B01AAF"/>
    <w:rsid w:val="00B02862"/>
    <w:rsid w:val="00B02FC0"/>
    <w:rsid w:val="00B051AA"/>
    <w:rsid w:val="00B076A3"/>
    <w:rsid w:val="00B10C7F"/>
    <w:rsid w:val="00B12427"/>
    <w:rsid w:val="00B14253"/>
    <w:rsid w:val="00B2010D"/>
    <w:rsid w:val="00B2229C"/>
    <w:rsid w:val="00B2378D"/>
    <w:rsid w:val="00B23FB8"/>
    <w:rsid w:val="00B24036"/>
    <w:rsid w:val="00B2463F"/>
    <w:rsid w:val="00B24B4C"/>
    <w:rsid w:val="00B2560A"/>
    <w:rsid w:val="00B27BAB"/>
    <w:rsid w:val="00B31468"/>
    <w:rsid w:val="00B33849"/>
    <w:rsid w:val="00B34251"/>
    <w:rsid w:val="00B354D9"/>
    <w:rsid w:val="00B369D7"/>
    <w:rsid w:val="00B373FA"/>
    <w:rsid w:val="00B4037D"/>
    <w:rsid w:val="00B40AE1"/>
    <w:rsid w:val="00B41F0D"/>
    <w:rsid w:val="00B41F35"/>
    <w:rsid w:val="00B42374"/>
    <w:rsid w:val="00B43E35"/>
    <w:rsid w:val="00B50934"/>
    <w:rsid w:val="00B56356"/>
    <w:rsid w:val="00B57992"/>
    <w:rsid w:val="00B66DDF"/>
    <w:rsid w:val="00B73375"/>
    <w:rsid w:val="00B75470"/>
    <w:rsid w:val="00B7637A"/>
    <w:rsid w:val="00B76A8F"/>
    <w:rsid w:val="00B80364"/>
    <w:rsid w:val="00B80FC6"/>
    <w:rsid w:val="00B82624"/>
    <w:rsid w:val="00B82B71"/>
    <w:rsid w:val="00B83543"/>
    <w:rsid w:val="00B868F9"/>
    <w:rsid w:val="00B912A2"/>
    <w:rsid w:val="00B94621"/>
    <w:rsid w:val="00B94B9E"/>
    <w:rsid w:val="00B95187"/>
    <w:rsid w:val="00BA087D"/>
    <w:rsid w:val="00BA0F5D"/>
    <w:rsid w:val="00BA769B"/>
    <w:rsid w:val="00BB200C"/>
    <w:rsid w:val="00BB4CE0"/>
    <w:rsid w:val="00BB742A"/>
    <w:rsid w:val="00BB7950"/>
    <w:rsid w:val="00BC30FB"/>
    <w:rsid w:val="00BD0283"/>
    <w:rsid w:val="00BD0FBE"/>
    <w:rsid w:val="00BD42A7"/>
    <w:rsid w:val="00BD484C"/>
    <w:rsid w:val="00BD7B2E"/>
    <w:rsid w:val="00BE5661"/>
    <w:rsid w:val="00BF0C35"/>
    <w:rsid w:val="00BF2AB3"/>
    <w:rsid w:val="00BF2D49"/>
    <w:rsid w:val="00BF30DE"/>
    <w:rsid w:val="00BF70A2"/>
    <w:rsid w:val="00BF7B4C"/>
    <w:rsid w:val="00C02605"/>
    <w:rsid w:val="00C02914"/>
    <w:rsid w:val="00C074ED"/>
    <w:rsid w:val="00C10769"/>
    <w:rsid w:val="00C136C2"/>
    <w:rsid w:val="00C148C6"/>
    <w:rsid w:val="00C25108"/>
    <w:rsid w:val="00C2524C"/>
    <w:rsid w:val="00C26765"/>
    <w:rsid w:val="00C30016"/>
    <w:rsid w:val="00C31082"/>
    <w:rsid w:val="00C32758"/>
    <w:rsid w:val="00C32F76"/>
    <w:rsid w:val="00C34DB0"/>
    <w:rsid w:val="00C35C39"/>
    <w:rsid w:val="00C3633E"/>
    <w:rsid w:val="00C367C1"/>
    <w:rsid w:val="00C37F32"/>
    <w:rsid w:val="00C410B2"/>
    <w:rsid w:val="00C4189A"/>
    <w:rsid w:val="00C41D63"/>
    <w:rsid w:val="00C42DA1"/>
    <w:rsid w:val="00C43D3A"/>
    <w:rsid w:val="00C500E7"/>
    <w:rsid w:val="00C504A7"/>
    <w:rsid w:val="00C51DE2"/>
    <w:rsid w:val="00C524B6"/>
    <w:rsid w:val="00C52B01"/>
    <w:rsid w:val="00C53CFF"/>
    <w:rsid w:val="00C55918"/>
    <w:rsid w:val="00C60B97"/>
    <w:rsid w:val="00C62E6D"/>
    <w:rsid w:val="00C67146"/>
    <w:rsid w:val="00C7063C"/>
    <w:rsid w:val="00C70E64"/>
    <w:rsid w:val="00C774DB"/>
    <w:rsid w:val="00C81B69"/>
    <w:rsid w:val="00C840E4"/>
    <w:rsid w:val="00C84246"/>
    <w:rsid w:val="00C86367"/>
    <w:rsid w:val="00CA111B"/>
    <w:rsid w:val="00CA1C31"/>
    <w:rsid w:val="00CA3B5F"/>
    <w:rsid w:val="00CA5799"/>
    <w:rsid w:val="00CA77F3"/>
    <w:rsid w:val="00CA784C"/>
    <w:rsid w:val="00CB04F8"/>
    <w:rsid w:val="00CB143A"/>
    <w:rsid w:val="00CB4469"/>
    <w:rsid w:val="00CB48C7"/>
    <w:rsid w:val="00CB74D0"/>
    <w:rsid w:val="00CC078E"/>
    <w:rsid w:val="00CC23F7"/>
    <w:rsid w:val="00CC6DCC"/>
    <w:rsid w:val="00CD23AF"/>
    <w:rsid w:val="00CD2F8A"/>
    <w:rsid w:val="00CD472F"/>
    <w:rsid w:val="00CE0C3C"/>
    <w:rsid w:val="00CE3D10"/>
    <w:rsid w:val="00CE4943"/>
    <w:rsid w:val="00CE4CDD"/>
    <w:rsid w:val="00CE4DE0"/>
    <w:rsid w:val="00CF2F96"/>
    <w:rsid w:val="00CF4600"/>
    <w:rsid w:val="00CF4F7D"/>
    <w:rsid w:val="00CF7AEE"/>
    <w:rsid w:val="00CF7D91"/>
    <w:rsid w:val="00D03FD7"/>
    <w:rsid w:val="00D04B9E"/>
    <w:rsid w:val="00D13ACA"/>
    <w:rsid w:val="00D140AB"/>
    <w:rsid w:val="00D15242"/>
    <w:rsid w:val="00D16D8B"/>
    <w:rsid w:val="00D173CB"/>
    <w:rsid w:val="00D200E7"/>
    <w:rsid w:val="00D23DB5"/>
    <w:rsid w:val="00D2528A"/>
    <w:rsid w:val="00D26360"/>
    <w:rsid w:val="00D30143"/>
    <w:rsid w:val="00D35308"/>
    <w:rsid w:val="00D36338"/>
    <w:rsid w:val="00D4039E"/>
    <w:rsid w:val="00D4691C"/>
    <w:rsid w:val="00D47FC1"/>
    <w:rsid w:val="00D51E9C"/>
    <w:rsid w:val="00D61A47"/>
    <w:rsid w:val="00D624F2"/>
    <w:rsid w:val="00D62594"/>
    <w:rsid w:val="00D6638A"/>
    <w:rsid w:val="00D72359"/>
    <w:rsid w:val="00D723C6"/>
    <w:rsid w:val="00D733D8"/>
    <w:rsid w:val="00D74DD2"/>
    <w:rsid w:val="00D75847"/>
    <w:rsid w:val="00D76171"/>
    <w:rsid w:val="00D82C65"/>
    <w:rsid w:val="00D848A6"/>
    <w:rsid w:val="00D84AF0"/>
    <w:rsid w:val="00D87826"/>
    <w:rsid w:val="00D87BC4"/>
    <w:rsid w:val="00D90279"/>
    <w:rsid w:val="00D924B4"/>
    <w:rsid w:val="00D93166"/>
    <w:rsid w:val="00D93FE0"/>
    <w:rsid w:val="00D947A1"/>
    <w:rsid w:val="00D94DFC"/>
    <w:rsid w:val="00D96A58"/>
    <w:rsid w:val="00D97B69"/>
    <w:rsid w:val="00DA1703"/>
    <w:rsid w:val="00DA20A8"/>
    <w:rsid w:val="00DA309F"/>
    <w:rsid w:val="00DA3782"/>
    <w:rsid w:val="00DA4A4D"/>
    <w:rsid w:val="00DA4FAC"/>
    <w:rsid w:val="00DA7ADB"/>
    <w:rsid w:val="00DB01C8"/>
    <w:rsid w:val="00DB0D6F"/>
    <w:rsid w:val="00DB2D04"/>
    <w:rsid w:val="00DB3035"/>
    <w:rsid w:val="00DB75E3"/>
    <w:rsid w:val="00DC0052"/>
    <w:rsid w:val="00DC3503"/>
    <w:rsid w:val="00DC6775"/>
    <w:rsid w:val="00DC6A3A"/>
    <w:rsid w:val="00DD1C91"/>
    <w:rsid w:val="00DD3F26"/>
    <w:rsid w:val="00DD466F"/>
    <w:rsid w:val="00DD4968"/>
    <w:rsid w:val="00DD6698"/>
    <w:rsid w:val="00DE161D"/>
    <w:rsid w:val="00DE1B61"/>
    <w:rsid w:val="00DE2F16"/>
    <w:rsid w:val="00DE4C74"/>
    <w:rsid w:val="00DE523C"/>
    <w:rsid w:val="00DE5397"/>
    <w:rsid w:val="00DE5F4A"/>
    <w:rsid w:val="00DF6E60"/>
    <w:rsid w:val="00E01E33"/>
    <w:rsid w:val="00E02119"/>
    <w:rsid w:val="00E0250D"/>
    <w:rsid w:val="00E0369B"/>
    <w:rsid w:val="00E04AAA"/>
    <w:rsid w:val="00E05111"/>
    <w:rsid w:val="00E0534A"/>
    <w:rsid w:val="00E053B3"/>
    <w:rsid w:val="00E05499"/>
    <w:rsid w:val="00E054BA"/>
    <w:rsid w:val="00E0607B"/>
    <w:rsid w:val="00E062DB"/>
    <w:rsid w:val="00E10465"/>
    <w:rsid w:val="00E14A49"/>
    <w:rsid w:val="00E1696C"/>
    <w:rsid w:val="00E16EB2"/>
    <w:rsid w:val="00E17704"/>
    <w:rsid w:val="00E248E9"/>
    <w:rsid w:val="00E25D5C"/>
    <w:rsid w:val="00E319AB"/>
    <w:rsid w:val="00E3296E"/>
    <w:rsid w:val="00E33671"/>
    <w:rsid w:val="00E33689"/>
    <w:rsid w:val="00E33B2A"/>
    <w:rsid w:val="00E41B1F"/>
    <w:rsid w:val="00E43AE5"/>
    <w:rsid w:val="00E43DE2"/>
    <w:rsid w:val="00E4699B"/>
    <w:rsid w:val="00E46ED2"/>
    <w:rsid w:val="00E503A4"/>
    <w:rsid w:val="00E50640"/>
    <w:rsid w:val="00E578AD"/>
    <w:rsid w:val="00E60F0C"/>
    <w:rsid w:val="00E61936"/>
    <w:rsid w:val="00E61B86"/>
    <w:rsid w:val="00E62017"/>
    <w:rsid w:val="00E6207E"/>
    <w:rsid w:val="00E646F2"/>
    <w:rsid w:val="00E655DE"/>
    <w:rsid w:val="00E66253"/>
    <w:rsid w:val="00E67F88"/>
    <w:rsid w:val="00E700AC"/>
    <w:rsid w:val="00E70594"/>
    <w:rsid w:val="00E70D39"/>
    <w:rsid w:val="00E71755"/>
    <w:rsid w:val="00E726A6"/>
    <w:rsid w:val="00E74D2E"/>
    <w:rsid w:val="00E770B2"/>
    <w:rsid w:val="00E80411"/>
    <w:rsid w:val="00E810DA"/>
    <w:rsid w:val="00E8133B"/>
    <w:rsid w:val="00E8134C"/>
    <w:rsid w:val="00E83106"/>
    <w:rsid w:val="00E835B8"/>
    <w:rsid w:val="00E83C7C"/>
    <w:rsid w:val="00E852C6"/>
    <w:rsid w:val="00E93D6B"/>
    <w:rsid w:val="00E94E18"/>
    <w:rsid w:val="00E95134"/>
    <w:rsid w:val="00EA0176"/>
    <w:rsid w:val="00EA07EE"/>
    <w:rsid w:val="00EA127F"/>
    <w:rsid w:val="00EA1456"/>
    <w:rsid w:val="00EA5A7B"/>
    <w:rsid w:val="00EA6D75"/>
    <w:rsid w:val="00EB02B8"/>
    <w:rsid w:val="00EB4322"/>
    <w:rsid w:val="00EB493C"/>
    <w:rsid w:val="00EB67E6"/>
    <w:rsid w:val="00EC017E"/>
    <w:rsid w:val="00EC1692"/>
    <w:rsid w:val="00EC4F0D"/>
    <w:rsid w:val="00ED10B9"/>
    <w:rsid w:val="00ED123C"/>
    <w:rsid w:val="00ED165C"/>
    <w:rsid w:val="00EE0212"/>
    <w:rsid w:val="00EE17FA"/>
    <w:rsid w:val="00EE18F2"/>
    <w:rsid w:val="00EE4B05"/>
    <w:rsid w:val="00EE66AF"/>
    <w:rsid w:val="00EF1546"/>
    <w:rsid w:val="00EF17DA"/>
    <w:rsid w:val="00EF3ABD"/>
    <w:rsid w:val="00EF4DF0"/>
    <w:rsid w:val="00EF66E3"/>
    <w:rsid w:val="00EF7ADE"/>
    <w:rsid w:val="00F00020"/>
    <w:rsid w:val="00F051F0"/>
    <w:rsid w:val="00F064E9"/>
    <w:rsid w:val="00F1095E"/>
    <w:rsid w:val="00F11876"/>
    <w:rsid w:val="00F12DD5"/>
    <w:rsid w:val="00F139D3"/>
    <w:rsid w:val="00F14405"/>
    <w:rsid w:val="00F14448"/>
    <w:rsid w:val="00F14D89"/>
    <w:rsid w:val="00F15059"/>
    <w:rsid w:val="00F17922"/>
    <w:rsid w:val="00F17E82"/>
    <w:rsid w:val="00F22A51"/>
    <w:rsid w:val="00F23933"/>
    <w:rsid w:val="00F256E6"/>
    <w:rsid w:val="00F27DF2"/>
    <w:rsid w:val="00F305B2"/>
    <w:rsid w:val="00F334C8"/>
    <w:rsid w:val="00F341E1"/>
    <w:rsid w:val="00F365A1"/>
    <w:rsid w:val="00F372CB"/>
    <w:rsid w:val="00F43AB3"/>
    <w:rsid w:val="00F44B2C"/>
    <w:rsid w:val="00F45BEB"/>
    <w:rsid w:val="00F45F98"/>
    <w:rsid w:val="00F472A3"/>
    <w:rsid w:val="00F51053"/>
    <w:rsid w:val="00F5288B"/>
    <w:rsid w:val="00F55133"/>
    <w:rsid w:val="00F559A7"/>
    <w:rsid w:val="00F56747"/>
    <w:rsid w:val="00F57690"/>
    <w:rsid w:val="00F607C5"/>
    <w:rsid w:val="00F60F5B"/>
    <w:rsid w:val="00F621A3"/>
    <w:rsid w:val="00F62CAC"/>
    <w:rsid w:val="00F63E2D"/>
    <w:rsid w:val="00F70EC2"/>
    <w:rsid w:val="00F73572"/>
    <w:rsid w:val="00F73D51"/>
    <w:rsid w:val="00F753E7"/>
    <w:rsid w:val="00F76251"/>
    <w:rsid w:val="00F76FF0"/>
    <w:rsid w:val="00F811A9"/>
    <w:rsid w:val="00F81ABF"/>
    <w:rsid w:val="00F81F59"/>
    <w:rsid w:val="00F821E6"/>
    <w:rsid w:val="00F8271B"/>
    <w:rsid w:val="00F83241"/>
    <w:rsid w:val="00F83283"/>
    <w:rsid w:val="00F86BFB"/>
    <w:rsid w:val="00F86E31"/>
    <w:rsid w:val="00F87751"/>
    <w:rsid w:val="00F87981"/>
    <w:rsid w:val="00F879D5"/>
    <w:rsid w:val="00F87D01"/>
    <w:rsid w:val="00F87F9A"/>
    <w:rsid w:val="00F94BF0"/>
    <w:rsid w:val="00F95DF9"/>
    <w:rsid w:val="00F976EE"/>
    <w:rsid w:val="00FA1AE9"/>
    <w:rsid w:val="00FA1AEC"/>
    <w:rsid w:val="00FA30D4"/>
    <w:rsid w:val="00FA5D62"/>
    <w:rsid w:val="00FA7D4F"/>
    <w:rsid w:val="00FB4837"/>
    <w:rsid w:val="00FB4EFB"/>
    <w:rsid w:val="00FB51C3"/>
    <w:rsid w:val="00FC0F0F"/>
    <w:rsid w:val="00FC119D"/>
    <w:rsid w:val="00FC261E"/>
    <w:rsid w:val="00FC3E53"/>
    <w:rsid w:val="00FC5A02"/>
    <w:rsid w:val="00FC5C89"/>
    <w:rsid w:val="00FC6157"/>
    <w:rsid w:val="00FC728F"/>
    <w:rsid w:val="00FD15E4"/>
    <w:rsid w:val="00FD18BB"/>
    <w:rsid w:val="00FD35B6"/>
    <w:rsid w:val="00FD394C"/>
    <w:rsid w:val="00FD6679"/>
    <w:rsid w:val="00FD6C84"/>
    <w:rsid w:val="00FE0960"/>
    <w:rsid w:val="00FE3057"/>
    <w:rsid w:val="00FE451D"/>
    <w:rsid w:val="00FE468D"/>
    <w:rsid w:val="00FE60A0"/>
    <w:rsid w:val="00FF1C0E"/>
    <w:rsid w:val="00FF3BFA"/>
    <w:rsid w:val="00FF3BFF"/>
    <w:rsid w:val="00FF6EAC"/>
    <w:rsid w:val="00FF71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1BD2D5C7-4B8A-4406-BE46-74C9D1AB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3017F"/>
    <w:rPr>
      <w:rFonts w:ascii="Times New Roman" w:eastAsia="Times New Roman" w:hAnsi="Times New Roman"/>
      <w:sz w:val="28"/>
    </w:rPr>
  </w:style>
  <w:style w:type="paragraph" w:styleId="1">
    <w:name w:val="heading 1"/>
    <w:basedOn w:val="a0"/>
    <w:next w:val="a0"/>
    <w:link w:val="10"/>
    <w:qFormat/>
    <w:rsid w:val="00A84ED2"/>
    <w:pPr>
      <w:keepNext/>
      <w:shd w:val="clear" w:color="auto" w:fill="FFFFFF"/>
      <w:ind w:firstLine="720"/>
      <w:jc w:val="both"/>
      <w:outlineLvl w:val="0"/>
    </w:pPr>
    <w:rPr>
      <w:i/>
      <w:color w:val="000000"/>
      <w:spacing w:val="-1"/>
    </w:rPr>
  </w:style>
  <w:style w:type="paragraph" w:styleId="2">
    <w:name w:val="heading 2"/>
    <w:basedOn w:val="a0"/>
    <w:next w:val="a0"/>
    <w:link w:val="20"/>
    <w:qFormat/>
    <w:rsid w:val="00A84ED2"/>
    <w:pPr>
      <w:keepNext/>
      <w:ind w:firstLine="709"/>
      <w:jc w:val="both"/>
      <w:outlineLvl w:val="1"/>
    </w:pPr>
    <w:rPr>
      <w:b/>
    </w:rPr>
  </w:style>
  <w:style w:type="paragraph" w:styleId="3">
    <w:name w:val="heading 3"/>
    <w:basedOn w:val="a0"/>
    <w:next w:val="a0"/>
    <w:link w:val="30"/>
    <w:qFormat/>
    <w:rsid w:val="00A84ED2"/>
    <w:pPr>
      <w:keepNext/>
      <w:ind w:left="720"/>
      <w:jc w:val="center"/>
      <w:outlineLvl w:val="2"/>
    </w:pPr>
    <w:rPr>
      <w:b/>
    </w:rPr>
  </w:style>
  <w:style w:type="paragraph" w:styleId="4">
    <w:name w:val="heading 4"/>
    <w:basedOn w:val="a0"/>
    <w:next w:val="a0"/>
    <w:link w:val="40"/>
    <w:qFormat/>
    <w:rsid w:val="00A84ED2"/>
    <w:pPr>
      <w:keepNext/>
      <w:ind w:firstLine="720"/>
      <w:jc w:val="center"/>
      <w:outlineLvl w:val="3"/>
    </w:pPr>
    <w:rPr>
      <w:i/>
    </w:rPr>
  </w:style>
  <w:style w:type="paragraph" w:styleId="5">
    <w:name w:val="heading 5"/>
    <w:basedOn w:val="a0"/>
    <w:next w:val="a0"/>
    <w:link w:val="50"/>
    <w:qFormat/>
    <w:rsid w:val="00A84ED2"/>
    <w:pPr>
      <w:keepNext/>
      <w:ind w:firstLine="720"/>
      <w:jc w:val="center"/>
      <w:outlineLvl w:val="4"/>
    </w:pPr>
    <w:rPr>
      <w:b/>
    </w:rPr>
  </w:style>
  <w:style w:type="paragraph" w:styleId="7">
    <w:name w:val="heading 7"/>
    <w:basedOn w:val="a0"/>
    <w:next w:val="a0"/>
    <w:link w:val="70"/>
    <w:qFormat/>
    <w:rsid w:val="00A84ED2"/>
    <w:pPr>
      <w:keepNext/>
      <w:ind w:firstLine="540"/>
      <w:jc w:val="both"/>
      <w:outlineLvl w:val="6"/>
    </w:pPr>
    <w:rPr>
      <w:b/>
      <w:u w:val="single"/>
    </w:rPr>
  </w:style>
  <w:style w:type="paragraph" w:styleId="8">
    <w:name w:val="heading 8"/>
    <w:basedOn w:val="a0"/>
    <w:next w:val="a0"/>
    <w:link w:val="80"/>
    <w:uiPriority w:val="99"/>
    <w:qFormat/>
    <w:rsid w:val="00025192"/>
    <w:pPr>
      <w:spacing w:before="240" w:after="60"/>
      <w:outlineLvl w:val="7"/>
    </w:pPr>
    <w:rPr>
      <w:rFonts w:eastAsia="Calibri"/>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84ED2"/>
    <w:rPr>
      <w:rFonts w:ascii="Times New Roman" w:eastAsia="Times New Roman" w:hAnsi="Times New Roman" w:cs="Times New Roman"/>
      <w:i/>
      <w:color w:val="000000"/>
      <w:spacing w:val="-1"/>
      <w:sz w:val="28"/>
      <w:szCs w:val="20"/>
      <w:shd w:val="clear" w:color="auto" w:fill="FFFFFF"/>
      <w:lang w:eastAsia="ru-RU"/>
    </w:rPr>
  </w:style>
  <w:style w:type="character" w:customStyle="1" w:styleId="20">
    <w:name w:val="Заголовок 2 Знак"/>
    <w:basedOn w:val="a1"/>
    <w:link w:val="2"/>
    <w:rsid w:val="00A84ED2"/>
    <w:rPr>
      <w:rFonts w:ascii="Times New Roman" w:eastAsia="Times New Roman" w:hAnsi="Times New Roman" w:cs="Times New Roman"/>
      <w:b/>
      <w:sz w:val="28"/>
      <w:szCs w:val="20"/>
      <w:lang w:eastAsia="ru-RU"/>
    </w:rPr>
  </w:style>
  <w:style w:type="character" w:customStyle="1" w:styleId="30">
    <w:name w:val="Заголовок 3 Знак"/>
    <w:basedOn w:val="a1"/>
    <w:link w:val="3"/>
    <w:rsid w:val="00A84ED2"/>
    <w:rPr>
      <w:rFonts w:ascii="Times New Roman" w:eastAsia="Times New Roman" w:hAnsi="Times New Roman" w:cs="Times New Roman"/>
      <w:b/>
      <w:sz w:val="28"/>
      <w:szCs w:val="20"/>
      <w:lang w:eastAsia="ru-RU"/>
    </w:rPr>
  </w:style>
  <w:style w:type="character" w:customStyle="1" w:styleId="40">
    <w:name w:val="Заголовок 4 Знак"/>
    <w:basedOn w:val="a1"/>
    <w:link w:val="4"/>
    <w:rsid w:val="00A84ED2"/>
    <w:rPr>
      <w:rFonts w:ascii="Times New Roman" w:eastAsia="Times New Roman" w:hAnsi="Times New Roman" w:cs="Times New Roman"/>
      <w:i/>
      <w:sz w:val="28"/>
      <w:szCs w:val="20"/>
      <w:lang w:eastAsia="ru-RU"/>
    </w:rPr>
  </w:style>
  <w:style w:type="character" w:customStyle="1" w:styleId="50">
    <w:name w:val="Заголовок 5 Знак"/>
    <w:basedOn w:val="a1"/>
    <w:link w:val="5"/>
    <w:rsid w:val="00A84ED2"/>
    <w:rPr>
      <w:rFonts w:ascii="Times New Roman" w:eastAsia="Times New Roman" w:hAnsi="Times New Roman" w:cs="Times New Roman"/>
      <w:b/>
      <w:sz w:val="28"/>
      <w:szCs w:val="20"/>
      <w:lang w:eastAsia="ru-RU"/>
    </w:rPr>
  </w:style>
  <w:style w:type="character" w:customStyle="1" w:styleId="70">
    <w:name w:val="Заголовок 7 Знак"/>
    <w:basedOn w:val="a1"/>
    <w:link w:val="7"/>
    <w:rsid w:val="00A84ED2"/>
    <w:rPr>
      <w:rFonts w:ascii="Times New Roman" w:eastAsia="Times New Roman" w:hAnsi="Times New Roman" w:cs="Times New Roman"/>
      <w:b/>
      <w:sz w:val="28"/>
      <w:szCs w:val="20"/>
      <w:u w:val="single"/>
      <w:lang w:eastAsia="ru-RU"/>
    </w:rPr>
  </w:style>
  <w:style w:type="paragraph" w:styleId="a4">
    <w:name w:val="Body Text"/>
    <w:basedOn w:val="a0"/>
    <w:link w:val="a5"/>
    <w:semiHidden/>
    <w:rsid w:val="0033017F"/>
    <w:pPr>
      <w:jc w:val="center"/>
    </w:pPr>
    <w:rPr>
      <w:b/>
    </w:rPr>
  </w:style>
  <w:style w:type="character" w:customStyle="1" w:styleId="a5">
    <w:name w:val="Основной текст Знак"/>
    <w:basedOn w:val="a1"/>
    <w:link w:val="a4"/>
    <w:semiHidden/>
    <w:rsid w:val="0033017F"/>
    <w:rPr>
      <w:rFonts w:ascii="Times New Roman" w:eastAsia="Times New Roman" w:hAnsi="Times New Roman"/>
      <w:b/>
      <w:sz w:val="28"/>
    </w:rPr>
  </w:style>
  <w:style w:type="paragraph" w:styleId="a6">
    <w:name w:val="Balloon Text"/>
    <w:basedOn w:val="a0"/>
    <w:link w:val="a7"/>
    <w:semiHidden/>
    <w:unhideWhenUsed/>
    <w:rsid w:val="0033017F"/>
    <w:rPr>
      <w:rFonts w:ascii="Tahoma" w:hAnsi="Tahoma" w:cs="Tahoma"/>
      <w:sz w:val="16"/>
      <w:szCs w:val="16"/>
    </w:rPr>
  </w:style>
  <w:style w:type="character" w:customStyle="1" w:styleId="a7">
    <w:name w:val="Текст выноски Знак"/>
    <w:basedOn w:val="a1"/>
    <w:link w:val="a6"/>
    <w:semiHidden/>
    <w:rsid w:val="0033017F"/>
    <w:rPr>
      <w:rFonts w:ascii="Tahoma" w:eastAsia="Times New Roman" w:hAnsi="Tahoma" w:cs="Tahoma"/>
      <w:sz w:val="16"/>
      <w:szCs w:val="16"/>
    </w:rPr>
  </w:style>
  <w:style w:type="character" w:styleId="a8">
    <w:name w:val="Hyperlink"/>
    <w:basedOn w:val="a1"/>
    <w:rsid w:val="00FD15E4"/>
    <w:rPr>
      <w:color w:val="0000FF"/>
      <w:u w:val="single"/>
    </w:rPr>
  </w:style>
  <w:style w:type="paragraph" w:customStyle="1" w:styleId="ConsPlusNormal">
    <w:name w:val="ConsPlusNormal"/>
    <w:rsid w:val="00AF654C"/>
    <w:pPr>
      <w:widowControl w:val="0"/>
      <w:autoSpaceDE w:val="0"/>
      <w:autoSpaceDN w:val="0"/>
      <w:adjustRightInd w:val="0"/>
      <w:ind w:firstLine="720"/>
    </w:pPr>
    <w:rPr>
      <w:rFonts w:ascii="Arial" w:eastAsia="Times New Roman" w:hAnsi="Arial" w:cs="Arial"/>
    </w:rPr>
  </w:style>
  <w:style w:type="paragraph" w:styleId="a9">
    <w:name w:val="List Paragraph"/>
    <w:basedOn w:val="a0"/>
    <w:uiPriority w:val="99"/>
    <w:qFormat/>
    <w:rsid w:val="00FE451D"/>
    <w:pPr>
      <w:ind w:left="720"/>
      <w:contextualSpacing/>
    </w:pPr>
  </w:style>
  <w:style w:type="paragraph" w:styleId="aa">
    <w:name w:val="Body Text Indent"/>
    <w:basedOn w:val="a0"/>
    <w:link w:val="ab"/>
    <w:uiPriority w:val="99"/>
    <w:unhideWhenUsed/>
    <w:rsid w:val="00A858DF"/>
    <w:pPr>
      <w:spacing w:after="120"/>
      <w:ind w:left="283"/>
    </w:pPr>
  </w:style>
  <w:style w:type="character" w:customStyle="1" w:styleId="ab">
    <w:name w:val="Основной текст с отступом Знак"/>
    <w:basedOn w:val="a1"/>
    <w:link w:val="aa"/>
    <w:uiPriority w:val="99"/>
    <w:rsid w:val="00A858DF"/>
    <w:rPr>
      <w:rFonts w:ascii="Times New Roman" w:eastAsia="Times New Roman" w:hAnsi="Times New Roman"/>
      <w:sz w:val="28"/>
    </w:rPr>
  </w:style>
  <w:style w:type="paragraph" w:styleId="21">
    <w:name w:val="Body Text First Indent 2"/>
    <w:basedOn w:val="aa"/>
    <w:link w:val="22"/>
    <w:uiPriority w:val="99"/>
    <w:unhideWhenUsed/>
    <w:rsid w:val="00A858DF"/>
    <w:pPr>
      <w:spacing w:after="0"/>
      <w:ind w:left="360" w:firstLine="360"/>
    </w:pPr>
  </w:style>
  <w:style w:type="character" w:customStyle="1" w:styleId="22">
    <w:name w:val="Красная строка 2 Знак"/>
    <w:basedOn w:val="ab"/>
    <w:link w:val="21"/>
    <w:uiPriority w:val="99"/>
    <w:rsid w:val="00A858DF"/>
    <w:rPr>
      <w:rFonts w:ascii="Times New Roman" w:eastAsia="Times New Roman" w:hAnsi="Times New Roman"/>
      <w:sz w:val="28"/>
    </w:rPr>
  </w:style>
  <w:style w:type="paragraph" w:styleId="23">
    <w:name w:val="Body Text Indent 2"/>
    <w:basedOn w:val="a0"/>
    <w:link w:val="24"/>
    <w:uiPriority w:val="99"/>
    <w:semiHidden/>
    <w:unhideWhenUsed/>
    <w:rsid w:val="00A858DF"/>
    <w:pPr>
      <w:spacing w:after="120" w:line="480" w:lineRule="auto"/>
      <w:ind w:left="283"/>
    </w:pPr>
  </w:style>
  <w:style w:type="character" w:customStyle="1" w:styleId="24">
    <w:name w:val="Основной текст с отступом 2 Знак"/>
    <w:basedOn w:val="a1"/>
    <w:link w:val="23"/>
    <w:uiPriority w:val="99"/>
    <w:semiHidden/>
    <w:rsid w:val="00A858DF"/>
    <w:rPr>
      <w:rFonts w:ascii="Times New Roman" w:eastAsia="Times New Roman" w:hAnsi="Times New Roman"/>
      <w:sz w:val="28"/>
    </w:rPr>
  </w:style>
  <w:style w:type="paragraph" w:styleId="ac">
    <w:name w:val="Block Text"/>
    <w:basedOn w:val="a0"/>
    <w:rsid w:val="00616DAB"/>
    <w:pPr>
      <w:spacing w:line="360" w:lineRule="auto"/>
      <w:ind w:left="360" w:right="-1" w:firstLine="348"/>
      <w:jc w:val="both"/>
    </w:pPr>
    <w:rPr>
      <w:color w:val="3366FF"/>
      <w:sz w:val="24"/>
      <w:szCs w:val="24"/>
    </w:rPr>
  </w:style>
  <w:style w:type="paragraph" w:customStyle="1" w:styleId="ConsPlusTitle">
    <w:name w:val="ConsPlusTitle"/>
    <w:rsid w:val="00116AB8"/>
    <w:rPr>
      <w:rFonts w:ascii="Arial" w:eastAsia="Times New Roman" w:hAnsi="Arial"/>
      <w:b/>
      <w:snapToGrid w:val="0"/>
    </w:rPr>
  </w:style>
  <w:style w:type="paragraph" w:styleId="ad">
    <w:name w:val="header"/>
    <w:basedOn w:val="a0"/>
    <w:link w:val="ae"/>
    <w:unhideWhenUsed/>
    <w:rsid w:val="00B76A8F"/>
    <w:pPr>
      <w:tabs>
        <w:tab w:val="center" w:pos="4677"/>
        <w:tab w:val="right" w:pos="9355"/>
      </w:tabs>
    </w:pPr>
  </w:style>
  <w:style w:type="character" w:customStyle="1" w:styleId="ae">
    <w:name w:val="Верхний колонтитул Знак"/>
    <w:basedOn w:val="a1"/>
    <w:link w:val="ad"/>
    <w:uiPriority w:val="99"/>
    <w:rsid w:val="00B76A8F"/>
    <w:rPr>
      <w:rFonts w:ascii="Times New Roman" w:eastAsia="Times New Roman" w:hAnsi="Times New Roman"/>
      <w:sz w:val="28"/>
    </w:rPr>
  </w:style>
  <w:style w:type="paragraph" w:styleId="af">
    <w:name w:val="footer"/>
    <w:basedOn w:val="a0"/>
    <w:link w:val="af0"/>
    <w:uiPriority w:val="99"/>
    <w:unhideWhenUsed/>
    <w:rsid w:val="00B76A8F"/>
    <w:pPr>
      <w:tabs>
        <w:tab w:val="center" w:pos="4677"/>
        <w:tab w:val="right" w:pos="9355"/>
      </w:tabs>
    </w:pPr>
  </w:style>
  <w:style w:type="character" w:customStyle="1" w:styleId="af0">
    <w:name w:val="Нижний колонтитул Знак"/>
    <w:basedOn w:val="a1"/>
    <w:link w:val="af"/>
    <w:uiPriority w:val="99"/>
    <w:rsid w:val="00B76A8F"/>
    <w:rPr>
      <w:rFonts w:ascii="Times New Roman" w:eastAsia="Times New Roman" w:hAnsi="Times New Roman"/>
      <w:sz w:val="28"/>
    </w:rPr>
  </w:style>
  <w:style w:type="paragraph" w:customStyle="1" w:styleId="af1">
    <w:name w:val="ЭЭГ"/>
    <w:basedOn w:val="a0"/>
    <w:rsid w:val="00DB01C8"/>
    <w:pPr>
      <w:spacing w:line="360" w:lineRule="auto"/>
      <w:ind w:firstLine="720"/>
      <w:jc w:val="both"/>
    </w:pPr>
    <w:rPr>
      <w:sz w:val="24"/>
      <w:szCs w:val="24"/>
    </w:rPr>
  </w:style>
  <w:style w:type="paragraph" w:customStyle="1" w:styleId="a">
    <w:name w:val="Нумерованный абзац"/>
    <w:rsid w:val="00DD1C91"/>
    <w:pPr>
      <w:numPr>
        <w:numId w:val="5"/>
      </w:numPr>
      <w:tabs>
        <w:tab w:val="left" w:pos="1134"/>
      </w:tabs>
      <w:suppressAutoHyphens/>
      <w:spacing w:before="240"/>
      <w:jc w:val="both"/>
    </w:pPr>
    <w:rPr>
      <w:rFonts w:ascii="Times New Roman" w:eastAsia="Times New Roman" w:hAnsi="Times New Roman"/>
      <w:noProof/>
      <w:sz w:val="28"/>
    </w:rPr>
  </w:style>
  <w:style w:type="paragraph" w:customStyle="1" w:styleId="af2">
    <w:name w:val="Знак Знак Знак"/>
    <w:basedOn w:val="a0"/>
    <w:rsid w:val="00DD1C91"/>
    <w:pPr>
      <w:spacing w:after="160" w:line="240" w:lineRule="exact"/>
    </w:pPr>
    <w:rPr>
      <w:rFonts w:ascii="Verdana" w:hAnsi="Verdana"/>
      <w:sz w:val="20"/>
      <w:lang w:val="en-US" w:eastAsia="en-US"/>
    </w:rPr>
  </w:style>
  <w:style w:type="paragraph" w:styleId="af3">
    <w:name w:val="footnote text"/>
    <w:basedOn w:val="a0"/>
    <w:link w:val="af4"/>
    <w:semiHidden/>
    <w:rsid w:val="000A3305"/>
    <w:rPr>
      <w:sz w:val="20"/>
    </w:rPr>
  </w:style>
  <w:style w:type="character" w:customStyle="1" w:styleId="af4">
    <w:name w:val="Текст сноски Знак"/>
    <w:basedOn w:val="a1"/>
    <w:link w:val="af3"/>
    <w:semiHidden/>
    <w:rsid w:val="000A3305"/>
    <w:rPr>
      <w:rFonts w:ascii="Times New Roman" w:eastAsia="Times New Roman" w:hAnsi="Times New Roman"/>
    </w:rPr>
  </w:style>
  <w:style w:type="character" w:styleId="af5">
    <w:name w:val="footnote reference"/>
    <w:basedOn w:val="a1"/>
    <w:semiHidden/>
    <w:rsid w:val="000A3305"/>
    <w:rPr>
      <w:vertAlign w:val="superscript"/>
    </w:rPr>
  </w:style>
  <w:style w:type="paragraph" w:customStyle="1" w:styleId="11">
    <w:name w:val="Абзац списка1"/>
    <w:basedOn w:val="a0"/>
    <w:rsid w:val="00556148"/>
    <w:pPr>
      <w:ind w:left="720"/>
      <w:contextualSpacing/>
    </w:pPr>
    <w:rPr>
      <w:rFonts w:eastAsia="Calibri"/>
      <w:sz w:val="24"/>
      <w:szCs w:val="24"/>
    </w:rPr>
  </w:style>
  <w:style w:type="character" w:customStyle="1" w:styleId="80">
    <w:name w:val="Заголовок 8 Знак"/>
    <w:basedOn w:val="a1"/>
    <w:link w:val="8"/>
    <w:uiPriority w:val="99"/>
    <w:rsid w:val="00025192"/>
    <w:rPr>
      <w:rFonts w:ascii="Times New Roman" w:hAnsi="Times New Roman"/>
      <w:i/>
      <w:iCs/>
      <w:sz w:val="24"/>
      <w:szCs w:val="24"/>
    </w:rPr>
  </w:style>
  <w:style w:type="paragraph" w:styleId="af6">
    <w:name w:val="Title"/>
    <w:basedOn w:val="a0"/>
    <w:link w:val="af7"/>
    <w:qFormat/>
    <w:rsid w:val="00025192"/>
    <w:pPr>
      <w:jc w:val="center"/>
    </w:pPr>
    <w:rPr>
      <w:sz w:val="32"/>
    </w:rPr>
  </w:style>
  <w:style w:type="character" w:customStyle="1" w:styleId="af7">
    <w:name w:val="Название Знак"/>
    <w:basedOn w:val="a1"/>
    <w:link w:val="af6"/>
    <w:rsid w:val="00025192"/>
    <w:rPr>
      <w:rFonts w:ascii="Times New Roman" w:eastAsia="Times New Roman" w:hAnsi="Times New Roman"/>
      <w:sz w:val="32"/>
    </w:rPr>
  </w:style>
  <w:style w:type="paragraph" w:customStyle="1" w:styleId="25">
    <w:name w:val="Абзац списка2"/>
    <w:basedOn w:val="a0"/>
    <w:rsid w:val="00025192"/>
    <w:pPr>
      <w:ind w:left="720"/>
      <w:contextualSpacing/>
    </w:pPr>
    <w:rPr>
      <w:rFonts w:eastAsia="Calibri"/>
      <w:sz w:val="24"/>
      <w:szCs w:val="24"/>
    </w:rPr>
  </w:style>
  <w:style w:type="character" w:styleId="af8">
    <w:name w:val="Emphasis"/>
    <w:basedOn w:val="a1"/>
    <w:qFormat/>
    <w:rsid w:val="001E1F5E"/>
    <w:rPr>
      <w:i/>
      <w:iCs/>
    </w:rPr>
  </w:style>
  <w:style w:type="character" w:styleId="af9">
    <w:name w:val="Book Title"/>
    <w:basedOn w:val="a1"/>
    <w:uiPriority w:val="33"/>
    <w:qFormat/>
    <w:rsid w:val="001E1F5E"/>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316607">
      <w:bodyDiv w:val="1"/>
      <w:marLeft w:val="0"/>
      <w:marRight w:val="0"/>
      <w:marTop w:val="0"/>
      <w:marBottom w:val="0"/>
      <w:divBdr>
        <w:top w:val="none" w:sz="0" w:space="0" w:color="auto"/>
        <w:left w:val="none" w:sz="0" w:space="0" w:color="auto"/>
        <w:bottom w:val="none" w:sz="0" w:space="0" w:color="auto"/>
        <w:right w:val="none" w:sz="0" w:space="0" w:color="auto"/>
      </w:divBdr>
    </w:div>
    <w:div w:id="659237106">
      <w:bodyDiv w:val="1"/>
      <w:marLeft w:val="0"/>
      <w:marRight w:val="0"/>
      <w:marTop w:val="0"/>
      <w:marBottom w:val="0"/>
      <w:divBdr>
        <w:top w:val="none" w:sz="0" w:space="0" w:color="auto"/>
        <w:left w:val="none" w:sz="0" w:space="0" w:color="auto"/>
        <w:bottom w:val="none" w:sz="0" w:space="0" w:color="auto"/>
        <w:right w:val="none" w:sz="0" w:space="0" w:color="auto"/>
      </w:divBdr>
    </w:div>
    <w:div w:id="721251799">
      <w:bodyDiv w:val="1"/>
      <w:marLeft w:val="0"/>
      <w:marRight w:val="0"/>
      <w:marTop w:val="0"/>
      <w:marBottom w:val="0"/>
      <w:divBdr>
        <w:top w:val="none" w:sz="0" w:space="0" w:color="auto"/>
        <w:left w:val="none" w:sz="0" w:space="0" w:color="auto"/>
        <w:bottom w:val="none" w:sz="0" w:space="0" w:color="auto"/>
        <w:right w:val="none" w:sz="0" w:space="0" w:color="auto"/>
      </w:divBdr>
    </w:div>
    <w:div w:id="892617809">
      <w:bodyDiv w:val="1"/>
      <w:marLeft w:val="0"/>
      <w:marRight w:val="0"/>
      <w:marTop w:val="0"/>
      <w:marBottom w:val="0"/>
      <w:divBdr>
        <w:top w:val="none" w:sz="0" w:space="0" w:color="auto"/>
        <w:left w:val="none" w:sz="0" w:space="0" w:color="auto"/>
        <w:bottom w:val="none" w:sz="0" w:space="0" w:color="auto"/>
        <w:right w:val="none" w:sz="0" w:space="0" w:color="auto"/>
      </w:divBdr>
    </w:div>
    <w:div w:id="1065951878">
      <w:bodyDiv w:val="1"/>
      <w:marLeft w:val="0"/>
      <w:marRight w:val="0"/>
      <w:marTop w:val="0"/>
      <w:marBottom w:val="0"/>
      <w:divBdr>
        <w:top w:val="none" w:sz="0" w:space="0" w:color="auto"/>
        <w:left w:val="none" w:sz="0" w:space="0" w:color="auto"/>
        <w:bottom w:val="none" w:sz="0" w:space="0" w:color="auto"/>
        <w:right w:val="none" w:sz="0" w:space="0" w:color="auto"/>
      </w:divBdr>
    </w:div>
    <w:div w:id="1079209829">
      <w:bodyDiv w:val="1"/>
      <w:marLeft w:val="0"/>
      <w:marRight w:val="0"/>
      <w:marTop w:val="0"/>
      <w:marBottom w:val="0"/>
      <w:divBdr>
        <w:top w:val="none" w:sz="0" w:space="0" w:color="auto"/>
        <w:left w:val="none" w:sz="0" w:space="0" w:color="auto"/>
        <w:bottom w:val="none" w:sz="0" w:space="0" w:color="auto"/>
        <w:right w:val="none" w:sz="0" w:space="0" w:color="auto"/>
      </w:divBdr>
    </w:div>
    <w:div w:id="1152913301">
      <w:bodyDiv w:val="1"/>
      <w:marLeft w:val="0"/>
      <w:marRight w:val="0"/>
      <w:marTop w:val="0"/>
      <w:marBottom w:val="0"/>
      <w:divBdr>
        <w:top w:val="none" w:sz="0" w:space="0" w:color="auto"/>
        <w:left w:val="none" w:sz="0" w:space="0" w:color="auto"/>
        <w:bottom w:val="none" w:sz="0" w:space="0" w:color="auto"/>
        <w:right w:val="none" w:sz="0" w:space="0" w:color="auto"/>
      </w:divBdr>
    </w:div>
    <w:div w:id="1256326662">
      <w:bodyDiv w:val="1"/>
      <w:marLeft w:val="0"/>
      <w:marRight w:val="0"/>
      <w:marTop w:val="0"/>
      <w:marBottom w:val="0"/>
      <w:divBdr>
        <w:top w:val="none" w:sz="0" w:space="0" w:color="auto"/>
        <w:left w:val="none" w:sz="0" w:space="0" w:color="auto"/>
        <w:bottom w:val="none" w:sz="0" w:space="0" w:color="auto"/>
        <w:right w:val="none" w:sz="0" w:space="0" w:color="auto"/>
      </w:divBdr>
    </w:div>
    <w:div w:id="1695954651">
      <w:bodyDiv w:val="1"/>
      <w:marLeft w:val="0"/>
      <w:marRight w:val="0"/>
      <w:marTop w:val="0"/>
      <w:marBottom w:val="0"/>
      <w:divBdr>
        <w:top w:val="none" w:sz="0" w:space="0" w:color="auto"/>
        <w:left w:val="none" w:sz="0" w:space="0" w:color="auto"/>
        <w:bottom w:val="none" w:sz="0" w:space="0" w:color="auto"/>
        <w:right w:val="none" w:sz="0" w:space="0" w:color="auto"/>
      </w:divBdr>
    </w:div>
    <w:div w:id="1707562928">
      <w:bodyDiv w:val="1"/>
      <w:marLeft w:val="0"/>
      <w:marRight w:val="0"/>
      <w:marTop w:val="0"/>
      <w:marBottom w:val="0"/>
      <w:divBdr>
        <w:top w:val="none" w:sz="0" w:space="0" w:color="auto"/>
        <w:left w:val="none" w:sz="0" w:space="0" w:color="auto"/>
        <w:bottom w:val="none" w:sz="0" w:space="0" w:color="auto"/>
        <w:right w:val="none" w:sz="0" w:space="0" w:color="auto"/>
      </w:divBdr>
    </w:div>
    <w:div w:id="179150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30FA0-6C2B-45CE-9942-B843BFD7C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3858</Words>
  <Characters>21992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25799</CharactersWithSpaces>
  <SharedDoc>false</SharedDoc>
  <HLinks>
    <vt:vector size="12" baseType="variant">
      <vt:variant>
        <vt:i4>84</vt:i4>
      </vt:variant>
      <vt:variant>
        <vt:i4>3</vt:i4>
      </vt:variant>
      <vt:variant>
        <vt:i4>0</vt:i4>
      </vt:variant>
      <vt:variant>
        <vt:i4>5</vt:i4>
      </vt:variant>
      <vt:variant>
        <vt:lpwstr>consultantplus://offline/ref=E0A05835A65D4DCC29CAA6ED3C5F3C07F056C100E9A9FF02C4CC74D9291CyEN</vt:lpwstr>
      </vt:variant>
      <vt:variant>
        <vt:lpwstr/>
      </vt:variant>
      <vt:variant>
        <vt:i4>6882314</vt:i4>
      </vt:variant>
      <vt:variant>
        <vt:i4>0</vt:i4>
      </vt:variant>
      <vt:variant>
        <vt:i4>0</vt:i4>
      </vt:variant>
      <vt:variant>
        <vt:i4>5</vt:i4>
      </vt:variant>
      <vt:variant>
        <vt:lpwstr>mailto:depfin@admhmaо.ru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KonevaSG</dc:creator>
  <cp:keywords/>
  <dc:description/>
  <cp:lastModifiedBy>Елена Баляева</cp:lastModifiedBy>
  <cp:revision>2</cp:revision>
  <cp:lastPrinted>2019-06-24T10:55:00Z</cp:lastPrinted>
  <dcterms:created xsi:type="dcterms:W3CDTF">2019-06-24T10:58:00Z</dcterms:created>
  <dcterms:modified xsi:type="dcterms:W3CDTF">2019-06-24T10:58:00Z</dcterms:modified>
</cp:coreProperties>
</file>