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996A26">
      <w:pPr>
        <w:jc w:val="both"/>
      </w:pPr>
      <w:r>
        <w:t>От 25.10.2022</w:t>
      </w:r>
      <w:r>
        <w:tab/>
      </w:r>
      <w:r>
        <w:tab/>
      </w:r>
      <w:r>
        <w:tab/>
      </w:r>
      <w:r>
        <w:tab/>
      </w:r>
      <w:r>
        <w:tab/>
      </w:r>
      <w:r>
        <w:tab/>
      </w:r>
      <w:r>
        <w:tab/>
      </w:r>
      <w:r>
        <w:tab/>
      </w:r>
      <w:r>
        <w:tab/>
        <w:t xml:space="preserve">№ </w:t>
      </w:r>
      <w:r w:rsidR="00AB4051">
        <w:t>4</w:t>
      </w:r>
      <w:r>
        <w:t>6</w:t>
      </w:r>
      <w:r w:rsidR="00AB4051">
        <w:t>9-па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B5D22">
      <w:pPr>
        <w:jc w:val="both"/>
      </w:pPr>
      <w:r>
        <w:t xml:space="preserve">«Развитие образования </w:t>
      </w:r>
    </w:p>
    <w:p w:rsidR="00EB5D22" w:rsidRDefault="00EB5D22">
      <w:pPr>
        <w:jc w:val="both"/>
      </w:pPr>
      <w:r>
        <w:t xml:space="preserve">в городе Пыть-Яхе» </w:t>
      </w:r>
    </w:p>
    <w:p w:rsidR="00DD27EF" w:rsidRDefault="00DD27EF">
      <w:pPr>
        <w:jc w:val="both"/>
      </w:pPr>
      <w:r>
        <w:t>(в ред. от 12.07.2022 № 295-па)</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Pr="00383406">
        <w:t xml:space="preserve">от 31.10.2021 </w:t>
      </w:r>
      <w:r>
        <w:t>года № 468-п «О государственной программе Ханты-Мансийского автономного округа – Югры «Развитие образования», постановлением администрации города Пыть-Ях от 30.09.2021 № 453-па «О порядке разработки и реализации муниципальных программ города Пыть-Яха»</w:t>
      </w:r>
      <w:r w:rsidR="00EB5D22">
        <w:t xml:space="preserve"> внести в постановление администрации города от 2</w:t>
      </w:r>
      <w:r>
        <w:t>9</w:t>
      </w:r>
      <w:r w:rsidR="00EB5D22">
        <w:t>.12.20</w:t>
      </w:r>
      <w:r>
        <w:t>21</w:t>
      </w:r>
      <w:r w:rsidR="00EB5D22">
        <w:t xml:space="preserve"> № </w:t>
      </w:r>
      <w:r>
        <w:t>630</w:t>
      </w:r>
      <w:r w:rsidR="00EB5D22">
        <w:t>-па «Об утверждении муниципальной программы город</w:t>
      </w:r>
      <w:r>
        <w:t>а</w:t>
      </w:r>
      <w:r w:rsidR="00EB5D22">
        <w:t xml:space="preserve"> Пыть-Ях</w:t>
      </w:r>
      <w:r>
        <w:t>а</w:t>
      </w:r>
      <w:r w:rsidR="00EB5D22">
        <w:t xml:space="preserve"> «Развитие образования в городе Пыть-Яхе» следующие изменения:</w:t>
      </w:r>
    </w:p>
    <w:p w:rsidR="00EB5D22" w:rsidRDefault="00EB5D22">
      <w:pPr>
        <w:ind w:firstLine="709"/>
        <w:jc w:val="both"/>
      </w:pPr>
    </w:p>
    <w:p w:rsidR="00161A29" w:rsidRDefault="001B6B58" w:rsidP="00161A29">
      <w:pPr>
        <w:tabs>
          <w:tab w:val="left" w:pos="1134"/>
        </w:tabs>
        <w:spacing w:line="360" w:lineRule="auto"/>
        <w:ind w:firstLine="567"/>
        <w:jc w:val="both"/>
      </w:pPr>
      <w:r>
        <w:t>1.</w:t>
      </w:r>
      <w:r>
        <w:tab/>
      </w:r>
      <w:proofErr w:type="gramStart"/>
      <w:r w:rsidR="00161A29">
        <w:t>В</w:t>
      </w:r>
      <w:proofErr w:type="gramEnd"/>
      <w:r w:rsidR="00161A29">
        <w:t xml:space="preserve"> приложении к постановлению:</w:t>
      </w:r>
    </w:p>
    <w:p w:rsidR="00FD23A5" w:rsidRDefault="00161A29" w:rsidP="00161A29">
      <w:pPr>
        <w:tabs>
          <w:tab w:val="left" w:pos="1134"/>
        </w:tabs>
        <w:spacing w:line="360" w:lineRule="auto"/>
        <w:ind w:firstLine="567"/>
        <w:jc w:val="both"/>
      </w:pPr>
      <w:r>
        <w:t xml:space="preserve">1.1. </w:t>
      </w:r>
      <w:r w:rsidR="00FD17AE">
        <w:t>П</w:t>
      </w:r>
      <w:r w:rsidR="00FD17AE">
        <w:rPr>
          <w:color w:val="000000"/>
        </w:rPr>
        <w:t>аспорт</w:t>
      </w:r>
      <w:r>
        <w:rPr>
          <w:color w:val="000000"/>
        </w:rPr>
        <w:t xml:space="preserve"> муниципальной программы</w:t>
      </w:r>
      <w:r w:rsidR="008F24B9">
        <w:t xml:space="preserve"> изложить в </w:t>
      </w:r>
      <w:r w:rsidR="00174BB8">
        <w:t xml:space="preserve">новой редакции согласно </w:t>
      </w:r>
      <w:r w:rsidR="00FD17AE">
        <w:t>приложени</w:t>
      </w:r>
      <w:r w:rsidR="00174BB8">
        <w:t>ю №</w:t>
      </w:r>
      <w:r w:rsidR="00FD17AE">
        <w:t xml:space="preserve"> 1.</w:t>
      </w:r>
    </w:p>
    <w:p w:rsidR="00FD17AE" w:rsidRDefault="00FD17AE" w:rsidP="00161A29">
      <w:pPr>
        <w:tabs>
          <w:tab w:val="left" w:pos="1134"/>
        </w:tabs>
        <w:spacing w:line="360" w:lineRule="auto"/>
        <w:ind w:firstLine="567"/>
        <w:jc w:val="both"/>
      </w:pPr>
      <w:r>
        <w:t>1.2.</w:t>
      </w:r>
      <w:r>
        <w:tab/>
        <w:t>Таблицу № 1 «</w:t>
      </w:r>
      <w:r w:rsidRPr="00FD17AE">
        <w:t>Распределение финансовых ресурсов муниципальной программы (по годам)</w:t>
      </w:r>
      <w:r w:rsidR="00C97D74">
        <w:t>»</w:t>
      </w:r>
      <w:r>
        <w:t xml:space="preserve"> </w:t>
      </w:r>
      <w:r w:rsidR="00174BB8">
        <w:t xml:space="preserve">изложить в новой редакции согласно </w:t>
      </w:r>
      <w:r>
        <w:t>приложени</w:t>
      </w:r>
      <w:r w:rsidR="009E64F4">
        <w:t>ю</w:t>
      </w:r>
      <w:r w:rsidR="00174BB8">
        <w:t xml:space="preserve"> №</w:t>
      </w:r>
      <w:r w:rsidR="00C97D74">
        <w:t xml:space="preserve"> 2</w:t>
      </w:r>
      <w:r>
        <w:t>.</w:t>
      </w:r>
    </w:p>
    <w:p w:rsidR="00C97D74" w:rsidRPr="00C97D74" w:rsidRDefault="00C97D74" w:rsidP="00161A29">
      <w:pPr>
        <w:tabs>
          <w:tab w:val="left" w:pos="1134"/>
        </w:tabs>
        <w:spacing w:line="360" w:lineRule="auto"/>
        <w:ind w:firstLine="567"/>
        <w:jc w:val="both"/>
      </w:pPr>
      <w:r w:rsidRPr="00C97D74">
        <w:t>1</w:t>
      </w:r>
      <w:r>
        <w:t>.3. Т</w:t>
      </w:r>
      <w:r w:rsidRPr="0057763A">
        <w:t>аблиц</w:t>
      </w:r>
      <w:r>
        <w:t>у</w:t>
      </w:r>
      <w:r w:rsidRPr="0057763A">
        <w:t xml:space="preserve"> № </w:t>
      </w:r>
      <w:r w:rsidR="009E64F4">
        <w:t>5</w:t>
      </w:r>
      <w:r>
        <w:t xml:space="preserve"> «Показатели, характеризующие эффективность структурного элемента (основного мероприятия) муниципальной программы» </w:t>
      </w:r>
      <w:r w:rsidRPr="00C97D74">
        <w:t>изложить в новой редакции согласно приложени</w:t>
      </w:r>
      <w:r w:rsidR="009E64F4">
        <w:t>ю</w:t>
      </w:r>
      <w:r w:rsidRPr="00C97D74">
        <w:t xml:space="preserve"> № </w:t>
      </w:r>
      <w:r>
        <w:t>3.</w:t>
      </w:r>
    </w:p>
    <w:p w:rsidR="001B6B58" w:rsidRPr="00864989" w:rsidRDefault="00161A29" w:rsidP="00A64A9F">
      <w:pPr>
        <w:tabs>
          <w:tab w:val="left" w:pos="1134"/>
        </w:tabs>
        <w:spacing w:line="360" w:lineRule="auto"/>
        <w:ind w:firstLine="567"/>
        <w:jc w:val="both"/>
      </w:pPr>
      <w:r>
        <w:t>2</w:t>
      </w:r>
      <w:r w:rsidR="001B6B58">
        <w:t>.</w:t>
      </w:r>
      <w:r w:rsidR="001B6B58">
        <w:tab/>
      </w:r>
      <w:r w:rsidR="001B6B58" w:rsidRPr="00864989">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r w:rsidR="001B6B58">
        <w:t xml:space="preserve"> и дополнительно направить </w:t>
      </w:r>
      <w:r w:rsidR="001B6B58" w:rsidRPr="001F5F64">
        <w:t xml:space="preserve">для размещения в сетевом издании в информационно-телекоммуникационной сети </w:t>
      </w:r>
      <w:r w:rsidR="001B6B58">
        <w:t>«Интернет»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161A29">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161A29"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161A29"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lastRenderedPageBreak/>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996A26" w:rsidP="002F6155">
      <w:pPr>
        <w:jc w:val="right"/>
      </w:pPr>
      <w:r>
        <w:t xml:space="preserve">от 25.10.2022 № </w:t>
      </w:r>
      <w:r w:rsidR="00AB4051">
        <w:t>4</w:t>
      </w:r>
      <w:r>
        <w:t>6</w:t>
      </w:r>
      <w:r w:rsidR="00AB4051">
        <w:t>9-па</w:t>
      </w:r>
    </w:p>
    <w:p w:rsidR="002F6155" w:rsidRDefault="002F6155" w:rsidP="002F6155">
      <w:pPr>
        <w:jc w:val="right"/>
      </w:pPr>
    </w:p>
    <w:p w:rsidR="002F6155" w:rsidRDefault="002F6155" w:rsidP="002F6155">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2F6155" w:rsidRDefault="002F6155" w:rsidP="002F6155">
      <w:pPr>
        <w:jc w:val="center"/>
      </w:pPr>
      <w:r>
        <w:t>муниципальной программы</w:t>
      </w:r>
    </w:p>
    <w:p w:rsidR="002F6155" w:rsidRDefault="002F6155" w:rsidP="002F6155">
      <w:pPr>
        <w:jc w:val="center"/>
      </w:pPr>
      <w:r>
        <w:t>«Развитие образования в городе Пыть-Яхе»</w:t>
      </w:r>
    </w:p>
    <w:p w:rsidR="002F6155" w:rsidRDefault="002F6155" w:rsidP="002F6155">
      <w:pPr>
        <w:jc w:val="center"/>
      </w:pPr>
    </w:p>
    <w:tbl>
      <w:tblPr>
        <w:tblW w:w="5052" w:type="pct"/>
        <w:tblLook w:val="04A0" w:firstRow="1" w:lastRow="0" w:firstColumn="1" w:lastColumn="0" w:noHBand="0" w:noVBand="1"/>
      </w:tblPr>
      <w:tblGrid>
        <w:gridCol w:w="1497"/>
        <w:gridCol w:w="643"/>
        <w:gridCol w:w="929"/>
        <w:gridCol w:w="1054"/>
        <w:gridCol w:w="1140"/>
        <w:gridCol w:w="1226"/>
        <w:gridCol w:w="467"/>
        <w:gridCol w:w="464"/>
        <w:gridCol w:w="955"/>
        <w:gridCol w:w="997"/>
        <w:gridCol w:w="732"/>
        <w:gridCol w:w="726"/>
        <w:gridCol w:w="991"/>
        <w:gridCol w:w="726"/>
        <w:gridCol w:w="747"/>
        <w:gridCol w:w="1586"/>
      </w:tblGrid>
      <w:tr w:rsidR="00B46F1A" w:rsidRPr="00FD17AE" w:rsidTr="00B46F1A">
        <w:trPr>
          <w:trHeight w:val="20"/>
        </w:trPr>
        <w:tc>
          <w:tcPr>
            <w:tcW w:w="50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Наименование муниципальной программы </w:t>
            </w:r>
          </w:p>
        </w:tc>
        <w:tc>
          <w:tcPr>
            <w:tcW w:w="1265" w:type="pct"/>
            <w:gridSpan w:val="4"/>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Развитие образования в городе Пыть-Яхе</w:t>
            </w:r>
          </w:p>
        </w:tc>
        <w:tc>
          <w:tcPr>
            <w:tcW w:w="2448" w:type="pct"/>
            <w:gridSpan w:val="9"/>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Сроки реализации муниципальной программы </w:t>
            </w:r>
          </w:p>
        </w:tc>
        <w:tc>
          <w:tcPr>
            <w:tcW w:w="784"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2022–2025 годы и на период до 2030 года</w:t>
            </w:r>
          </w:p>
        </w:tc>
      </w:tr>
      <w:tr w:rsidR="00FD17AE" w:rsidRPr="00FD17AE" w:rsidTr="00B46F1A">
        <w:trPr>
          <w:trHeight w:val="20"/>
        </w:trPr>
        <w:tc>
          <w:tcPr>
            <w:tcW w:w="503" w:type="pct"/>
            <w:tcBorders>
              <w:top w:val="nil"/>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Куратор муниципальной программы </w:t>
            </w:r>
          </w:p>
        </w:tc>
        <w:tc>
          <w:tcPr>
            <w:tcW w:w="4497" w:type="pct"/>
            <w:gridSpan w:val="15"/>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Заместитель главы города (направление деятельности – социальная сфера) </w:t>
            </w:r>
          </w:p>
        </w:tc>
      </w:tr>
      <w:tr w:rsidR="00FD17AE" w:rsidRPr="00FD17AE" w:rsidTr="00B46F1A">
        <w:trPr>
          <w:trHeight w:val="20"/>
        </w:trPr>
        <w:tc>
          <w:tcPr>
            <w:tcW w:w="503" w:type="pct"/>
            <w:tcBorders>
              <w:top w:val="nil"/>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Ответственный исполнитель муниципальной программы </w:t>
            </w:r>
          </w:p>
        </w:tc>
        <w:tc>
          <w:tcPr>
            <w:tcW w:w="4497" w:type="pct"/>
            <w:gridSpan w:val="15"/>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 по образованию администрации города Пыть-Яха (далее – Управление)</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Соисполнители муниципальной программы </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Муниципальное казенное учреждение «Управление капитального строительства г. Пыть-Ях» (далее –УКС);</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 xml:space="preserve">Муниципальное казенное учреждение «Центр бухгалтерского и комплексного обслуживания муниципальных учреждений» (далее – </w:t>
            </w:r>
            <w:proofErr w:type="spellStart"/>
            <w:r w:rsidRPr="00FD17AE">
              <w:rPr>
                <w:color w:val="000000"/>
                <w:sz w:val="18"/>
                <w:szCs w:val="18"/>
              </w:rPr>
              <w:t>ЦБиКОМУ</w:t>
            </w:r>
            <w:proofErr w:type="spellEnd"/>
            <w:r w:rsidRPr="00FD17AE">
              <w:rPr>
                <w:color w:val="000000"/>
                <w:sz w:val="18"/>
                <w:szCs w:val="18"/>
              </w:rPr>
              <w:t xml:space="preserve">); </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 по внутренней политике администрации города (далее - УВП).</w:t>
            </w:r>
          </w:p>
        </w:tc>
      </w:tr>
      <w:tr w:rsidR="00FD17AE" w:rsidRPr="00FD17AE" w:rsidTr="00B46F1A">
        <w:trPr>
          <w:trHeight w:val="20"/>
        </w:trPr>
        <w:tc>
          <w:tcPr>
            <w:tcW w:w="503" w:type="pct"/>
            <w:tcBorders>
              <w:top w:val="nil"/>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Национальная цель </w:t>
            </w:r>
          </w:p>
        </w:tc>
        <w:tc>
          <w:tcPr>
            <w:tcW w:w="4497" w:type="pct"/>
            <w:gridSpan w:val="15"/>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Возможности для самореализации и развития талантов</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Цели муниципальной программы </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sz w:val="18"/>
                <w:szCs w:val="18"/>
              </w:rPr>
            </w:pPr>
            <w:r w:rsidRPr="00FD17AE">
              <w:rPr>
                <w:sz w:val="18"/>
                <w:szCs w:val="18"/>
              </w:rPr>
              <w:t>2. Повышение эффективности реализации молодежной политики в интересах инновационного социально ориентированного развития города</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Задачи муниципальной программы</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1. Модернизация системы дошкольного, общего и дополнительного образования детей.</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3. Обеспечение эффективной системы социализации и самореализации молодежи, развитие ее потенциала.</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sz w:val="18"/>
                <w:szCs w:val="18"/>
              </w:rPr>
            </w:pPr>
            <w:r w:rsidRPr="00FD17AE">
              <w:rPr>
                <w:sz w:val="18"/>
                <w:szCs w:val="18"/>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Подпрограммы </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 «Общее образование. Дополнительное образование детей».</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II. «Система оценки качества образования и информационная прозрачность системы образования».</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III. «Молодежь Югры и допризывная подготовка».</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IV. «Ресурсное обеспечение в сфере образования, науки и молодежной политики»</w:t>
            </w:r>
          </w:p>
        </w:tc>
      </w:tr>
      <w:tr w:rsidR="00FD17AE" w:rsidRPr="00FD17AE" w:rsidTr="00B46F1A">
        <w:trPr>
          <w:trHeight w:val="20"/>
        </w:trPr>
        <w:tc>
          <w:tcPr>
            <w:tcW w:w="503" w:type="pct"/>
            <w:vMerge/>
            <w:tcBorders>
              <w:top w:val="nil"/>
              <w:left w:val="single" w:sz="8" w:space="0" w:color="auto"/>
              <w:bottom w:val="single" w:sz="4" w:space="0" w:color="auto"/>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V. «Поддержка социально-ориентированных некоммерческих организаций»</w:t>
            </w:r>
          </w:p>
        </w:tc>
      </w:tr>
      <w:tr w:rsidR="002F6155" w:rsidRPr="00FD17AE" w:rsidTr="00B46F1A">
        <w:trPr>
          <w:trHeight w:val="20"/>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bookmarkStart w:id="0" w:name="RANGE!A21:S30"/>
            <w:r w:rsidRPr="00FD17AE">
              <w:rPr>
                <w:color w:val="000000"/>
                <w:sz w:val="18"/>
                <w:szCs w:val="18"/>
              </w:rPr>
              <w:lastRenderedPageBreak/>
              <w:t xml:space="preserve">Целевые показатели муниципальной программы </w:t>
            </w:r>
            <w:bookmarkEnd w:id="0"/>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п/п</w:t>
            </w:r>
          </w:p>
        </w:tc>
        <w:tc>
          <w:tcPr>
            <w:tcW w:w="6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Наименование целевого показателя</w:t>
            </w:r>
          </w:p>
        </w:tc>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Документ - основание</w:t>
            </w:r>
          </w:p>
        </w:tc>
        <w:tc>
          <w:tcPr>
            <w:tcW w:w="282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Значение показателя по годам</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666" w:type="pct"/>
            <w:gridSpan w:val="2"/>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795" w:type="pct"/>
            <w:gridSpan w:val="2"/>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Базовое значение</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2025</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2026-2030</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На момент окончания реализации муниципальной программы</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Ответственный исполнитель/ соисполнитель за достижение показателя</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713A4">
            <w:pPr>
              <w:autoSpaceDE/>
              <w:autoSpaceDN/>
              <w:adjustRightInd/>
              <w:jc w:val="center"/>
              <w:rPr>
                <w:color w:val="000000"/>
                <w:sz w:val="18"/>
                <w:szCs w:val="18"/>
              </w:rPr>
            </w:pPr>
            <w:r w:rsidRPr="00FD17AE">
              <w:rPr>
                <w:color w:val="000000"/>
                <w:sz w:val="18"/>
                <w:szCs w:val="18"/>
              </w:rPr>
              <w:t xml:space="preserve">Региональный проект «Современная школа» портфеля проектов «Образование». Методика расчета показателя утверждена приказом </w:t>
            </w:r>
            <w:proofErr w:type="spellStart"/>
            <w:r w:rsidRPr="00FD17AE">
              <w:rPr>
                <w:color w:val="000000"/>
                <w:sz w:val="18"/>
                <w:szCs w:val="18"/>
              </w:rPr>
              <w:t>Минпросвещения</w:t>
            </w:r>
            <w:proofErr w:type="spellEnd"/>
            <w:r w:rsidRPr="00FD17AE">
              <w:rPr>
                <w:color w:val="000000"/>
                <w:sz w:val="18"/>
                <w:szCs w:val="18"/>
              </w:rPr>
              <w:t xml:space="preserve"> России от </w:t>
            </w:r>
            <w:r w:rsidR="00B713A4">
              <w:rPr>
                <w:color w:val="000000"/>
                <w:sz w:val="18"/>
                <w:szCs w:val="18"/>
              </w:rPr>
              <w:t>20</w:t>
            </w:r>
            <w:r w:rsidRPr="00FD17AE">
              <w:rPr>
                <w:color w:val="000000"/>
                <w:sz w:val="18"/>
                <w:szCs w:val="18"/>
              </w:rPr>
              <w:t xml:space="preserve"> </w:t>
            </w:r>
            <w:r w:rsidR="00B713A4">
              <w:rPr>
                <w:color w:val="000000"/>
                <w:sz w:val="18"/>
                <w:szCs w:val="18"/>
              </w:rPr>
              <w:t>мая 2021 года № 262</w:t>
            </w:r>
            <w:r w:rsidRPr="00FD17AE">
              <w:rPr>
                <w:color w:val="000000"/>
                <w:sz w:val="18"/>
                <w:szCs w:val="18"/>
              </w:rPr>
              <w:t xml:space="preserve"> «Об утверждении методик расчета показателей федеральных проектов национального проекта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B713A4" w:rsidP="00FD17AE">
            <w:pPr>
              <w:autoSpaceDE/>
              <w:autoSpaceDN/>
              <w:adjustRightInd/>
              <w:jc w:val="center"/>
              <w:rPr>
                <w:color w:val="000000"/>
                <w:sz w:val="18"/>
                <w:szCs w:val="18"/>
              </w:rPr>
            </w:pPr>
            <w:r>
              <w:rPr>
                <w:color w:val="000000"/>
                <w:sz w:val="18"/>
                <w:szCs w:val="18"/>
              </w:rPr>
              <w:t>25,0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6A210A" w:rsidP="00FD17AE">
            <w:pPr>
              <w:autoSpaceDE/>
              <w:autoSpaceDN/>
              <w:adjustRightInd/>
              <w:jc w:val="center"/>
              <w:rPr>
                <w:color w:val="000000"/>
                <w:sz w:val="18"/>
                <w:szCs w:val="18"/>
              </w:rPr>
            </w:pPr>
            <w:r>
              <w:rPr>
                <w:color w:val="000000"/>
                <w:sz w:val="18"/>
                <w:szCs w:val="18"/>
              </w:rPr>
              <w:t>20,0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6A210A" w:rsidP="00FD17AE">
            <w:pPr>
              <w:autoSpaceDE/>
              <w:autoSpaceDN/>
              <w:adjustRightInd/>
              <w:jc w:val="center"/>
              <w:rPr>
                <w:color w:val="000000"/>
                <w:sz w:val="18"/>
                <w:szCs w:val="18"/>
              </w:rPr>
            </w:pPr>
            <w:r>
              <w:rPr>
                <w:color w:val="000000"/>
                <w:sz w:val="18"/>
                <w:szCs w:val="18"/>
              </w:rPr>
              <w:t>30,0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6A210A" w:rsidP="00FD17AE">
            <w:pPr>
              <w:autoSpaceDE/>
              <w:autoSpaceDN/>
              <w:adjustRightInd/>
              <w:jc w:val="center"/>
              <w:rPr>
                <w:color w:val="000000"/>
                <w:sz w:val="18"/>
                <w:szCs w:val="18"/>
              </w:rPr>
            </w:pPr>
            <w:r>
              <w:rPr>
                <w:color w:val="000000"/>
                <w:sz w:val="18"/>
                <w:szCs w:val="18"/>
              </w:rPr>
              <w:t>40,0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6A210A" w:rsidP="00FD17AE">
            <w:pPr>
              <w:autoSpaceDE/>
              <w:autoSpaceDN/>
              <w:adjustRightInd/>
              <w:jc w:val="center"/>
              <w:rPr>
                <w:color w:val="000000"/>
                <w:sz w:val="18"/>
                <w:szCs w:val="18"/>
              </w:rPr>
            </w:pPr>
            <w:r>
              <w:rPr>
                <w:color w:val="000000"/>
                <w:sz w:val="18"/>
                <w:szCs w:val="18"/>
              </w:rPr>
              <w:t>40,0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6A210A" w:rsidP="00FD17AE">
            <w:pPr>
              <w:autoSpaceDE/>
              <w:autoSpaceDN/>
              <w:adjustRightInd/>
              <w:jc w:val="center"/>
              <w:rPr>
                <w:color w:val="000000"/>
                <w:sz w:val="18"/>
                <w:szCs w:val="18"/>
              </w:rPr>
            </w:pPr>
            <w:r>
              <w:rPr>
                <w:color w:val="000000"/>
                <w:sz w:val="18"/>
                <w:szCs w:val="18"/>
              </w:rPr>
              <w:t>40,0</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6A210A" w:rsidP="00FD17AE">
            <w:pPr>
              <w:autoSpaceDE/>
              <w:autoSpaceDN/>
              <w:adjustRightInd/>
              <w:jc w:val="center"/>
              <w:rPr>
                <w:color w:val="000000"/>
                <w:sz w:val="18"/>
                <w:szCs w:val="18"/>
              </w:rPr>
            </w:pPr>
            <w:r>
              <w:rPr>
                <w:color w:val="000000"/>
                <w:sz w:val="18"/>
                <w:szCs w:val="18"/>
              </w:rPr>
              <w:t>40,0</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single" w:sz="4" w:space="0" w:color="auto"/>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nil"/>
              <w:bottom w:val="single" w:sz="4" w:space="0" w:color="auto"/>
              <w:right w:val="single" w:sz="8"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w:t>
            </w:r>
          </w:p>
        </w:tc>
        <w:tc>
          <w:tcPr>
            <w:tcW w:w="666" w:type="pct"/>
            <w:gridSpan w:val="2"/>
            <w:tcBorders>
              <w:top w:val="single" w:sz="4" w:space="0" w:color="auto"/>
              <w:left w:val="nil"/>
              <w:bottom w:val="single" w:sz="4" w:space="0" w:color="auto"/>
              <w:right w:val="single" w:sz="8" w:space="0" w:color="000000"/>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Доступность дошкольного образования для детей в возрасте от 1,5 до 3 лет, %</w:t>
            </w:r>
          </w:p>
        </w:tc>
        <w:tc>
          <w:tcPr>
            <w:tcW w:w="7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Региональный проект «Содействие занятости» портфеля проектов «Демография». Методика расчета показателя утверждена приказом </w:t>
            </w:r>
            <w:proofErr w:type="spellStart"/>
            <w:r w:rsidRPr="00FD17AE">
              <w:rPr>
                <w:color w:val="000000"/>
                <w:sz w:val="18"/>
                <w:szCs w:val="18"/>
              </w:rPr>
              <w:t>Минпросвещения</w:t>
            </w:r>
            <w:proofErr w:type="spellEnd"/>
            <w:r w:rsidRPr="00FD17AE">
              <w:rPr>
                <w:color w:val="000000"/>
                <w:sz w:val="18"/>
                <w:szCs w:val="18"/>
              </w:rPr>
              <w:t xml:space="preserve">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13"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321"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335"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245"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244" w:type="pct"/>
            <w:tcBorders>
              <w:top w:val="single" w:sz="4" w:space="0" w:color="auto"/>
              <w:left w:val="nil"/>
              <w:bottom w:val="single" w:sz="4" w:space="0" w:color="auto"/>
              <w:right w:val="nil"/>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33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4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534"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3</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Доля детей в возрасте от 5 до 18 лет, охваченных </w:t>
            </w:r>
            <w:r w:rsidRPr="00FD17AE">
              <w:rPr>
                <w:color w:val="000000"/>
                <w:sz w:val="18"/>
                <w:szCs w:val="18"/>
              </w:rPr>
              <w:lastRenderedPageBreak/>
              <w:t>дополнительным образованием, %</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lastRenderedPageBreak/>
              <w:t>Региональный проект «Успех каждого ребенка» портфеля проектов «Образование</w:t>
            </w:r>
            <w:r w:rsidR="00B713A4" w:rsidRPr="00FD17AE">
              <w:rPr>
                <w:color w:val="000000"/>
                <w:sz w:val="18"/>
                <w:szCs w:val="18"/>
              </w:rPr>
              <w:t xml:space="preserve"> Методика </w:t>
            </w:r>
            <w:r w:rsidR="00B713A4" w:rsidRPr="00FD17AE">
              <w:rPr>
                <w:color w:val="000000"/>
                <w:sz w:val="18"/>
                <w:szCs w:val="18"/>
              </w:rPr>
              <w:lastRenderedPageBreak/>
              <w:t xml:space="preserve">расчета показателя утверждена приказом </w:t>
            </w:r>
            <w:proofErr w:type="spellStart"/>
            <w:r w:rsidR="00B713A4" w:rsidRPr="00FD17AE">
              <w:rPr>
                <w:color w:val="000000"/>
                <w:sz w:val="18"/>
                <w:szCs w:val="18"/>
              </w:rPr>
              <w:t>Минпросвещения</w:t>
            </w:r>
            <w:proofErr w:type="spellEnd"/>
            <w:r w:rsidR="00B713A4" w:rsidRPr="00FD17AE">
              <w:rPr>
                <w:color w:val="000000"/>
                <w:sz w:val="18"/>
                <w:szCs w:val="18"/>
              </w:rPr>
              <w:t xml:space="preserve"> России от </w:t>
            </w:r>
            <w:r w:rsidR="00B713A4">
              <w:rPr>
                <w:color w:val="000000"/>
                <w:sz w:val="18"/>
                <w:szCs w:val="18"/>
              </w:rPr>
              <w:t>20</w:t>
            </w:r>
            <w:r w:rsidR="00B713A4" w:rsidRPr="00FD17AE">
              <w:rPr>
                <w:color w:val="000000"/>
                <w:sz w:val="18"/>
                <w:szCs w:val="18"/>
              </w:rPr>
              <w:t xml:space="preserve"> </w:t>
            </w:r>
            <w:r w:rsidR="00B713A4">
              <w:rPr>
                <w:color w:val="000000"/>
                <w:sz w:val="18"/>
                <w:szCs w:val="18"/>
              </w:rPr>
              <w:t>мая 2021 года № 262</w:t>
            </w:r>
            <w:r w:rsidR="00B713A4" w:rsidRPr="00FD17AE">
              <w:rPr>
                <w:color w:val="000000"/>
                <w:sz w:val="18"/>
                <w:szCs w:val="18"/>
              </w:rPr>
              <w:t xml:space="preserve"> «Об утверждении методик расчета показателей федеральных проектов национального проекта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lastRenderedPageBreak/>
              <w:t>80,1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82,0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4</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Общая численность граждан, вовлеченных центрами (сообществами, объединениями) поддержки добровольчества (</w:t>
            </w:r>
            <w:proofErr w:type="spellStart"/>
            <w:r w:rsidRPr="00FD17AE">
              <w:rPr>
                <w:color w:val="000000"/>
                <w:sz w:val="18"/>
                <w:szCs w:val="18"/>
              </w:rPr>
              <w:t>волонтерства</w:t>
            </w:r>
            <w:proofErr w:type="spellEnd"/>
            <w:r w:rsidRPr="00FD17AE">
              <w:rPr>
                <w:color w:val="000000"/>
                <w:sz w:val="18"/>
                <w:szCs w:val="1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Региональный проект «Социальная активность» портфеля проектов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0,0107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5</w:t>
            </w:r>
          </w:p>
        </w:tc>
        <w:tc>
          <w:tcPr>
            <w:tcW w:w="666" w:type="pct"/>
            <w:gridSpan w:val="2"/>
            <w:tcBorders>
              <w:top w:val="single" w:sz="4" w:space="0" w:color="auto"/>
              <w:left w:val="nil"/>
              <w:bottom w:val="single" w:sz="4" w:space="0" w:color="auto"/>
              <w:right w:val="single" w:sz="8" w:space="0" w:color="000000"/>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7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w:t>
            </w:r>
            <w:r w:rsidRPr="00FD17AE">
              <w:rPr>
                <w:color w:val="000000"/>
                <w:sz w:val="18"/>
                <w:szCs w:val="18"/>
              </w:rPr>
              <w:lastRenderedPageBreak/>
              <w:t>мая 2012 года № 601 «Об основных направлениях совершенствования системы государственного управления»</w:t>
            </w:r>
          </w:p>
        </w:tc>
        <w:tc>
          <w:tcPr>
            <w:tcW w:w="313"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lastRenderedPageBreak/>
              <w:t>95,6</w:t>
            </w:r>
          </w:p>
        </w:tc>
        <w:tc>
          <w:tcPr>
            <w:tcW w:w="321"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97,1</w:t>
            </w:r>
          </w:p>
        </w:tc>
        <w:tc>
          <w:tcPr>
            <w:tcW w:w="335"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97,4</w:t>
            </w:r>
          </w:p>
        </w:tc>
        <w:tc>
          <w:tcPr>
            <w:tcW w:w="245"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97,7</w:t>
            </w:r>
          </w:p>
        </w:tc>
        <w:tc>
          <w:tcPr>
            <w:tcW w:w="244" w:type="pct"/>
            <w:tcBorders>
              <w:top w:val="single" w:sz="4" w:space="0" w:color="auto"/>
              <w:left w:val="nil"/>
              <w:bottom w:val="single" w:sz="4" w:space="0" w:color="auto"/>
              <w:right w:val="nil"/>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98</w:t>
            </w:r>
          </w:p>
        </w:tc>
        <w:tc>
          <w:tcPr>
            <w:tcW w:w="33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98,4</w:t>
            </w:r>
          </w:p>
        </w:tc>
        <w:tc>
          <w:tcPr>
            <w:tcW w:w="4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98,7</w:t>
            </w:r>
          </w:p>
        </w:tc>
        <w:tc>
          <w:tcPr>
            <w:tcW w:w="534"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6</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Региональный проект «Цифровая образовательная среда» портфеля проектов «Образование». </w:t>
            </w:r>
            <w:r w:rsidR="00B713A4" w:rsidRPr="00FD17AE">
              <w:rPr>
                <w:color w:val="000000"/>
                <w:sz w:val="18"/>
                <w:szCs w:val="18"/>
              </w:rPr>
              <w:t xml:space="preserve">Методика расчета показателя утверждена приказом </w:t>
            </w:r>
            <w:proofErr w:type="spellStart"/>
            <w:r w:rsidR="00B713A4" w:rsidRPr="00FD17AE">
              <w:rPr>
                <w:color w:val="000000"/>
                <w:sz w:val="18"/>
                <w:szCs w:val="18"/>
              </w:rPr>
              <w:t>Минпросвещения</w:t>
            </w:r>
            <w:proofErr w:type="spellEnd"/>
            <w:r w:rsidR="00B713A4" w:rsidRPr="00FD17AE">
              <w:rPr>
                <w:color w:val="000000"/>
                <w:sz w:val="18"/>
                <w:szCs w:val="18"/>
              </w:rPr>
              <w:t xml:space="preserve"> России от </w:t>
            </w:r>
            <w:r w:rsidR="00B713A4">
              <w:rPr>
                <w:color w:val="000000"/>
                <w:sz w:val="18"/>
                <w:szCs w:val="18"/>
              </w:rPr>
              <w:t>20</w:t>
            </w:r>
            <w:r w:rsidR="00B713A4" w:rsidRPr="00FD17AE">
              <w:rPr>
                <w:color w:val="000000"/>
                <w:sz w:val="18"/>
                <w:szCs w:val="18"/>
              </w:rPr>
              <w:t xml:space="preserve"> </w:t>
            </w:r>
            <w:r w:rsidR="00B713A4">
              <w:rPr>
                <w:color w:val="000000"/>
                <w:sz w:val="18"/>
                <w:szCs w:val="18"/>
              </w:rPr>
              <w:t>мая 2021 года № 262</w:t>
            </w:r>
            <w:r w:rsidR="00B713A4" w:rsidRPr="00FD17AE">
              <w:rPr>
                <w:color w:val="000000"/>
                <w:sz w:val="18"/>
                <w:szCs w:val="18"/>
              </w:rPr>
              <w:t xml:space="preserve"> «Об утверждении методик расчета показателей федеральных проектов национального проекта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0,39</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7</w:t>
            </w:r>
          </w:p>
        </w:tc>
        <w:tc>
          <w:tcPr>
            <w:tcW w:w="666" w:type="pct"/>
            <w:gridSpan w:val="2"/>
            <w:tcBorders>
              <w:top w:val="single" w:sz="4" w:space="0" w:color="auto"/>
              <w:left w:val="nil"/>
              <w:bottom w:val="single" w:sz="4" w:space="0" w:color="auto"/>
              <w:right w:val="single" w:sz="8" w:space="0" w:color="000000"/>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7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Указ Президента Российской Федерации от 07.05.2018 N 204 "О национальных целях и стратегических задачах развития Российской Федерации на период до 2024 года". Показатель определяется по итогам года на основании данных формы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13"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15,2</w:t>
            </w:r>
          </w:p>
        </w:tc>
        <w:tc>
          <w:tcPr>
            <w:tcW w:w="321"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21,2</w:t>
            </w:r>
          </w:p>
        </w:tc>
        <w:tc>
          <w:tcPr>
            <w:tcW w:w="335"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21,2</w:t>
            </w:r>
          </w:p>
        </w:tc>
        <w:tc>
          <w:tcPr>
            <w:tcW w:w="245"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21,2</w:t>
            </w:r>
          </w:p>
        </w:tc>
        <w:tc>
          <w:tcPr>
            <w:tcW w:w="244" w:type="pct"/>
            <w:tcBorders>
              <w:top w:val="single" w:sz="4" w:space="0" w:color="auto"/>
              <w:left w:val="nil"/>
              <w:bottom w:val="single" w:sz="4" w:space="0" w:color="auto"/>
              <w:right w:val="nil"/>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15</w:t>
            </w:r>
          </w:p>
        </w:tc>
        <w:tc>
          <w:tcPr>
            <w:tcW w:w="33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13</w:t>
            </w:r>
          </w:p>
        </w:tc>
        <w:tc>
          <w:tcPr>
            <w:tcW w:w="4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13</w:t>
            </w:r>
          </w:p>
        </w:tc>
        <w:tc>
          <w:tcPr>
            <w:tcW w:w="534"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Приказ </w:t>
            </w:r>
            <w:proofErr w:type="spellStart"/>
            <w:r w:rsidRPr="00FD17AE">
              <w:rPr>
                <w:color w:val="000000"/>
                <w:sz w:val="18"/>
                <w:szCs w:val="18"/>
              </w:rPr>
              <w:t>Минобрнауки</w:t>
            </w:r>
            <w:proofErr w:type="spellEnd"/>
            <w:r w:rsidRPr="00FD17AE">
              <w:rPr>
                <w:color w:val="000000"/>
                <w:sz w:val="18"/>
                <w:szCs w:val="18"/>
              </w:rPr>
              <w:t xml:space="preserve"> России от 11.06.2014 N 657 (ред. от 18.12.2019) "Об утверждении методики расчета показателей мониторинга системы образования"</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Параметры финансового обеспечения муниципальной программы </w:t>
            </w:r>
          </w:p>
        </w:tc>
        <w:tc>
          <w:tcPr>
            <w:tcW w:w="528" w:type="pct"/>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Источники финансирования</w:t>
            </w:r>
          </w:p>
        </w:tc>
        <w:tc>
          <w:tcPr>
            <w:tcW w:w="3969" w:type="pct"/>
            <w:gridSpan w:val="13"/>
            <w:tcBorders>
              <w:top w:val="single" w:sz="4"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Расходы по годам (тыс. рублей)</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vMerge/>
            <w:tcBorders>
              <w:top w:val="single" w:sz="8" w:space="0" w:color="auto"/>
              <w:left w:val="single" w:sz="8" w:space="0" w:color="auto"/>
              <w:bottom w:val="single" w:sz="8" w:space="0" w:color="000000"/>
              <w:right w:val="single" w:sz="8" w:space="0" w:color="000000"/>
            </w:tcBorders>
            <w:vAlign w:val="center"/>
            <w:hideMark/>
          </w:tcPr>
          <w:p w:rsidR="00FD17AE" w:rsidRPr="00FD17AE" w:rsidRDefault="00FD17AE" w:rsidP="00FD17AE">
            <w:pPr>
              <w:autoSpaceDE/>
              <w:autoSpaceDN/>
              <w:adjustRightInd/>
              <w:rPr>
                <w:color w:val="000000"/>
                <w:sz w:val="18"/>
                <w:szCs w:val="18"/>
              </w:rPr>
            </w:pP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Всего</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2023</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2024</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2025</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2026- 2030</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17 443 243,9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2 095 429,5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1 970 842,6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1 972 887,0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1 900 680,8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9 503 404,0 </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158 586,6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53 034,8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51 847,2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53 704,6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12 716 293,1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1 440 115,7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1 424 182,4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1 424 734,0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1 404 543,5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7 022 717,5 </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3 767 314,6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504 384,6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406 918,6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406 554,0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408 242,9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2 041 214,5 </w:t>
            </w:r>
          </w:p>
        </w:tc>
      </w:tr>
      <w:tr w:rsidR="002F6155" w:rsidRPr="00FD17AE" w:rsidTr="00B46F1A">
        <w:trPr>
          <w:trHeight w:val="20"/>
        </w:trPr>
        <w:tc>
          <w:tcPr>
            <w:tcW w:w="503" w:type="pct"/>
            <w:vMerge/>
            <w:tcBorders>
              <w:top w:val="nil"/>
              <w:left w:val="single" w:sz="8" w:space="0" w:color="auto"/>
              <w:bottom w:val="single" w:sz="4" w:space="0" w:color="auto"/>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801 049,6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97 894,4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87 894,4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87 894,4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87 894,4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439 472,0 </w:t>
            </w:r>
          </w:p>
        </w:tc>
      </w:tr>
      <w:tr w:rsidR="00B46F1A" w:rsidRPr="00FD17AE" w:rsidTr="00B46F1A">
        <w:trPr>
          <w:trHeight w:val="20"/>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528" w:type="pct"/>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Источники финансирования</w:t>
            </w:r>
          </w:p>
        </w:tc>
        <w:tc>
          <w:tcPr>
            <w:tcW w:w="3969" w:type="pct"/>
            <w:gridSpan w:val="1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Расходы по годам (тыс. рублей)</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vMerge/>
            <w:tcBorders>
              <w:top w:val="single" w:sz="8" w:space="0" w:color="auto"/>
              <w:left w:val="single" w:sz="4" w:space="0" w:color="auto"/>
              <w:bottom w:val="single" w:sz="8" w:space="0" w:color="000000"/>
              <w:right w:val="single" w:sz="8" w:space="0" w:color="000000"/>
            </w:tcBorders>
            <w:vAlign w:val="center"/>
            <w:hideMark/>
          </w:tcPr>
          <w:p w:rsidR="00FD17AE" w:rsidRPr="00FD17AE" w:rsidRDefault="00FD17AE" w:rsidP="00FD17AE">
            <w:pPr>
              <w:autoSpaceDE/>
              <w:autoSpaceDN/>
              <w:adjustRightInd/>
              <w:rPr>
                <w:color w:val="000000"/>
                <w:sz w:val="18"/>
                <w:szCs w:val="18"/>
              </w:rPr>
            </w:pP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Всего</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2023</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2024</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2025</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2026- 2030</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Портфель проектов «Образование» (срок реализации 01.11.2018–31.12.2024)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157 596,3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51 656,7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52 960,1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52 979,5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157 596,3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51 656,7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52 960,1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52 979,5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FD17AE" w:rsidRPr="00FD17AE" w:rsidTr="00B46F1A">
        <w:trPr>
          <w:trHeight w:val="20"/>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«Современная школа» (срок реализации 01.01.2019 - 31.12.2024)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«Цифровая образовательная среда» (срок реализации 01.01.2019 - 30.12.2024)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1 900,0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1 900,0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«Успех каждого ребенка» (срок реализации 01.11.2018 - 30.12.2024)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139 007,4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46 269,8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46 359,1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46 378,5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139 007,4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46 269,8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46 359,1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46 378,5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«Социальная активность» (срок реализации 01.01.2019 - 30.12.2024)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16 688,9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5 386,9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16 688,9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5 386,9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bl>
    <w:p w:rsidR="009E64F4" w:rsidRDefault="009E64F4">
      <w:pPr>
        <w:autoSpaceDE/>
        <w:autoSpaceDN/>
        <w:adjustRightInd/>
      </w:pPr>
      <w:r>
        <w:br w:type="page"/>
      </w:r>
    </w:p>
    <w:p w:rsidR="00174BB8" w:rsidRDefault="00174BB8" w:rsidP="00174BB8">
      <w:pPr>
        <w:jc w:val="right"/>
      </w:pPr>
      <w:r>
        <w:lastRenderedPageBreak/>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AB4051" w:rsidRDefault="00996A26" w:rsidP="00AB4051">
      <w:pPr>
        <w:jc w:val="right"/>
      </w:pPr>
      <w:r>
        <w:t xml:space="preserve">от 25.10.2022 № </w:t>
      </w:r>
      <w:r w:rsidR="00AB4051">
        <w:t>4</w:t>
      </w:r>
      <w:r>
        <w:t>6</w:t>
      </w:r>
      <w:r w:rsidR="00AB4051">
        <w:t>9-па</w:t>
      </w:r>
    </w:p>
    <w:p w:rsidR="000D4EC0" w:rsidRPr="001628A6" w:rsidRDefault="000D4EC0" w:rsidP="000D4EC0">
      <w:pPr>
        <w:jc w:val="right"/>
      </w:pPr>
      <w:r>
        <w:t>Таблица</w:t>
      </w:r>
      <w:r w:rsidRPr="001628A6">
        <w:t xml:space="preserve"> № 1</w:t>
      </w:r>
    </w:p>
    <w:p w:rsidR="000D4EC0" w:rsidRPr="001628A6" w:rsidRDefault="000D4EC0" w:rsidP="000D4EC0">
      <w:pPr>
        <w:jc w:val="right"/>
      </w:pPr>
    </w:p>
    <w:p w:rsidR="00B46F1A" w:rsidRDefault="000D4EC0" w:rsidP="000D4EC0">
      <w:pPr>
        <w:spacing w:line="360" w:lineRule="auto"/>
        <w:jc w:val="center"/>
        <w:rPr>
          <w:sz w:val="18"/>
          <w:szCs w:val="18"/>
        </w:rPr>
      </w:pPr>
      <w:r w:rsidRPr="001628A6">
        <w:t>Распределение финансовых ресурсов муниципальной программы</w:t>
      </w:r>
      <w:r>
        <w:t xml:space="preserve"> (по годам)</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965"/>
        <w:gridCol w:w="1492"/>
        <w:gridCol w:w="2074"/>
        <w:gridCol w:w="1343"/>
        <w:gridCol w:w="1170"/>
        <w:gridCol w:w="1131"/>
        <w:gridCol w:w="1149"/>
        <w:gridCol w:w="1170"/>
        <w:gridCol w:w="1372"/>
      </w:tblGrid>
      <w:tr w:rsidR="00B87DFC" w:rsidRPr="00840754" w:rsidTr="00E422D7">
        <w:trPr>
          <w:trHeight w:val="20"/>
        </w:trPr>
        <w:tc>
          <w:tcPr>
            <w:tcW w:w="353"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Структурный </w:t>
            </w:r>
            <w:proofErr w:type="gramStart"/>
            <w:r w:rsidRPr="00840754">
              <w:rPr>
                <w:color w:val="000000"/>
                <w:sz w:val="18"/>
                <w:szCs w:val="18"/>
              </w:rPr>
              <w:t>элемент</w:t>
            </w:r>
            <w:r w:rsidRPr="00840754">
              <w:rPr>
                <w:color w:val="000000"/>
                <w:sz w:val="18"/>
                <w:szCs w:val="18"/>
              </w:rPr>
              <w:br/>
              <w:t>(</w:t>
            </w:r>
            <w:proofErr w:type="gramEnd"/>
            <w:r w:rsidRPr="00840754">
              <w:rPr>
                <w:color w:val="000000"/>
                <w:sz w:val="18"/>
                <w:szCs w:val="18"/>
              </w:rPr>
              <w:t>основное мероприятие) муниципальной программы</w:t>
            </w:r>
          </w:p>
        </w:tc>
        <w:tc>
          <w:tcPr>
            <w:tcW w:w="500" w:type="pct"/>
            <w:vMerge w:val="restar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Ответственный исполнитель / соисполнитель</w:t>
            </w:r>
          </w:p>
        </w:tc>
        <w:tc>
          <w:tcPr>
            <w:tcW w:w="695"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Источники финансирования</w:t>
            </w:r>
          </w:p>
        </w:tc>
        <w:tc>
          <w:tcPr>
            <w:tcW w:w="2458" w:type="pct"/>
            <w:gridSpan w:val="6"/>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Финансовые затраты на реализацию (тыс. рублей)</w:t>
            </w:r>
          </w:p>
        </w:tc>
      </w:tr>
      <w:tr w:rsidR="000023FF"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vMerge/>
            <w:vAlign w:val="center"/>
            <w:hideMark/>
          </w:tcPr>
          <w:p w:rsidR="00840754" w:rsidRPr="00840754" w:rsidRDefault="00840754" w:rsidP="00840754">
            <w:pPr>
              <w:autoSpaceDE/>
              <w:autoSpaceDN/>
              <w:adjustRightInd/>
              <w:rPr>
                <w:color w:val="000000"/>
                <w:sz w:val="18"/>
                <w:szCs w:val="18"/>
              </w:rPr>
            </w:pPr>
          </w:p>
        </w:tc>
        <w:tc>
          <w:tcPr>
            <w:tcW w:w="450"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всего</w:t>
            </w:r>
          </w:p>
        </w:tc>
        <w:tc>
          <w:tcPr>
            <w:tcW w:w="2009" w:type="pct"/>
            <w:gridSpan w:val="5"/>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vMerge/>
            <w:vAlign w:val="center"/>
            <w:hideMark/>
          </w:tcPr>
          <w:p w:rsidR="00840754" w:rsidRPr="00840754" w:rsidRDefault="00840754" w:rsidP="00840754">
            <w:pPr>
              <w:autoSpaceDE/>
              <w:autoSpaceDN/>
              <w:adjustRightInd/>
              <w:rPr>
                <w:color w:val="000000"/>
                <w:sz w:val="18"/>
                <w:szCs w:val="18"/>
              </w:rPr>
            </w:pPr>
          </w:p>
        </w:tc>
        <w:tc>
          <w:tcPr>
            <w:tcW w:w="450" w:type="pct"/>
            <w:vMerge/>
            <w:vAlign w:val="center"/>
            <w:hideMark/>
          </w:tcPr>
          <w:p w:rsidR="00840754" w:rsidRPr="00840754" w:rsidRDefault="00840754" w:rsidP="00840754">
            <w:pPr>
              <w:autoSpaceDE/>
              <w:autoSpaceDN/>
              <w:adjustRightInd/>
              <w:rPr>
                <w:color w:val="000000"/>
                <w:sz w:val="18"/>
                <w:szCs w:val="18"/>
              </w:rPr>
            </w:pP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2022 г.</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2023 г.</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2024 г.</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2025 г.</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2026 - 2030 гг.</w:t>
            </w:r>
          </w:p>
        </w:tc>
      </w:tr>
      <w:tr w:rsidR="00840754" w:rsidRPr="00B87DFC" w:rsidTr="00E422D7">
        <w:trPr>
          <w:trHeight w:val="20"/>
        </w:trPr>
        <w:tc>
          <w:tcPr>
            <w:tcW w:w="353"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w:t>
            </w:r>
          </w:p>
        </w:tc>
        <w:tc>
          <w:tcPr>
            <w:tcW w:w="994"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w:t>
            </w:r>
          </w:p>
        </w:tc>
        <w:tc>
          <w:tcPr>
            <w:tcW w:w="500"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3</w:t>
            </w:r>
          </w:p>
        </w:tc>
        <w:tc>
          <w:tcPr>
            <w:tcW w:w="69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w:t>
            </w:r>
          </w:p>
        </w:tc>
        <w:tc>
          <w:tcPr>
            <w:tcW w:w="45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6</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w:t>
            </w:r>
          </w:p>
        </w:tc>
      </w:tr>
      <w:tr w:rsidR="00840754" w:rsidRPr="00B87DFC" w:rsidTr="00E422D7">
        <w:trPr>
          <w:trHeight w:val="20"/>
        </w:trPr>
        <w:tc>
          <w:tcPr>
            <w:tcW w:w="5000" w:type="pct"/>
            <w:gridSpan w:val="10"/>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Подпрограмма I. Общее образование. Дополнительное образование детей</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Основное мероприятие </w:t>
            </w:r>
            <w:r w:rsidR="00B1306D">
              <w:rPr>
                <w:color w:val="000000"/>
                <w:sz w:val="18"/>
                <w:szCs w:val="18"/>
              </w:rPr>
              <w:t>«</w:t>
            </w:r>
            <w:r w:rsidRPr="00840754">
              <w:rPr>
                <w:color w:val="000000"/>
                <w:sz w:val="18"/>
                <w:szCs w:val="18"/>
              </w:rPr>
              <w:t>Развитие системы дошк</w:t>
            </w:r>
            <w:r w:rsidR="00BB0972">
              <w:rPr>
                <w:color w:val="000000"/>
                <w:sz w:val="18"/>
                <w:szCs w:val="18"/>
              </w:rPr>
              <w:t>ольного и общего образования</w:t>
            </w:r>
            <w:r w:rsidR="00B1306D">
              <w:rPr>
                <w:color w:val="000000"/>
                <w:sz w:val="18"/>
                <w:szCs w:val="18"/>
              </w:rPr>
              <w:t>»</w:t>
            </w:r>
            <w:r w:rsidR="00BB0972">
              <w:rPr>
                <w:color w:val="000000"/>
                <w:sz w:val="18"/>
                <w:szCs w:val="18"/>
              </w:rPr>
              <w:t xml:space="preserve"> </w:t>
            </w:r>
            <w:r w:rsidRPr="00840754">
              <w:rPr>
                <w:color w:val="000000"/>
                <w:sz w:val="18"/>
                <w:szCs w:val="18"/>
              </w:rPr>
              <w:t>(1)</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22 093,9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1 629,9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2 558,0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2 558,0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2 558,0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12 790,0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22 093,9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1 629,9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2 558,0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2 558,0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2 558,0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12 790,0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1.2. </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Региональный проект </w:t>
            </w:r>
            <w:r w:rsidR="00B1306D">
              <w:rPr>
                <w:color w:val="000000"/>
                <w:sz w:val="18"/>
                <w:szCs w:val="18"/>
              </w:rPr>
              <w:t>«</w:t>
            </w:r>
            <w:r w:rsidRPr="00840754">
              <w:rPr>
                <w:color w:val="000000"/>
                <w:sz w:val="18"/>
                <w:szCs w:val="18"/>
              </w:rPr>
              <w:t>Современная школа</w:t>
            </w:r>
            <w:r w:rsidR="00B1306D">
              <w:rPr>
                <w:color w:val="000000"/>
                <w:sz w:val="18"/>
                <w:szCs w:val="18"/>
              </w:rPr>
              <w:t>»</w:t>
            </w:r>
            <w:r w:rsidRPr="00840754">
              <w:rPr>
                <w:color w:val="000000"/>
                <w:sz w:val="18"/>
                <w:szCs w:val="18"/>
              </w:rPr>
              <w:t xml:space="preserve"> (1)</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1.3. </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Региональный проект </w:t>
            </w:r>
            <w:r w:rsidR="00B1306D">
              <w:rPr>
                <w:sz w:val="18"/>
                <w:szCs w:val="18"/>
              </w:rPr>
              <w:t>«</w:t>
            </w:r>
            <w:r w:rsidRPr="00840754">
              <w:rPr>
                <w:sz w:val="18"/>
                <w:szCs w:val="18"/>
              </w:rPr>
              <w:t xml:space="preserve">Цифровая образовательная </w:t>
            </w:r>
            <w:proofErr w:type="gramStart"/>
            <w:r w:rsidRPr="00840754">
              <w:rPr>
                <w:sz w:val="18"/>
                <w:szCs w:val="18"/>
              </w:rPr>
              <w:t>среда</w:t>
            </w:r>
            <w:r w:rsidR="00B1306D">
              <w:rPr>
                <w:sz w:val="18"/>
                <w:szCs w:val="18"/>
              </w:rPr>
              <w:t>»</w:t>
            </w:r>
            <w:r w:rsidRPr="00840754">
              <w:rPr>
                <w:sz w:val="18"/>
                <w:szCs w:val="18"/>
              </w:rPr>
              <w:t xml:space="preserve">   </w:t>
            </w:r>
            <w:proofErr w:type="gramEnd"/>
            <w:r w:rsidRPr="00840754">
              <w:rPr>
                <w:sz w:val="18"/>
                <w:szCs w:val="18"/>
              </w:rPr>
              <w:t xml:space="preserve">                    (6; п. 7, 8, 9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1 900,0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950,0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950,0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1 900,0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Региональный проект </w:t>
            </w:r>
            <w:r w:rsidR="00B1306D">
              <w:rPr>
                <w:sz w:val="18"/>
                <w:szCs w:val="18"/>
              </w:rPr>
              <w:t>«</w:t>
            </w:r>
            <w:r w:rsidRPr="00840754">
              <w:rPr>
                <w:sz w:val="18"/>
                <w:szCs w:val="18"/>
              </w:rPr>
              <w:t>Успех каждого ребенка</w:t>
            </w:r>
            <w:r w:rsidR="00B1306D">
              <w:rPr>
                <w:sz w:val="18"/>
                <w:szCs w:val="18"/>
              </w:rPr>
              <w:t>»</w:t>
            </w:r>
            <w:r w:rsidRPr="00840754">
              <w:rPr>
                <w:sz w:val="18"/>
                <w:szCs w:val="18"/>
              </w:rPr>
              <w:t xml:space="preserve">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139 007,4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46 269,8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46 359,1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46 378,5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139 007,4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46 269,8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46 359,1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46 378,5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1.4.1.</w:t>
            </w:r>
          </w:p>
        </w:tc>
        <w:tc>
          <w:tcPr>
            <w:tcW w:w="994" w:type="pct"/>
            <w:vMerge w:val="restart"/>
            <w:shd w:val="clear" w:color="auto" w:fill="auto"/>
            <w:hideMark/>
          </w:tcPr>
          <w:p w:rsidR="00840754" w:rsidRPr="00840754" w:rsidRDefault="00840754" w:rsidP="00BB0972">
            <w:pPr>
              <w:autoSpaceDE/>
              <w:autoSpaceDN/>
              <w:adjustRightInd/>
              <w:jc w:val="center"/>
              <w:rPr>
                <w:sz w:val="18"/>
                <w:szCs w:val="18"/>
              </w:rPr>
            </w:pPr>
            <w:r w:rsidRPr="00840754">
              <w:rPr>
                <w:sz w:val="18"/>
                <w:szCs w:val="18"/>
              </w:rPr>
              <w:t xml:space="preserve">Реализация программы персонифицированного дополнительного образования     </w:t>
            </w:r>
            <w:proofErr w:type="gramStart"/>
            <w:r w:rsidRPr="00840754">
              <w:rPr>
                <w:sz w:val="18"/>
                <w:szCs w:val="18"/>
              </w:rPr>
              <w:t xml:space="preserve">   (</w:t>
            </w:r>
            <w:proofErr w:type="gramEnd"/>
            <w:r w:rsidRPr="00840754">
              <w:rPr>
                <w:sz w:val="18"/>
                <w:szCs w:val="18"/>
              </w:rPr>
              <w:t xml:space="preserve">п. 6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51 359,9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13 283,9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17 940,6</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20 135,4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51 359,9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13 283,9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17 940,6</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20 135,4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1.4.2.</w:t>
            </w:r>
          </w:p>
        </w:tc>
        <w:tc>
          <w:tcPr>
            <w:tcW w:w="994" w:type="pct"/>
            <w:vMerge w:val="restart"/>
            <w:shd w:val="clear" w:color="auto" w:fill="auto"/>
            <w:hideMark/>
          </w:tcPr>
          <w:p w:rsidR="00BB0972" w:rsidRDefault="00840754" w:rsidP="00BB0972">
            <w:pPr>
              <w:autoSpaceDE/>
              <w:autoSpaceDN/>
              <w:adjustRightInd/>
              <w:jc w:val="center"/>
              <w:rPr>
                <w:sz w:val="18"/>
                <w:szCs w:val="18"/>
              </w:rPr>
            </w:pPr>
            <w:proofErr w:type="gramStart"/>
            <w:r w:rsidRPr="00840754">
              <w:rPr>
                <w:sz w:val="18"/>
                <w:szCs w:val="18"/>
              </w:rPr>
              <w:t>Мероприятия</w:t>
            </w:r>
            <w:proofErr w:type="gramEnd"/>
            <w:r w:rsidRPr="00840754">
              <w:rPr>
                <w:sz w:val="18"/>
                <w:szCs w:val="18"/>
              </w:rPr>
              <w:t xml:space="preserve"> направленные на поддержку обучающихся, проявивших выдающиеся способности в учебной деятельности</w:t>
            </w:r>
          </w:p>
          <w:p w:rsidR="00840754" w:rsidRPr="00840754" w:rsidRDefault="00840754" w:rsidP="00BB0972">
            <w:pPr>
              <w:autoSpaceDE/>
              <w:autoSpaceDN/>
              <w:adjustRightInd/>
              <w:jc w:val="center"/>
              <w:rPr>
                <w:sz w:val="18"/>
                <w:szCs w:val="18"/>
              </w:rPr>
            </w:pPr>
            <w:r w:rsidRPr="00840754">
              <w:rPr>
                <w:sz w:val="18"/>
                <w:szCs w:val="18"/>
              </w:rPr>
              <w:t xml:space="preserve"> (3; п. 4, 5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1.4.3.</w:t>
            </w:r>
          </w:p>
        </w:tc>
        <w:tc>
          <w:tcPr>
            <w:tcW w:w="994" w:type="pct"/>
            <w:vMerge w:val="restart"/>
            <w:shd w:val="clear" w:color="auto" w:fill="auto"/>
            <w:hideMark/>
          </w:tcPr>
          <w:p w:rsidR="00BB0972" w:rsidRDefault="00840754" w:rsidP="00BB0972">
            <w:pPr>
              <w:autoSpaceDE/>
              <w:autoSpaceDN/>
              <w:adjustRightInd/>
              <w:jc w:val="center"/>
              <w:rPr>
                <w:color w:val="000000"/>
                <w:sz w:val="18"/>
                <w:szCs w:val="18"/>
              </w:rPr>
            </w:pPr>
            <w:r w:rsidRPr="00840754">
              <w:rPr>
                <w:color w:val="000000"/>
                <w:sz w:val="18"/>
                <w:szCs w:val="18"/>
              </w:rPr>
              <w:t xml:space="preserve">Реализация общеразвивающих программ по дополнительному образованию детей </w:t>
            </w:r>
          </w:p>
          <w:p w:rsidR="00840754" w:rsidRPr="00840754" w:rsidRDefault="00840754" w:rsidP="00BB0972">
            <w:pPr>
              <w:autoSpaceDE/>
              <w:autoSpaceDN/>
              <w:adjustRightInd/>
              <w:jc w:val="center"/>
              <w:rPr>
                <w:color w:val="000000"/>
                <w:sz w:val="18"/>
                <w:szCs w:val="18"/>
              </w:rPr>
            </w:pPr>
            <w:r w:rsidRPr="00840754">
              <w:rPr>
                <w:color w:val="000000"/>
                <w:sz w:val="18"/>
                <w:szCs w:val="18"/>
              </w:rPr>
              <w:t xml:space="preserve">(3; п. 4, 5 таблицы № </w:t>
            </w:r>
            <w:r w:rsidR="00BB0972">
              <w:rPr>
                <w:color w:val="000000"/>
                <w:sz w:val="18"/>
                <w:szCs w:val="18"/>
              </w:rPr>
              <w:t>4</w:t>
            </w:r>
            <w:r w:rsidRPr="00840754">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72 608,1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27 578,5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23 612,2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21 417,4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72 608,1</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27 578,5</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23 612,2</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21 417,4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1.4.4.</w:t>
            </w:r>
          </w:p>
        </w:tc>
        <w:tc>
          <w:tcPr>
            <w:tcW w:w="994" w:type="pct"/>
            <w:vMerge w:val="restart"/>
            <w:shd w:val="clear" w:color="auto" w:fill="auto"/>
            <w:hideMark/>
          </w:tcPr>
          <w:p w:rsidR="00840754" w:rsidRPr="00840754" w:rsidRDefault="00840754" w:rsidP="00BB0972">
            <w:pPr>
              <w:autoSpaceDE/>
              <w:autoSpaceDN/>
              <w:adjustRightInd/>
              <w:jc w:val="center"/>
              <w:rPr>
                <w:color w:val="000000"/>
                <w:sz w:val="18"/>
                <w:szCs w:val="18"/>
              </w:rPr>
            </w:pPr>
            <w:r w:rsidRPr="00840754">
              <w:rPr>
                <w:color w:val="000000"/>
                <w:sz w:val="18"/>
                <w:szCs w:val="18"/>
              </w:rPr>
              <w:t xml:space="preserve">Создание новых мест дополнительного образования детей (3; п. 2 таблицы № </w:t>
            </w:r>
            <w:r w:rsidR="00BB0972">
              <w:rPr>
                <w:color w:val="000000"/>
                <w:sz w:val="18"/>
                <w:szCs w:val="18"/>
              </w:rPr>
              <w:t>4</w:t>
            </w:r>
            <w:r w:rsidRPr="00840754">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14 457,7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4 825,7</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4 806,3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4 825,7</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14 457,7</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4 825,7</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4 806,3</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4 825,7</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w:t>
            </w:r>
            <w:proofErr w:type="gramStart"/>
            <w:r w:rsidRPr="00840754">
              <w:rPr>
                <w:sz w:val="18"/>
                <w:szCs w:val="18"/>
              </w:rPr>
              <w:t>города</w:t>
            </w:r>
            <w:r w:rsidR="00B1306D">
              <w:rPr>
                <w:sz w:val="18"/>
                <w:szCs w:val="18"/>
              </w:rPr>
              <w:t>»</w:t>
            </w:r>
            <w:r w:rsidRPr="00840754">
              <w:rPr>
                <w:sz w:val="18"/>
                <w:szCs w:val="18"/>
              </w:rPr>
              <w:t xml:space="preserve">  (</w:t>
            </w:r>
            <w:proofErr w:type="gramEnd"/>
            <w:r w:rsidRPr="00840754">
              <w:rPr>
                <w:sz w:val="18"/>
                <w:szCs w:val="18"/>
              </w:rPr>
              <w:t xml:space="preserve">7, 8; п. 10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14 681 007,5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1 693 739,5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1 637 308,4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1 639 303,4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1 618 442,7</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8 092 213,5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51 847,2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53 704,6</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11 403 208,8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1 292 893,0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1 278 449,7</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1 279 001,3</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1 258 810,8</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6 294 054,0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2 419 502,5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261 177,3</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230 377,1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229 963,1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282 997,5</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1 414 987,5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699 709,6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86 634,4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383 172,0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1.5.1.</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Расходы на обеспечение деятельности (оказание услуг) муниципальных учреждений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2 907 709,9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320 679,5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281 742,1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281 742,1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337 257,7</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1 686 288,5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2 208 000,3</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234 045,1</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205 107,7</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205 107,7</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260 623,3</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1 303 116,5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699 709,6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86 634,4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383 172,0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Реализация основных общеобразовательных программ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7 746 432,3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859 002,5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854 461,6</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861 852,6</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861 852,6</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4 309 263,0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7 740 125,6</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852 695,8</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854 461,6</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861 852,6</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861 852,6</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4 309 263,0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6 306,7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6 306,7</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1.5.3.</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3 602 163,4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419 106,8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404 349,2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1 984 791,0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3 602 163,4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419 106,8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404 349,2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1 984 791,0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1.5.4.</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Дополнительное финансовое обеспечение мероприятий по организации питания обучающихся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198 157,2</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19 904,5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21 709,3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22 298,2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22 374,2</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111 871,0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198 157,2</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19 904,5</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21 709,3</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22 298,2</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22 374,2</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111 871,0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1.5.5.</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117 801,6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39 267,2</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39 267,2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39 267,2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49 843,5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17 255,8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16 068,2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16 519,5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60 919,8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21 090,4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19 638,9</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20 190,5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7 038,3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921,0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3 560,1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2 557,2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1.5.6.</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108 743,1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37 185,1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108 743,1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37 185,1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Организация летнего отдыха и оздоровления дете</w:t>
            </w:r>
            <w:r w:rsidR="00BB0972">
              <w:rPr>
                <w:sz w:val="18"/>
                <w:szCs w:val="18"/>
              </w:rPr>
              <w:t>й и молодежи</w:t>
            </w:r>
            <w:r w:rsidR="00B1306D">
              <w:rPr>
                <w:sz w:val="18"/>
                <w:szCs w:val="18"/>
              </w:rPr>
              <w:t>»</w:t>
            </w:r>
            <w:r w:rsidR="00BB0972">
              <w:rPr>
                <w:sz w:val="18"/>
                <w:szCs w:val="18"/>
              </w:rPr>
              <w:t xml:space="preserve"> (п.11, таблицы № 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134 499,3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17 220,9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14 659,8</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14 659,8</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14 659,8</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73 299,0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78 374,7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43 541,5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44 784,6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7 252,6</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4 691,5</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4 691,5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4 691,5</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23 457,5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11 340,0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6 300,0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1.6.1.</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97 968,6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54 427,0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78 374,7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43 541,5</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19 593,9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2 177,1</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2 177,1</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2 177,1</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2 177,1</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10 885,5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Мероприятия по организации отдыха и оздоровления детей</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36 530,7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6 335,5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3 774,4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3 774,4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3 774,4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18 872,0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25 190,7</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5 075,5</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2 514,4</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2 514,4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2 514,4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12 572,0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11 340,0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6 300,0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Развитие системы воспитания, профилактика правонарушений среди </w:t>
            </w:r>
            <w:proofErr w:type="gramStart"/>
            <w:r w:rsidRPr="00840754">
              <w:rPr>
                <w:sz w:val="18"/>
                <w:szCs w:val="18"/>
              </w:rPr>
              <w:t>несовершеннолетних</w:t>
            </w:r>
            <w:r w:rsidR="00B1306D">
              <w:rPr>
                <w:sz w:val="18"/>
                <w:szCs w:val="18"/>
              </w:rPr>
              <w:t>»</w:t>
            </w:r>
            <w:r w:rsidRPr="00840754">
              <w:rPr>
                <w:sz w:val="18"/>
                <w:szCs w:val="18"/>
              </w:rPr>
              <w:t xml:space="preserve">   </w:t>
            </w:r>
            <w:proofErr w:type="gramEnd"/>
            <w:r w:rsidRPr="00840754">
              <w:rPr>
                <w:sz w:val="18"/>
                <w:szCs w:val="18"/>
              </w:rPr>
              <w:t xml:space="preserve">                    (п.3,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1.8.</w:t>
            </w:r>
          </w:p>
        </w:tc>
        <w:tc>
          <w:tcPr>
            <w:tcW w:w="994" w:type="pct"/>
            <w:vMerge w:val="restart"/>
            <w:shd w:val="clear" w:color="auto" w:fill="auto"/>
            <w:hideMark/>
          </w:tcPr>
          <w:p w:rsidR="00BB0972" w:rsidRDefault="00840754" w:rsidP="00BB0972">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Повышение финансовой грамотности</w:t>
            </w:r>
            <w:r w:rsidR="00B1306D">
              <w:rPr>
                <w:sz w:val="18"/>
                <w:szCs w:val="18"/>
              </w:rPr>
              <w:t>»</w:t>
            </w:r>
            <w:r w:rsidRPr="00840754">
              <w:rPr>
                <w:sz w:val="18"/>
                <w:szCs w:val="18"/>
              </w:rPr>
              <w:t xml:space="preserve"> </w:t>
            </w:r>
          </w:p>
          <w:p w:rsidR="00840754" w:rsidRPr="00840754" w:rsidRDefault="00840754" w:rsidP="00BB0972">
            <w:pPr>
              <w:autoSpaceDE/>
              <w:autoSpaceDN/>
              <w:adjustRightInd/>
              <w:jc w:val="center"/>
              <w:rPr>
                <w:sz w:val="18"/>
                <w:szCs w:val="18"/>
              </w:rPr>
            </w:pPr>
            <w:r w:rsidRPr="00840754">
              <w:rPr>
                <w:sz w:val="18"/>
                <w:szCs w:val="18"/>
              </w:rPr>
              <w:t xml:space="preserve">(п. 1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994" w:type="pct"/>
            <w:vMerge w:val="restar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I.</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14 978 508,1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1 758 860,1</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1 701 835,3</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1 703 849,7</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1 635 660,5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8 178 302,5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11 481 583,5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1 301 601,3</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1 287 158,0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1 287 709,6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1 267 519,1</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6 337 595,5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2 627 288,4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316 329,6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284 935,7</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284 541,1</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290 247,0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1 451 235,0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711 049,6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389 472,0</w:t>
            </w:r>
          </w:p>
        </w:tc>
      </w:tr>
      <w:tr w:rsidR="00840754" w:rsidRPr="00B87DFC" w:rsidTr="00E422D7">
        <w:trPr>
          <w:trHeight w:val="20"/>
        </w:trPr>
        <w:tc>
          <w:tcPr>
            <w:tcW w:w="5000" w:type="pct"/>
            <w:gridSpan w:val="10"/>
            <w:shd w:val="clear" w:color="auto" w:fill="auto"/>
            <w:noWrap/>
            <w:vAlign w:val="bottom"/>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Подпрограмма II. Система оценки качества образования и информационная прозрачность системы образования</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lastRenderedPageBreak/>
              <w:t xml:space="preserve"> 2.1.</w:t>
            </w:r>
          </w:p>
        </w:tc>
        <w:tc>
          <w:tcPr>
            <w:tcW w:w="994" w:type="pct"/>
            <w:vMerge w:val="restart"/>
            <w:shd w:val="clear" w:color="auto" w:fill="auto"/>
            <w:hideMark/>
          </w:tcPr>
          <w:p w:rsidR="00840754" w:rsidRPr="00840754" w:rsidRDefault="00B1306D" w:rsidP="00B1306D">
            <w:pPr>
              <w:autoSpaceDE/>
              <w:autoSpaceDN/>
              <w:adjustRightInd/>
              <w:jc w:val="center"/>
              <w:rPr>
                <w:color w:val="000000"/>
                <w:sz w:val="18"/>
                <w:szCs w:val="18"/>
              </w:rPr>
            </w:pPr>
            <w:r>
              <w:rPr>
                <w:color w:val="000000"/>
                <w:sz w:val="18"/>
                <w:szCs w:val="18"/>
              </w:rPr>
              <w:t>Основное мероприятие «</w:t>
            </w:r>
            <w:r w:rsidR="00840754" w:rsidRPr="00840754">
              <w:rPr>
                <w:color w:val="000000"/>
                <w:sz w:val="18"/>
                <w:szCs w:val="18"/>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Pr>
                <w:color w:val="000000"/>
                <w:sz w:val="18"/>
                <w:szCs w:val="18"/>
              </w:rPr>
              <w:t>»</w:t>
            </w:r>
            <w:r w:rsidR="00840754" w:rsidRPr="00840754">
              <w:rPr>
                <w:color w:val="000000"/>
                <w:sz w:val="18"/>
                <w:szCs w:val="18"/>
              </w:rPr>
              <w:t xml:space="preserve"> (8)</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w:t>
            </w:r>
          </w:p>
        </w:tc>
        <w:tc>
          <w:tcPr>
            <w:tcW w:w="994" w:type="pct"/>
            <w:vMerge w:val="restart"/>
            <w:shd w:val="clear" w:color="auto" w:fill="auto"/>
            <w:hideMark/>
          </w:tcPr>
          <w:p w:rsidR="00BB0972" w:rsidRDefault="00840754" w:rsidP="00840754">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Повышение информационной открытости и прозрачности системы образования</w:t>
            </w:r>
            <w:r w:rsidR="00B1306D">
              <w:rPr>
                <w:sz w:val="18"/>
                <w:szCs w:val="18"/>
              </w:rPr>
              <w:t>»</w:t>
            </w:r>
            <w:r w:rsidRPr="00840754">
              <w:rPr>
                <w:sz w:val="18"/>
                <w:szCs w:val="18"/>
              </w:rPr>
              <w:t xml:space="preserve"> </w:t>
            </w:r>
          </w:p>
          <w:p w:rsidR="00840754" w:rsidRPr="00840754" w:rsidRDefault="00B1306D" w:rsidP="00897FEF">
            <w:pPr>
              <w:autoSpaceDE/>
              <w:autoSpaceDN/>
              <w:adjustRightInd/>
              <w:jc w:val="center"/>
              <w:rPr>
                <w:sz w:val="18"/>
                <w:szCs w:val="18"/>
              </w:rPr>
            </w:pPr>
            <w:r>
              <w:rPr>
                <w:sz w:val="18"/>
                <w:szCs w:val="18"/>
              </w:rPr>
              <w:t>(6)</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5 700,0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950,0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4 750,0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5 700,0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4 750,0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restar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II</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5 700,0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4 750,0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5 700,0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4 750,0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5000" w:type="pct"/>
            <w:gridSpan w:val="10"/>
            <w:shd w:val="clear" w:color="auto" w:fill="auto"/>
            <w:noWrap/>
            <w:vAlign w:val="bottom"/>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Подпрограмма III. Молодежь Югры и допризывная подготовка</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3.1.</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Создание условий для реализации </w:t>
            </w:r>
            <w:r w:rsidRPr="00840754">
              <w:rPr>
                <w:sz w:val="18"/>
                <w:szCs w:val="18"/>
              </w:rPr>
              <w:lastRenderedPageBreak/>
              <w:t xml:space="preserve">государственной молодежной политики в </w:t>
            </w:r>
            <w:proofErr w:type="gramStart"/>
            <w:r w:rsidRPr="00840754">
              <w:rPr>
                <w:sz w:val="18"/>
                <w:szCs w:val="18"/>
              </w:rPr>
              <w:t>городе</w:t>
            </w:r>
            <w:r w:rsidR="00B1306D">
              <w:rPr>
                <w:sz w:val="18"/>
                <w:szCs w:val="18"/>
              </w:rPr>
              <w:t>»</w:t>
            </w:r>
            <w:r w:rsidRPr="00840754">
              <w:rPr>
                <w:sz w:val="18"/>
                <w:szCs w:val="18"/>
              </w:rPr>
              <w:t xml:space="preserve">   </w:t>
            </w:r>
            <w:proofErr w:type="gramEnd"/>
            <w:r w:rsidRPr="00840754">
              <w:rPr>
                <w:sz w:val="18"/>
                <w:szCs w:val="18"/>
              </w:rPr>
              <w:t xml:space="preserve">                             (п. 11 ,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lastRenderedPageBreak/>
              <w:t xml:space="preserve"> 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381 434,8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39 725,6</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38 475,4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38 475,4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44 126,4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220 632,0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381 434,8</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39 725,6</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38 475,4</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38 475,4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44 126,4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220 632,0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Региональный </w:t>
            </w:r>
            <w:proofErr w:type="gramStart"/>
            <w:r w:rsidRPr="00840754">
              <w:rPr>
                <w:color w:val="000000"/>
                <w:sz w:val="18"/>
                <w:szCs w:val="18"/>
              </w:rPr>
              <w:t xml:space="preserve">проект  </w:t>
            </w:r>
            <w:r w:rsidR="00B1306D">
              <w:rPr>
                <w:color w:val="000000"/>
                <w:sz w:val="18"/>
                <w:szCs w:val="18"/>
              </w:rPr>
              <w:t>«</w:t>
            </w:r>
            <w:proofErr w:type="gramEnd"/>
            <w:r w:rsidRPr="00840754">
              <w:rPr>
                <w:color w:val="000000"/>
                <w:sz w:val="18"/>
                <w:szCs w:val="18"/>
              </w:rPr>
              <w:t>Социальная активность</w:t>
            </w:r>
            <w:r w:rsidR="00B1306D">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Управление/ 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16 688,9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5 386,9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16 688,9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5 386,9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3.2.1.</w:t>
            </w:r>
          </w:p>
        </w:tc>
        <w:tc>
          <w:tcPr>
            <w:tcW w:w="994" w:type="pct"/>
            <w:vMerge w:val="restart"/>
            <w:shd w:val="clear" w:color="auto" w:fill="auto"/>
            <w:hideMark/>
          </w:tcPr>
          <w:p w:rsidR="00840754" w:rsidRDefault="00840754" w:rsidP="00840754">
            <w:pPr>
              <w:autoSpaceDE/>
              <w:autoSpaceDN/>
              <w:adjustRightInd/>
              <w:jc w:val="center"/>
              <w:rPr>
                <w:color w:val="000000"/>
                <w:sz w:val="18"/>
                <w:szCs w:val="18"/>
              </w:rPr>
            </w:pPr>
            <w:r w:rsidRPr="00840754">
              <w:rPr>
                <w:color w:val="000000"/>
                <w:sz w:val="18"/>
                <w:szCs w:val="18"/>
              </w:rPr>
              <w:t xml:space="preserve">Реализация мероприятий бюджетными и автономными муниципальными организациями </w:t>
            </w:r>
          </w:p>
          <w:p w:rsidR="00897FEF" w:rsidRPr="00840754" w:rsidRDefault="00897FEF" w:rsidP="00840754">
            <w:pPr>
              <w:autoSpaceDE/>
              <w:autoSpaceDN/>
              <w:adjustRightInd/>
              <w:jc w:val="center"/>
              <w:rPr>
                <w:color w:val="000000"/>
                <w:sz w:val="18"/>
                <w:szCs w:val="18"/>
              </w:rPr>
            </w:pPr>
            <w:r w:rsidRPr="00840754">
              <w:rPr>
                <w:sz w:val="18"/>
                <w:szCs w:val="18"/>
              </w:rPr>
              <w:t xml:space="preserve">(п. </w:t>
            </w:r>
            <w:proofErr w:type="gramStart"/>
            <w:r w:rsidRPr="00840754">
              <w:rPr>
                <w:sz w:val="18"/>
                <w:szCs w:val="18"/>
              </w:rPr>
              <w:t>3 ,</w:t>
            </w:r>
            <w:proofErr w:type="gramEnd"/>
            <w:r w:rsidRPr="00840754">
              <w:rPr>
                <w:sz w:val="18"/>
                <w:szCs w:val="18"/>
              </w:rPr>
              <w:t xml:space="preserve"> таблицы № </w:t>
            </w:r>
            <w:r>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118,0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38,0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118,0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38,0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 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15 546,9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4 824,9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5 361,0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5 361,0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15 546,9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4 824,9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5 361,0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5 361,0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3.2.3.</w:t>
            </w:r>
          </w:p>
        </w:tc>
        <w:tc>
          <w:tcPr>
            <w:tcW w:w="994" w:type="pct"/>
            <w:vMerge w:val="restart"/>
            <w:shd w:val="clear" w:color="auto" w:fill="auto"/>
            <w:hideMark/>
          </w:tcPr>
          <w:p w:rsidR="00840754" w:rsidRPr="00840754" w:rsidRDefault="00840754" w:rsidP="00BB0972">
            <w:pPr>
              <w:autoSpaceDE/>
              <w:autoSpaceDN/>
              <w:adjustRightInd/>
              <w:jc w:val="center"/>
              <w:rPr>
                <w:sz w:val="18"/>
                <w:szCs w:val="18"/>
              </w:rPr>
            </w:pPr>
            <w:r w:rsidRPr="00840754">
              <w:rPr>
                <w:sz w:val="18"/>
                <w:szCs w:val="18"/>
              </w:rPr>
              <w:t xml:space="preserve">Основное мероприятие </w:t>
            </w:r>
            <w:r w:rsidRPr="00840754">
              <w:rPr>
                <w:sz w:val="18"/>
                <w:szCs w:val="18"/>
              </w:rPr>
              <w:br/>
              <w:t>«Создание условий для развития гражданско-патриотических, военно-патриотических качеств молодежи»</w:t>
            </w:r>
            <w:r w:rsidRPr="00840754">
              <w:rPr>
                <w:sz w:val="18"/>
                <w:szCs w:val="18"/>
              </w:rPr>
              <w:br/>
              <w:t xml:space="preserve"> (7, 8; п. 10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1 024,0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524,0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250,0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250,0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1 024,0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524,0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250,0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250,0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3.3.</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Обеспечение развития молодежной политики и патриотического воспитания граждан Российской Федерации</w:t>
            </w:r>
            <w:r w:rsidR="00B1306D">
              <w:rPr>
                <w:sz w:val="18"/>
                <w:szCs w:val="18"/>
              </w:rPr>
              <w:t>»</w:t>
            </w:r>
            <w:r w:rsidRPr="00840754">
              <w:rPr>
                <w:sz w:val="18"/>
                <w:szCs w:val="18"/>
              </w:rPr>
              <w:t xml:space="preserve"> (п. </w:t>
            </w:r>
            <w:proofErr w:type="gramStart"/>
            <w:r w:rsidRPr="00840754">
              <w:rPr>
                <w:sz w:val="18"/>
                <w:szCs w:val="18"/>
              </w:rPr>
              <w:t>3 ,</w:t>
            </w:r>
            <w:proofErr w:type="gramEnd"/>
            <w:r w:rsidRPr="00840754">
              <w:rPr>
                <w:sz w:val="18"/>
                <w:szCs w:val="18"/>
              </w:rPr>
              <w:t xml:space="preserve">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746 566,1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83 210,1</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82 919,5</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82 919,5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82 919,5</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414 597,5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656 566,1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73 210,1</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72 919,5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72 919,5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72 919,5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364 597,5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90 000,0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50 000,0</w:t>
            </w:r>
          </w:p>
        </w:tc>
      </w:tr>
      <w:tr w:rsidR="00B87DFC" w:rsidRPr="00840754" w:rsidTr="00E422D7">
        <w:trPr>
          <w:trHeight w:val="20"/>
        </w:trPr>
        <w:tc>
          <w:tcPr>
            <w:tcW w:w="1847" w:type="pct"/>
            <w:gridSpan w:val="3"/>
            <w:vMerge w:val="restar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r w:rsidR="003B60A8" w:rsidRPr="00840754">
              <w:rPr>
                <w:color w:val="000000"/>
                <w:sz w:val="18"/>
                <w:szCs w:val="18"/>
              </w:rPr>
              <w:t>Итого по подпрограмме III</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1 144 689,8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128 322,6</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127 045,9</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127 045,9</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127 045,9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635 229,5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1 054 689,8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118 322,6</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117 045,9</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117 045,9</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117 045,9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585 229,5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90 000,0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50 000,0</w:t>
            </w:r>
          </w:p>
        </w:tc>
      </w:tr>
      <w:tr w:rsidR="003B60A8" w:rsidRPr="00B87DFC" w:rsidTr="00E422D7">
        <w:trPr>
          <w:trHeight w:val="20"/>
        </w:trPr>
        <w:tc>
          <w:tcPr>
            <w:tcW w:w="5000" w:type="pct"/>
            <w:gridSpan w:val="10"/>
            <w:shd w:val="clear" w:color="auto" w:fill="auto"/>
            <w:hideMark/>
          </w:tcPr>
          <w:p w:rsidR="003B60A8" w:rsidRPr="00840754" w:rsidRDefault="003B60A8" w:rsidP="003B60A8">
            <w:pPr>
              <w:autoSpaceDE/>
              <w:autoSpaceDN/>
              <w:adjustRightInd/>
              <w:jc w:val="center"/>
              <w:rPr>
                <w:color w:val="000000"/>
                <w:sz w:val="18"/>
                <w:szCs w:val="18"/>
              </w:rPr>
            </w:pPr>
            <w:r w:rsidRPr="00840754">
              <w:rPr>
                <w:color w:val="000000"/>
                <w:sz w:val="18"/>
                <w:szCs w:val="18"/>
              </w:rPr>
              <w:t>Подпрограмма IV. Ресурсное обеспечение в сфере образования, науки и молодежной политики</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w:t>
            </w:r>
            <w:r w:rsidR="00B1306D">
              <w:rPr>
                <w:sz w:val="18"/>
                <w:szCs w:val="18"/>
              </w:rPr>
              <w:t>льств перед физическими лицами»</w:t>
            </w:r>
            <w:r w:rsidRPr="00840754">
              <w:rPr>
                <w:sz w:val="18"/>
                <w:szCs w:val="18"/>
              </w:rPr>
              <w:t xml:space="preserve">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 </w:t>
            </w:r>
            <w:proofErr w:type="spellStart"/>
            <w:r w:rsidRPr="00840754">
              <w:rPr>
                <w:sz w:val="18"/>
                <w:szCs w:val="18"/>
              </w:rPr>
              <w:t>ЦБиКОМУ</w:t>
            </w:r>
            <w:proofErr w:type="spellEnd"/>
            <w:r w:rsidRPr="00840754">
              <w:rPr>
                <w:sz w:val="18"/>
                <w:szCs w:val="18"/>
              </w:rPr>
              <w:t xml:space="preserve">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1 233 219,6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685 122,0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1 233 219,6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685 122,0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4.1.1.</w:t>
            </w:r>
          </w:p>
        </w:tc>
        <w:tc>
          <w:tcPr>
            <w:tcW w:w="994" w:type="pct"/>
            <w:vMerge w:val="restart"/>
            <w:shd w:val="clear" w:color="auto" w:fill="auto"/>
            <w:hideMark/>
          </w:tcPr>
          <w:p w:rsidR="00840754" w:rsidRPr="00840754" w:rsidRDefault="00840754" w:rsidP="00BB0972">
            <w:pPr>
              <w:autoSpaceDE/>
              <w:autoSpaceDN/>
              <w:adjustRightInd/>
              <w:jc w:val="center"/>
              <w:rPr>
                <w:color w:val="000000"/>
                <w:sz w:val="18"/>
                <w:szCs w:val="18"/>
              </w:rPr>
            </w:pPr>
            <w:r w:rsidRPr="00840754">
              <w:rPr>
                <w:color w:val="000000"/>
                <w:sz w:val="18"/>
                <w:szCs w:val="18"/>
              </w:rPr>
              <w:t xml:space="preserve">Социальная поддержка </w:t>
            </w:r>
            <w:proofErr w:type="gramStart"/>
            <w:r w:rsidRPr="00840754">
              <w:rPr>
                <w:color w:val="000000"/>
                <w:sz w:val="18"/>
                <w:szCs w:val="18"/>
              </w:rPr>
              <w:t>отдельных категорий</w:t>
            </w:r>
            <w:proofErr w:type="gramEnd"/>
            <w:r w:rsidRPr="00840754">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w:t>
            </w:r>
            <w:r w:rsidR="00BB0972">
              <w:rPr>
                <w:color w:val="000000"/>
                <w:sz w:val="18"/>
                <w:szCs w:val="18"/>
              </w:rPr>
              <w:t>4</w:t>
            </w:r>
            <w:r w:rsidRPr="00840754">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 </w:t>
            </w:r>
            <w:proofErr w:type="spellStart"/>
            <w:r w:rsidRPr="00840754">
              <w:rPr>
                <w:sz w:val="18"/>
                <w:szCs w:val="18"/>
              </w:rPr>
              <w:t>ЦБиКОМУ</w:t>
            </w:r>
            <w:proofErr w:type="spellEnd"/>
            <w:r w:rsidRPr="00840754">
              <w:rPr>
                <w:sz w:val="18"/>
                <w:szCs w:val="18"/>
              </w:rPr>
              <w:t xml:space="preserve">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895 860,0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497 700,0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895 860,0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497 700,0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 </w:t>
            </w:r>
            <w:proofErr w:type="spellStart"/>
            <w:r w:rsidRPr="00840754">
              <w:rPr>
                <w:sz w:val="18"/>
                <w:szCs w:val="18"/>
              </w:rPr>
              <w:t>ЦБиКОМУ</w:t>
            </w:r>
            <w:proofErr w:type="spellEnd"/>
            <w:r w:rsidRPr="00840754">
              <w:rPr>
                <w:sz w:val="18"/>
                <w:szCs w:val="18"/>
              </w:rPr>
              <w:t xml:space="preserve">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238 761,0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132 645,0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238 761,0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132 645,0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4.1.3.</w:t>
            </w:r>
          </w:p>
        </w:tc>
        <w:tc>
          <w:tcPr>
            <w:tcW w:w="994" w:type="pct"/>
            <w:vMerge w:val="restart"/>
            <w:shd w:val="clear" w:color="auto" w:fill="auto"/>
            <w:hideMark/>
          </w:tcPr>
          <w:p w:rsidR="00840754" w:rsidRPr="00840754" w:rsidRDefault="00840754" w:rsidP="00BB0972">
            <w:pPr>
              <w:autoSpaceDE/>
              <w:autoSpaceDN/>
              <w:adjustRightInd/>
              <w:jc w:val="center"/>
              <w:rPr>
                <w:sz w:val="18"/>
                <w:szCs w:val="18"/>
              </w:rPr>
            </w:pPr>
            <w:r w:rsidRPr="00840754">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roofErr w:type="gramStart"/>
            <w:r w:rsidRPr="00840754">
              <w:rPr>
                <w:sz w:val="18"/>
                <w:szCs w:val="18"/>
              </w:rPr>
              <w:t xml:space="preserve">   (</w:t>
            </w:r>
            <w:proofErr w:type="gramEnd"/>
            <w:r w:rsidRPr="00840754">
              <w:rPr>
                <w:sz w:val="18"/>
                <w:szCs w:val="18"/>
              </w:rPr>
              <w:t xml:space="preserve">п 11,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98 598,6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54 777,0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98 598,6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54 777,0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4.2.</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Обеспечение комплексной </w:t>
            </w:r>
            <w:r w:rsidRPr="00840754">
              <w:rPr>
                <w:sz w:val="18"/>
                <w:szCs w:val="18"/>
              </w:rPr>
              <w:lastRenderedPageBreak/>
              <w:t xml:space="preserve">безопасности образовательных организаций и учреждений молодежной </w:t>
            </w:r>
            <w:proofErr w:type="gramStart"/>
            <w:r w:rsidRPr="00840754">
              <w:rPr>
                <w:sz w:val="18"/>
                <w:szCs w:val="18"/>
              </w:rPr>
              <w:t>политики</w:t>
            </w:r>
            <w:r w:rsidR="00B1306D">
              <w:rPr>
                <w:sz w:val="18"/>
                <w:szCs w:val="18"/>
              </w:rPr>
              <w:t>»</w:t>
            </w:r>
            <w:r w:rsidRPr="00840754">
              <w:rPr>
                <w:sz w:val="18"/>
                <w:szCs w:val="18"/>
              </w:rPr>
              <w:t xml:space="preserve">   </w:t>
            </w:r>
            <w:proofErr w:type="gramEnd"/>
            <w:r w:rsidRPr="00840754">
              <w:rPr>
                <w:sz w:val="18"/>
                <w:szCs w:val="18"/>
              </w:rPr>
              <w:t xml:space="preserve">                                            (5)</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lastRenderedPageBreak/>
              <w:t>Управление/                 УКС</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21 708,9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11 804,9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4 937,0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4 967,0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21 708,9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11 804,9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4 937,0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4 967,0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Основное мероприятие </w:t>
            </w:r>
            <w:r w:rsidR="00B1306D">
              <w:rPr>
                <w:color w:val="000000"/>
                <w:sz w:val="18"/>
                <w:szCs w:val="18"/>
              </w:rPr>
              <w:t>«</w:t>
            </w:r>
            <w:r w:rsidRPr="00840754">
              <w:rPr>
                <w:color w:val="000000"/>
                <w:sz w:val="18"/>
                <w:szCs w:val="18"/>
              </w:rPr>
              <w:t xml:space="preserve">Развитие материально-технической базы образовательных организаций и учреждений молодежной </w:t>
            </w:r>
            <w:proofErr w:type="gramStart"/>
            <w:r w:rsidRPr="00840754">
              <w:rPr>
                <w:color w:val="000000"/>
                <w:sz w:val="18"/>
                <w:szCs w:val="18"/>
              </w:rPr>
              <w:t>политики</w:t>
            </w:r>
            <w:r w:rsidR="00B1306D">
              <w:rPr>
                <w:color w:val="000000"/>
                <w:sz w:val="18"/>
                <w:szCs w:val="18"/>
              </w:rPr>
              <w:t>»</w:t>
            </w:r>
            <w:r w:rsidRPr="00840754">
              <w:rPr>
                <w:color w:val="000000"/>
                <w:sz w:val="18"/>
                <w:szCs w:val="18"/>
              </w:rPr>
              <w:t xml:space="preserve">  (</w:t>
            </w:r>
            <w:proofErr w:type="gramEnd"/>
            <w:r w:rsidRPr="00840754">
              <w:rPr>
                <w:color w:val="000000"/>
                <w:sz w:val="18"/>
                <w:szCs w:val="18"/>
              </w:rPr>
              <w:t>2, 5)</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Управление/                 УКС</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59 417,5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59 417,5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1 490,0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1 490,0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57 927,5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57 927,5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4.4.</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Региональный проект </w:t>
            </w:r>
            <w:r w:rsidR="00B1306D">
              <w:rPr>
                <w:sz w:val="18"/>
                <w:szCs w:val="18"/>
              </w:rPr>
              <w:t>«</w:t>
            </w:r>
            <w:r w:rsidRPr="00840754">
              <w:rPr>
                <w:sz w:val="18"/>
                <w:szCs w:val="18"/>
              </w:rPr>
              <w:t>Современная школа</w:t>
            </w:r>
            <w:r w:rsidR="00B1306D">
              <w:rPr>
                <w:sz w:val="18"/>
                <w:szCs w:val="18"/>
              </w:rPr>
              <w:t>»</w:t>
            </w:r>
            <w:r w:rsidRPr="00840754">
              <w:rPr>
                <w:sz w:val="18"/>
                <w:szCs w:val="18"/>
              </w:rPr>
              <w:t xml:space="preserve"> (5)</w:t>
            </w:r>
          </w:p>
        </w:tc>
        <w:tc>
          <w:tcPr>
            <w:tcW w:w="500" w:type="pct"/>
            <w:vMerge w:val="restart"/>
            <w:shd w:val="clear" w:color="000000" w:fill="FFFFFF"/>
            <w:hideMark/>
          </w:tcPr>
          <w:p w:rsidR="00840754" w:rsidRPr="00840754" w:rsidRDefault="00840754" w:rsidP="00840754">
            <w:pPr>
              <w:autoSpaceDE/>
              <w:autoSpaceDN/>
              <w:adjustRightInd/>
              <w:rPr>
                <w:sz w:val="18"/>
                <w:szCs w:val="18"/>
              </w:rPr>
            </w:pPr>
            <w:r w:rsidRPr="00840754">
              <w:rPr>
                <w:sz w:val="18"/>
                <w:szCs w:val="18"/>
              </w:rPr>
              <w:t>Управление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IV</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1 314 346,0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208 246,8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141 961,4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141 991,4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685 122,0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1 234 709,6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138 514,4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685 122,0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79 636,4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69 732,4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4 937,0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4 967,0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3B60A8" w:rsidRPr="00B87DFC" w:rsidTr="00E422D7">
        <w:trPr>
          <w:trHeight w:val="20"/>
        </w:trPr>
        <w:tc>
          <w:tcPr>
            <w:tcW w:w="5000" w:type="pct"/>
            <w:gridSpan w:val="10"/>
            <w:shd w:val="clear" w:color="000000" w:fill="FFFFFF"/>
            <w:hideMark/>
          </w:tcPr>
          <w:p w:rsidR="003B60A8" w:rsidRPr="00840754" w:rsidRDefault="003B60A8" w:rsidP="003B60A8">
            <w:pPr>
              <w:autoSpaceDE/>
              <w:autoSpaceDN/>
              <w:adjustRightInd/>
              <w:jc w:val="center"/>
              <w:rPr>
                <w:color w:val="000000"/>
                <w:sz w:val="18"/>
                <w:szCs w:val="18"/>
              </w:rPr>
            </w:pPr>
            <w:r w:rsidRPr="00840754">
              <w:rPr>
                <w:color w:val="000000"/>
                <w:sz w:val="18"/>
                <w:szCs w:val="18"/>
              </w:rPr>
              <w:t>Подпрограмма V. Поддержка социально-ориентированных некоммерческих организаций</w:t>
            </w:r>
          </w:p>
        </w:tc>
      </w:tr>
      <w:tr w:rsidR="00840754" w:rsidRPr="00B87DFC" w:rsidTr="00E422D7">
        <w:trPr>
          <w:trHeight w:val="20"/>
        </w:trPr>
        <w:tc>
          <w:tcPr>
            <w:tcW w:w="353"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r w:rsidRPr="00840754">
              <w:rPr>
                <w:sz w:val="18"/>
                <w:szCs w:val="18"/>
              </w:rPr>
              <w:t>)</w:t>
            </w:r>
          </w:p>
        </w:tc>
        <w:tc>
          <w:tcPr>
            <w:tcW w:w="500" w:type="pct"/>
            <w:vMerge w:val="restart"/>
            <w:shd w:val="clear" w:color="000000" w:fill="FFFFFF"/>
            <w:hideMark/>
          </w:tcPr>
          <w:p w:rsidR="00840754" w:rsidRPr="00840754" w:rsidRDefault="00840754" w:rsidP="00840754">
            <w:pPr>
              <w:autoSpaceDE/>
              <w:autoSpaceDN/>
              <w:adjustRightInd/>
              <w:rPr>
                <w:sz w:val="18"/>
                <w:szCs w:val="18"/>
              </w:rPr>
            </w:pPr>
            <w:r w:rsidRPr="00840754">
              <w:rPr>
                <w:sz w:val="18"/>
                <w:szCs w:val="18"/>
              </w:rPr>
              <w:t>Управление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V</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 по муниципальной программе: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17 443 243,9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2 095 429,5</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1 970 842,6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1 972 887,0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1 900 680,8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9 503 404,0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12 716 293,1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1 440 115,7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1 424 182,4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1 424 734,0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1 404 543,5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7 022 717,5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3 767 314,6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504 384,6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406 918,6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406 554,0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408 242,9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2 041 214,5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801 049,6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439 472,0</w:t>
            </w:r>
          </w:p>
        </w:tc>
      </w:tr>
      <w:tr w:rsidR="00840754" w:rsidRPr="00B87DFC" w:rsidTr="00E422D7">
        <w:trPr>
          <w:trHeight w:val="20"/>
        </w:trPr>
        <w:tc>
          <w:tcPr>
            <w:tcW w:w="1847" w:type="pct"/>
            <w:gridSpan w:val="3"/>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 том числе: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5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 </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Проектная часть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157 596,3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51 656,7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52 960,1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52 979,5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157 596,3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51 656,7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52 960,1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52 979,5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Процессная часть</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17 285 647,6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2 043 772,8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1 917 882,5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1 919 907,5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1 900 680,8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9 503 404,0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12 716 293,1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1 440 115,7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1 424 182,4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1 424 734,0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1 404 543,5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7 022 717,5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3 609 718,3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452 727,9</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353 958,5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353 574,5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408 242,9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2 041 214,5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801 049,6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439 472,0</w:t>
            </w:r>
          </w:p>
        </w:tc>
      </w:tr>
      <w:tr w:rsidR="00840754" w:rsidRPr="00B87DFC" w:rsidTr="00E422D7">
        <w:trPr>
          <w:trHeight w:val="20"/>
        </w:trPr>
        <w:tc>
          <w:tcPr>
            <w:tcW w:w="1847" w:type="pct"/>
            <w:gridSpan w:val="3"/>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 том числе: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5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 </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Инвестиции в объекты государственной и муниципальной собственности</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Прочие расходы</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17 443 243,9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2 095 429,5</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1 970 842,6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1 972 887,0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1 900 680,8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9 503 404,0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12 716 293,1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1 440 115,7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1 424 182,4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1 424 734,0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1 404 543,5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7 022 717,5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3 767 314,6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504 384,6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406 918,6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406 554,0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408 242,9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2 041 214,5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801 049,6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439 472,0</w:t>
            </w:r>
          </w:p>
        </w:tc>
      </w:tr>
      <w:tr w:rsidR="00840754" w:rsidRPr="00B87DFC" w:rsidTr="00E422D7">
        <w:trPr>
          <w:trHeight w:val="20"/>
        </w:trPr>
        <w:tc>
          <w:tcPr>
            <w:tcW w:w="1847" w:type="pct"/>
            <w:gridSpan w:val="3"/>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 том числе: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5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000000" w:fill="FFFFFF"/>
            <w:hideMark/>
          </w:tcPr>
          <w:p w:rsidR="00840754" w:rsidRPr="00840754" w:rsidRDefault="00840754" w:rsidP="00840754">
            <w:pPr>
              <w:autoSpaceDE/>
              <w:autoSpaceDN/>
              <w:adjustRightInd/>
              <w:rPr>
                <w:sz w:val="18"/>
                <w:szCs w:val="18"/>
              </w:rPr>
            </w:pPr>
            <w:r w:rsidRPr="00840754">
              <w:rPr>
                <w:sz w:val="18"/>
                <w:szCs w:val="18"/>
              </w:rPr>
              <w:t> </w:t>
            </w:r>
          </w:p>
        </w:tc>
        <w:tc>
          <w:tcPr>
            <w:tcW w:w="379"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8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6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Ответственный исполнитель: Управление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16 721 226,9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1 984 070,1</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1 827 049,1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1 829 093,5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1 762 248,3</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9 318 765,9</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12 702 330,5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1 438 564,3</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1 422 631,0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1 423 182,6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1 402 992,1</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7 014 960,5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3 149 260,2</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404 576,6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274 676,5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274 311,9</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281 361,8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1 914 333,4</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711 049,6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389 472,0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Соисполнитель 1: УКС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19 643,4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19 643,4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19 643,4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19 643,4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Соисполнитель 2: </w:t>
            </w:r>
            <w:proofErr w:type="spellStart"/>
            <w:r w:rsidRPr="00840754">
              <w:rPr>
                <w:color w:val="000000"/>
                <w:sz w:val="18"/>
                <w:szCs w:val="18"/>
              </w:rPr>
              <w:t>ЦБиКОМУ</w:t>
            </w:r>
            <w:proofErr w:type="spellEnd"/>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13 962,6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1 551,4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7 757,0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13 962,6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1 551,4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7 757,0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Соисполнитель 3: УВП</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688 411,0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90 164,6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142 242,1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142 242,1</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136 881,1</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176 881,1</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598 411,0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80 164,6</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132 242,1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132 242,1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126 881,1</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126 881,1</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90 000,0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50 000,0</w:t>
            </w:r>
          </w:p>
        </w:tc>
      </w:tr>
    </w:tbl>
    <w:p w:rsidR="006916D0" w:rsidRDefault="006916D0" w:rsidP="00A84E90">
      <w:pPr>
        <w:spacing w:line="360" w:lineRule="auto"/>
        <w:jc w:val="both"/>
        <w:rPr>
          <w:sz w:val="18"/>
          <w:szCs w:val="18"/>
        </w:rPr>
      </w:pPr>
    </w:p>
    <w:p w:rsidR="000D4EC0" w:rsidRDefault="000D4EC0">
      <w:pPr>
        <w:autoSpaceDE/>
        <w:autoSpaceDN/>
        <w:adjustRightInd/>
        <w:rPr>
          <w:sz w:val="18"/>
          <w:szCs w:val="18"/>
        </w:rPr>
      </w:pPr>
      <w:r>
        <w:rPr>
          <w:sz w:val="18"/>
          <w:szCs w:val="18"/>
        </w:rPr>
        <w:br w:type="page"/>
      </w:r>
    </w:p>
    <w:p w:rsidR="00174BB8" w:rsidRPr="00174BB8"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lastRenderedPageBreak/>
        <w:t xml:space="preserve">Приложение № </w:t>
      </w:r>
      <w:r>
        <w:rPr>
          <w:rFonts w:ascii="Times New Roman" w:hAnsi="Times New Roman"/>
          <w:sz w:val="28"/>
          <w:szCs w:val="28"/>
        </w:rPr>
        <w:t>3</w:t>
      </w:r>
    </w:p>
    <w:p w:rsidR="00174BB8" w:rsidRPr="00174BB8"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к постановлению администрации</w:t>
      </w:r>
    </w:p>
    <w:p w:rsidR="000D4EC0"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города Пыть-Яха</w:t>
      </w:r>
    </w:p>
    <w:p w:rsidR="00AB4051" w:rsidRDefault="00996A26" w:rsidP="00AB4051">
      <w:pPr>
        <w:jc w:val="right"/>
      </w:pPr>
      <w:r>
        <w:t xml:space="preserve">от 25.10.2022 № </w:t>
      </w:r>
      <w:r w:rsidR="00AB4051">
        <w:t>4</w:t>
      </w:r>
      <w:r>
        <w:t>6</w:t>
      </w:r>
      <w:bookmarkStart w:id="1" w:name="_GoBack"/>
      <w:bookmarkEnd w:id="1"/>
      <w:r w:rsidR="00AB4051">
        <w:t>9-па</w:t>
      </w:r>
    </w:p>
    <w:p w:rsidR="00AB4051" w:rsidRDefault="00AB4051" w:rsidP="00AB4051">
      <w:pPr>
        <w:jc w:val="right"/>
      </w:pPr>
      <w:r>
        <w:t xml:space="preserve"> </w:t>
      </w:r>
    </w:p>
    <w:p w:rsidR="000D4EC0" w:rsidRPr="00BF4274" w:rsidRDefault="000D4EC0" w:rsidP="000D4EC0">
      <w:pPr>
        <w:pStyle w:val="ConsPlusNormal"/>
        <w:ind w:right="-456"/>
        <w:jc w:val="right"/>
        <w:rPr>
          <w:rFonts w:ascii="Times New Roman" w:hAnsi="Times New Roman"/>
          <w:sz w:val="28"/>
          <w:szCs w:val="28"/>
        </w:rPr>
      </w:pPr>
      <w:r>
        <w:rPr>
          <w:rFonts w:ascii="Times New Roman" w:hAnsi="Times New Roman"/>
          <w:sz w:val="28"/>
          <w:szCs w:val="28"/>
        </w:rPr>
        <w:t>Таблица</w:t>
      </w:r>
      <w:r w:rsidRPr="00BF4274">
        <w:rPr>
          <w:rFonts w:ascii="Times New Roman" w:hAnsi="Times New Roman"/>
          <w:sz w:val="28"/>
          <w:szCs w:val="28"/>
        </w:rPr>
        <w:t xml:space="preserve"> № </w:t>
      </w:r>
      <w:r w:rsidR="009E64F4">
        <w:rPr>
          <w:rFonts w:ascii="Times New Roman" w:hAnsi="Times New Roman"/>
          <w:sz w:val="28"/>
          <w:szCs w:val="28"/>
        </w:rPr>
        <w:t>5</w:t>
      </w:r>
    </w:p>
    <w:p w:rsidR="000D4EC0" w:rsidRPr="00BF4274" w:rsidRDefault="000D4EC0" w:rsidP="000D4EC0">
      <w:pPr>
        <w:pStyle w:val="ConsPlusNormal"/>
        <w:jc w:val="right"/>
        <w:rPr>
          <w:rFonts w:ascii="Times New Roman" w:hAnsi="Times New Roman"/>
          <w:sz w:val="28"/>
          <w:szCs w:val="28"/>
        </w:rPr>
      </w:pPr>
    </w:p>
    <w:p w:rsidR="000D4EC0" w:rsidRPr="00BF4274" w:rsidRDefault="000D4EC0" w:rsidP="000D4EC0">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0D4EC0" w:rsidRDefault="000D4EC0" w:rsidP="000D4EC0">
      <w:pPr>
        <w:spacing w:line="360" w:lineRule="auto"/>
        <w:jc w:val="center"/>
      </w:pPr>
      <w:r w:rsidRPr="00BF4274">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19"/>
        <w:gridCol w:w="1847"/>
        <w:gridCol w:w="1679"/>
        <w:gridCol w:w="1199"/>
        <w:gridCol w:w="1199"/>
        <w:gridCol w:w="1202"/>
        <w:gridCol w:w="2734"/>
      </w:tblGrid>
      <w:tr w:rsidR="000D4EC0" w:rsidRPr="000D4EC0" w:rsidTr="00E2225D">
        <w:trPr>
          <w:trHeight w:val="207"/>
        </w:trPr>
        <w:tc>
          <w:tcPr>
            <w:tcW w:w="391"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 xml:space="preserve">№ </w:t>
            </w:r>
          </w:p>
        </w:tc>
        <w:tc>
          <w:tcPr>
            <w:tcW w:w="1262"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Наименование показателя</w:t>
            </w:r>
          </w:p>
        </w:tc>
        <w:tc>
          <w:tcPr>
            <w:tcW w:w="627"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Значения показателя по годам</w:t>
            </w:r>
          </w:p>
        </w:tc>
        <w:tc>
          <w:tcPr>
            <w:tcW w:w="928"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 xml:space="preserve">Значение показателя на момент окончания действия муниципальной программы    </w:t>
            </w:r>
          </w:p>
        </w:tc>
      </w:tr>
      <w:tr w:rsidR="000D4EC0" w:rsidRPr="000D4EC0" w:rsidTr="00E2225D">
        <w:trPr>
          <w:trHeight w:val="322"/>
        </w:trPr>
        <w:tc>
          <w:tcPr>
            <w:tcW w:w="391" w:type="pct"/>
            <w:vMerge/>
            <w:vAlign w:val="center"/>
            <w:hideMark/>
          </w:tcPr>
          <w:p w:rsidR="000D4EC0" w:rsidRPr="000D4EC0" w:rsidRDefault="000D4EC0" w:rsidP="000D4EC0">
            <w:pPr>
              <w:autoSpaceDE/>
              <w:autoSpaceDN/>
              <w:adjustRightInd/>
              <w:rPr>
                <w:color w:val="000000"/>
                <w:sz w:val="18"/>
                <w:szCs w:val="18"/>
              </w:rPr>
            </w:pPr>
          </w:p>
        </w:tc>
        <w:tc>
          <w:tcPr>
            <w:tcW w:w="1262" w:type="pct"/>
            <w:vMerge/>
            <w:vAlign w:val="center"/>
            <w:hideMark/>
          </w:tcPr>
          <w:p w:rsidR="000D4EC0" w:rsidRPr="000D4EC0" w:rsidRDefault="000D4EC0" w:rsidP="000D4EC0">
            <w:pPr>
              <w:autoSpaceDE/>
              <w:autoSpaceDN/>
              <w:adjustRightInd/>
              <w:rPr>
                <w:color w:val="000000"/>
                <w:sz w:val="18"/>
                <w:szCs w:val="18"/>
              </w:rPr>
            </w:pPr>
          </w:p>
        </w:tc>
        <w:tc>
          <w:tcPr>
            <w:tcW w:w="627" w:type="pct"/>
            <w:vMerge/>
            <w:vAlign w:val="center"/>
            <w:hideMark/>
          </w:tcPr>
          <w:p w:rsidR="000D4EC0" w:rsidRPr="000D4EC0" w:rsidRDefault="000D4EC0" w:rsidP="000D4EC0">
            <w:pPr>
              <w:autoSpaceDE/>
              <w:autoSpaceDN/>
              <w:adjustRightInd/>
              <w:rPr>
                <w:color w:val="000000"/>
                <w:sz w:val="18"/>
                <w:szCs w:val="18"/>
              </w:rPr>
            </w:pPr>
          </w:p>
        </w:tc>
        <w:tc>
          <w:tcPr>
            <w:tcW w:w="1792" w:type="pct"/>
            <w:gridSpan w:val="4"/>
            <w:vMerge/>
            <w:vAlign w:val="center"/>
            <w:hideMark/>
          </w:tcPr>
          <w:p w:rsidR="000D4EC0" w:rsidRPr="000D4EC0" w:rsidRDefault="000D4EC0" w:rsidP="000D4EC0">
            <w:pPr>
              <w:autoSpaceDE/>
              <w:autoSpaceDN/>
              <w:adjustRightInd/>
              <w:rPr>
                <w:color w:val="000000"/>
                <w:sz w:val="18"/>
                <w:szCs w:val="18"/>
              </w:rPr>
            </w:pPr>
          </w:p>
        </w:tc>
        <w:tc>
          <w:tcPr>
            <w:tcW w:w="928" w:type="pct"/>
            <w:vMerge/>
            <w:vAlign w:val="center"/>
            <w:hideMark/>
          </w:tcPr>
          <w:p w:rsidR="000D4EC0" w:rsidRPr="000D4EC0" w:rsidRDefault="000D4EC0" w:rsidP="000D4EC0">
            <w:pPr>
              <w:autoSpaceDE/>
              <w:autoSpaceDN/>
              <w:adjustRightInd/>
              <w:rPr>
                <w:color w:val="000000"/>
                <w:sz w:val="18"/>
                <w:szCs w:val="18"/>
              </w:rPr>
            </w:pPr>
          </w:p>
        </w:tc>
      </w:tr>
      <w:tr w:rsidR="000D4EC0" w:rsidRPr="000D4EC0" w:rsidTr="00E2225D">
        <w:trPr>
          <w:trHeight w:val="322"/>
        </w:trPr>
        <w:tc>
          <w:tcPr>
            <w:tcW w:w="391" w:type="pct"/>
            <w:vMerge/>
            <w:vAlign w:val="center"/>
            <w:hideMark/>
          </w:tcPr>
          <w:p w:rsidR="000D4EC0" w:rsidRPr="000D4EC0" w:rsidRDefault="000D4EC0" w:rsidP="000D4EC0">
            <w:pPr>
              <w:autoSpaceDE/>
              <w:autoSpaceDN/>
              <w:adjustRightInd/>
              <w:rPr>
                <w:color w:val="000000"/>
                <w:sz w:val="18"/>
                <w:szCs w:val="18"/>
              </w:rPr>
            </w:pPr>
          </w:p>
        </w:tc>
        <w:tc>
          <w:tcPr>
            <w:tcW w:w="1262" w:type="pct"/>
            <w:vMerge/>
            <w:vAlign w:val="center"/>
            <w:hideMark/>
          </w:tcPr>
          <w:p w:rsidR="000D4EC0" w:rsidRPr="000D4EC0" w:rsidRDefault="000D4EC0" w:rsidP="000D4EC0">
            <w:pPr>
              <w:autoSpaceDE/>
              <w:autoSpaceDN/>
              <w:adjustRightInd/>
              <w:rPr>
                <w:color w:val="000000"/>
                <w:sz w:val="18"/>
                <w:szCs w:val="18"/>
              </w:rPr>
            </w:pPr>
          </w:p>
        </w:tc>
        <w:tc>
          <w:tcPr>
            <w:tcW w:w="627" w:type="pct"/>
            <w:vMerge/>
            <w:vAlign w:val="center"/>
            <w:hideMark/>
          </w:tcPr>
          <w:p w:rsidR="000D4EC0" w:rsidRPr="000D4EC0" w:rsidRDefault="000D4EC0" w:rsidP="000D4EC0">
            <w:pPr>
              <w:autoSpaceDE/>
              <w:autoSpaceDN/>
              <w:adjustRightInd/>
              <w:rPr>
                <w:color w:val="000000"/>
                <w:sz w:val="18"/>
                <w:szCs w:val="18"/>
              </w:rPr>
            </w:pPr>
          </w:p>
        </w:tc>
        <w:tc>
          <w:tcPr>
            <w:tcW w:w="1792" w:type="pct"/>
            <w:gridSpan w:val="4"/>
            <w:vMerge/>
            <w:vAlign w:val="center"/>
            <w:hideMark/>
          </w:tcPr>
          <w:p w:rsidR="000D4EC0" w:rsidRPr="000D4EC0" w:rsidRDefault="000D4EC0" w:rsidP="000D4EC0">
            <w:pPr>
              <w:autoSpaceDE/>
              <w:autoSpaceDN/>
              <w:adjustRightInd/>
              <w:rPr>
                <w:color w:val="000000"/>
                <w:sz w:val="18"/>
                <w:szCs w:val="18"/>
              </w:rPr>
            </w:pPr>
          </w:p>
        </w:tc>
        <w:tc>
          <w:tcPr>
            <w:tcW w:w="928" w:type="pct"/>
            <w:vMerge/>
            <w:vAlign w:val="center"/>
            <w:hideMark/>
          </w:tcPr>
          <w:p w:rsidR="000D4EC0" w:rsidRPr="000D4EC0" w:rsidRDefault="000D4EC0" w:rsidP="000D4EC0">
            <w:pPr>
              <w:autoSpaceDE/>
              <w:autoSpaceDN/>
              <w:adjustRightInd/>
              <w:rPr>
                <w:color w:val="000000"/>
                <w:sz w:val="18"/>
                <w:szCs w:val="18"/>
              </w:rPr>
            </w:pPr>
          </w:p>
        </w:tc>
      </w:tr>
      <w:tr w:rsidR="000D4EC0" w:rsidRPr="000D4EC0" w:rsidTr="00E2225D">
        <w:trPr>
          <w:trHeight w:val="20"/>
        </w:trPr>
        <w:tc>
          <w:tcPr>
            <w:tcW w:w="391" w:type="pct"/>
            <w:vMerge/>
            <w:vAlign w:val="center"/>
            <w:hideMark/>
          </w:tcPr>
          <w:p w:rsidR="000D4EC0" w:rsidRPr="000D4EC0" w:rsidRDefault="000D4EC0" w:rsidP="000D4EC0">
            <w:pPr>
              <w:autoSpaceDE/>
              <w:autoSpaceDN/>
              <w:adjustRightInd/>
              <w:rPr>
                <w:color w:val="000000"/>
                <w:sz w:val="18"/>
                <w:szCs w:val="18"/>
              </w:rPr>
            </w:pPr>
          </w:p>
        </w:tc>
        <w:tc>
          <w:tcPr>
            <w:tcW w:w="1262" w:type="pct"/>
            <w:vMerge/>
            <w:vAlign w:val="center"/>
            <w:hideMark/>
          </w:tcPr>
          <w:p w:rsidR="000D4EC0" w:rsidRPr="000D4EC0" w:rsidRDefault="000D4EC0" w:rsidP="000D4EC0">
            <w:pPr>
              <w:autoSpaceDE/>
              <w:autoSpaceDN/>
              <w:adjustRightInd/>
              <w:rPr>
                <w:color w:val="000000"/>
                <w:sz w:val="18"/>
                <w:szCs w:val="18"/>
              </w:rPr>
            </w:pPr>
          </w:p>
        </w:tc>
        <w:tc>
          <w:tcPr>
            <w:tcW w:w="627" w:type="pct"/>
            <w:vMerge/>
            <w:vAlign w:val="center"/>
            <w:hideMark/>
          </w:tcPr>
          <w:p w:rsidR="000D4EC0" w:rsidRPr="000D4EC0" w:rsidRDefault="000D4EC0" w:rsidP="000D4EC0">
            <w:pPr>
              <w:autoSpaceDE/>
              <w:autoSpaceDN/>
              <w:adjustRightInd/>
              <w:rPr>
                <w:color w:val="000000"/>
                <w:sz w:val="18"/>
                <w:szCs w:val="18"/>
              </w:rPr>
            </w:pPr>
          </w:p>
        </w:tc>
        <w:tc>
          <w:tcPr>
            <w:tcW w:w="570"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2022</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2023</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2024</w:t>
            </w:r>
          </w:p>
        </w:tc>
        <w:tc>
          <w:tcPr>
            <w:tcW w:w="408"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2025</w:t>
            </w:r>
          </w:p>
        </w:tc>
        <w:tc>
          <w:tcPr>
            <w:tcW w:w="928" w:type="pct"/>
            <w:vMerge/>
            <w:vAlign w:val="center"/>
            <w:hideMark/>
          </w:tcPr>
          <w:p w:rsidR="000D4EC0" w:rsidRPr="000D4EC0" w:rsidRDefault="000D4EC0" w:rsidP="000D4EC0">
            <w:pPr>
              <w:autoSpaceDE/>
              <w:autoSpaceDN/>
              <w:adjustRightInd/>
              <w:rPr>
                <w:color w:val="000000"/>
                <w:sz w:val="18"/>
                <w:szCs w:val="18"/>
              </w:rPr>
            </w:pP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1262"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w:t>
            </w:r>
          </w:p>
        </w:tc>
        <w:tc>
          <w:tcPr>
            <w:tcW w:w="62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w:t>
            </w:r>
          </w:p>
        </w:tc>
        <w:tc>
          <w:tcPr>
            <w:tcW w:w="570"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4</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5</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6</w:t>
            </w:r>
          </w:p>
        </w:tc>
        <w:tc>
          <w:tcPr>
            <w:tcW w:w="408"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7</w:t>
            </w:r>
          </w:p>
        </w:tc>
        <w:tc>
          <w:tcPr>
            <w:tcW w:w="928"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8</w:t>
            </w: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570"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40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92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Созданы новые места в муниципальных общеобразовательных организациях (мест)</w:t>
            </w:r>
          </w:p>
        </w:tc>
        <w:tc>
          <w:tcPr>
            <w:tcW w:w="62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300</w:t>
            </w:r>
          </w:p>
        </w:tc>
        <w:tc>
          <w:tcPr>
            <w:tcW w:w="570"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40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92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молодежи в возрасте от 14 до 35 лет, задействованной в мероприятиях общественных объединений (%)</w:t>
            </w:r>
          </w:p>
        </w:tc>
        <w:tc>
          <w:tcPr>
            <w:tcW w:w="62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570"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40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92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4</w:t>
            </w:r>
          </w:p>
        </w:tc>
        <w:tc>
          <w:tcPr>
            <w:tcW w:w="1262" w:type="pct"/>
            <w:shd w:val="clear" w:color="auto" w:fill="auto"/>
            <w:vAlign w:val="center"/>
            <w:hideMark/>
          </w:tcPr>
          <w:p w:rsidR="000D4EC0" w:rsidRPr="000D4EC0" w:rsidRDefault="000D4EC0" w:rsidP="00B1306D">
            <w:pPr>
              <w:autoSpaceDE/>
              <w:autoSpaceDN/>
              <w:adjustRightInd/>
              <w:rPr>
                <w:color w:val="000000"/>
                <w:sz w:val="18"/>
                <w:szCs w:val="18"/>
              </w:rPr>
            </w:pPr>
            <w:r w:rsidRPr="000D4EC0">
              <w:rPr>
                <w:color w:val="000000"/>
                <w:sz w:val="18"/>
                <w:szCs w:val="18"/>
              </w:rPr>
              <w:t xml:space="preserve">Охват детей деятельностью региональных центров выявления, поддержки и развития способностей и талантов у детей, молодежи, технопарков </w:t>
            </w:r>
            <w:r w:rsidR="00B1306D">
              <w:rPr>
                <w:color w:val="000000"/>
                <w:sz w:val="18"/>
                <w:szCs w:val="18"/>
              </w:rPr>
              <w:t>«</w:t>
            </w:r>
            <w:proofErr w:type="spellStart"/>
            <w:r w:rsidRPr="000D4EC0">
              <w:rPr>
                <w:color w:val="000000"/>
                <w:sz w:val="18"/>
                <w:szCs w:val="18"/>
              </w:rPr>
              <w:t>Кванториум</w:t>
            </w:r>
            <w:proofErr w:type="spellEnd"/>
            <w:r w:rsidR="00B1306D">
              <w:rPr>
                <w:color w:val="000000"/>
                <w:sz w:val="18"/>
                <w:szCs w:val="18"/>
              </w:rPr>
              <w:t>», «</w:t>
            </w:r>
            <w:r w:rsidRPr="000D4EC0">
              <w:rPr>
                <w:color w:val="000000"/>
                <w:sz w:val="18"/>
                <w:szCs w:val="18"/>
              </w:rPr>
              <w:t>IT-куб</w:t>
            </w:r>
            <w:r w:rsidR="00B1306D">
              <w:rPr>
                <w:color w:val="000000"/>
                <w:sz w:val="18"/>
                <w:szCs w:val="18"/>
              </w:rPr>
              <w:t>»</w:t>
            </w:r>
            <w:r w:rsidRPr="000D4EC0">
              <w:rPr>
                <w:color w:val="000000"/>
                <w:sz w:val="18"/>
                <w:szCs w:val="18"/>
              </w:rPr>
              <w:t>,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7,9</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12,0</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12,0</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12,0</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5</w:t>
            </w:r>
          </w:p>
        </w:tc>
        <w:tc>
          <w:tcPr>
            <w:tcW w:w="1262" w:type="pct"/>
            <w:shd w:val="clear" w:color="auto" w:fill="auto"/>
            <w:vAlign w:val="center"/>
            <w:hideMark/>
          </w:tcPr>
          <w:p w:rsidR="000D4EC0" w:rsidRPr="000D4EC0" w:rsidRDefault="000D4EC0" w:rsidP="00B1306D">
            <w:pPr>
              <w:autoSpaceDE/>
              <w:autoSpaceDN/>
              <w:adjustRightInd/>
              <w:rPr>
                <w:color w:val="000000"/>
                <w:sz w:val="18"/>
                <w:szCs w:val="18"/>
              </w:rPr>
            </w:pPr>
            <w:r w:rsidRPr="000D4EC0">
              <w:rPr>
                <w:color w:val="000000"/>
                <w:sz w:val="18"/>
                <w:szCs w:val="18"/>
              </w:rPr>
              <w:t xml:space="preserve">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w:t>
            </w:r>
            <w:r w:rsidR="00B1306D">
              <w:rPr>
                <w:color w:val="000000"/>
                <w:sz w:val="18"/>
                <w:szCs w:val="18"/>
              </w:rPr>
              <w:t>«</w:t>
            </w:r>
            <w:r w:rsidRPr="000D4EC0">
              <w:rPr>
                <w:color w:val="000000"/>
                <w:sz w:val="18"/>
                <w:szCs w:val="18"/>
              </w:rPr>
              <w:t>Билет в будущее</w:t>
            </w:r>
            <w:r w:rsidR="00B1306D">
              <w:rPr>
                <w:color w:val="000000"/>
                <w:sz w:val="18"/>
                <w:szCs w:val="18"/>
              </w:rPr>
              <w:t>»</w:t>
            </w:r>
            <w:r w:rsidRPr="000D4EC0">
              <w:rPr>
                <w:color w:val="000000"/>
                <w:sz w:val="18"/>
                <w:szCs w:val="18"/>
              </w:rPr>
              <w:t>,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37,0</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37,0</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37,0</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6</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 xml:space="preserve">Количество муниципальных образований, выдающих сертификаты дополнительного образования в рамках системы </w:t>
            </w:r>
            <w:r w:rsidRPr="000D4EC0">
              <w:rPr>
                <w:color w:val="000000"/>
                <w:sz w:val="18"/>
                <w:szCs w:val="18"/>
              </w:rPr>
              <w:lastRenderedPageBreak/>
              <w:t>персонифицированного финансирования дополнительного образования детей, единица</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lastRenderedPageBreak/>
              <w:t>1</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lastRenderedPageBreak/>
              <w:t>7</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1,15</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8</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0,26</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0,51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9</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0,26</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0,51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1045</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1238</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1242</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1275</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1275</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1275</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r>
    </w:tbl>
    <w:p w:rsidR="000D4EC0" w:rsidRPr="002F6155" w:rsidRDefault="000D4EC0" w:rsidP="000D4EC0">
      <w:pPr>
        <w:spacing w:line="360" w:lineRule="auto"/>
        <w:jc w:val="center"/>
        <w:rPr>
          <w:sz w:val="18"/>
          <w:szCs w:val="18"/>
        </w:rPr>
      </w:pPr>
    </w:p>
    <w:sectPr w:rsidR="000D4EC0" w:rsidRPr="002F6155" w:rsidSect="00E378A3">
      <w:pgSz w:w="16838" w:h="11906" w:orient="landscape"/>
      <w:pgMar w:top="1701" w:right="962" w:bottom="425" w:left="1134"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E85" w:rsidRDefault="00063E85" w:rsidP="00EB5D22">
      <w:r>
        <w:separator/>
      </w:r>
    </w:p>
  </w:endnote>
  <w:endnote w:type="continuationSeparator" w:id="0">
    <w:p w:rsidR="00063E85" w:rsidRDefault="00063E85"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B8" w:rsidRDefault="00174BB8">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174BB8" w:rsidRDefault="00174BB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B8" w:rsidRDefault="00174BB8">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B8" w:rsidRDefault="00174BB8">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E85" w:rsidRDefault="00063E85" w:rsidP="00EB5D22">
      <w:r>
        <w:separator/>
      </w:r>
    </w:p>
  </w:footnote>
  <w:footnote w:type="continuationSeparator" w:id="0">
    <w:p w:rsidR="00063E85" w:rsidRDefault="00063E85"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B8" w:rsidRDefault="00174BB8">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174BB8" w:rsidRDefault="00174B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8A3" w:rsidRDefault="00E378A3">
    <w:pPr>
      <w:pStyle w:val="a3"/>
    </w:pPr>
  </w:p>
  <w:p w:rsidR="00174BB8" w:rsidRDefault="00174BB8">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37B6"/>
    <w:rsid w:val="00063E85"/>
    <w:rsid w:val="00064CE7"/>
    <w:rsid w:val="00066061"/>
    <w:rsid w:val="00072131"/>
    <w:rsid w:val="0007431A"/>
    <w:rsid w:val="000823C1"/>
    <w:rsid w:val="00087C39"/>
    <w:rsid w:val="000B1465"/>
    <w:rsid w:val="000C3798"/>
    <w:rsid w:val="000D4EC0"/>
    <w:rsid w:val="000D6710"/>
    <w:rsid w:val="000D6CF4"/>
    <w:rsid w:val="000E4904"/>
    <w:rsid w:val="001000F4"/>
    <w:rsid w:val="00120A66"/>
    <w:rsid w:val="00124934"/>
    <w:rsid w:val="00125586"/>
    <w:rsid w:val="001334B0"/>
    <w:rsid w:val="00136DE8"/>
    <w:rsid w:val="001520EA"/>
    <w:rsid w:val="001552B2"/>
    <w:rsid w:val="00160861"/>
    <w:rsid w:val="00161A29"/>
    <w:rsid w:val="00173682"/>
    <w:rsid w:val="00174BB8"/>
    <w:rsid w:val="00185989"/>
    <w:rsid w:val="00194043"/>
    <w:rsid w:val="001A02A7"/>
    <w:rsid w:val="001A0FAE"/>
    <w:rsid w:val="001B6B58"/>
    <w:rsid w:val="001C0841"/>
    <w:rsid w:val="001C5225"/>
    <w:rsid w:val="001C6233"/>
    <w:rsid w:val="00225DC4"/>
    <w:rsid w:val="00240B69"/>
    <w:rsid w:val="00252FAC"/>
    <w:rsid w:val="002D32C0"/>
    <w:rsid w:val="002D37B9"/>
    <w:rsid w:val="002E3F0B"/>
    <w:rsid w:val="002E6EA2"/>
    <w:rsid w:val="002F6155"/>
    <w:rsid w:val="003128F1"/>
    <w:rsid w:val="0031675E"/>
    <w:rsid w:val="0035178A"/>
    <w:rsid w:val="00363441"/>
    <w:rsid w:val="00367767"/>
    <w:rsid w:val="003857AB"/>
    <w:rsid w:val="003A1F43"/>
    <w:rsid w:val="003B60A8"/>
    <w:rsid w:val="003B7492"/>
    <w:rsid w:val="003C2F8B"/>
    <w:rsid w:val="003C38E5"/>
    <w:rsid w:val="003E3C68"/>
    <w:rsid w:val="003F0F5B"/>
    <w:rsid w:val="003F2CFE"/>
    <w:rsid w:val="003F5A87"/>
    <w:rsid w:val="004147D5"/>
    <w:rsid w:val="00417F21"/>
    <w:rsid w:val="00434151"/>
    <w:rsid w:val="00437259"/>
    <w:rsid w:val="00450567"/>
    <w:rsid w:val="00454DFC"/>
    <w:rsid w:val="00474A52"/>
    <w:rsid w:val="00486666"/>
    <w:rsid w:val="004A617E"/>
    <w:rsid w:val="004D2086"/>
    <w:rsid w:val="004D5FC6"/>
    <w:rsid w:val="004E5595"/>
    <w:rsid w:val="004F215B"/>
    <w:rsid w:val="00524E37"/>
    <w:rsid w:val="00550B0A"/>
    <w:rsid w:val="0056641B"/>
    <w:rsid w:val="0057022E"/>
    <w:rsid w:val="00573D01"/>
    <w:rsid w:val="0057763A"/>
    <w:rsid w:val="005779FF"/>
    <w:rsid w:val="00581099"/>
    <w:rsid w:val="0059398F"/>
    <w:rsid w:val="005B0F46"/>
    <w:rsid w:val="005B3491"/>
    <w:rsid w:val="005F7931"/>
    <w:rsid w:val="00605213"/>
    <w:rsid w:val="00606552"/>
    <w:rsid w:val="006372A5"/>
    <w:rsid w:val="006422E0"/>
    <w:rsid w:val="00665CBB"/>
    <w:rsid w:val="00685CEA"/>
    <w:rsid w:val="00691104"/>
    <w:rsid w:val="006916D0"/>
    <w:rsid w:val="00693F82"/>
    <w:rsid w:val="006A210A"/>
    <w:rsid w:val="006A65F3"/>
    <w:rsid w:val="006B37CE"/>
    <w:rsid w:val="006E20F1"/>
    <w:rsid w:val="006F5EFC"/>
    <w:rsid w:val="007029D8"/>
    <w:rsid w:val="00743DC4"/>
    <w:rsid w:val="00764784"/>
    <w:rsid w:val="00771791"/>
    <w:rsid w:val="0077523C"/>
    <w:rsid w:val="0078387B"/>
    <w:rsid w:val="00790377"/>
    <w:rsid w:val="00794B92"/>
    <w:rsid w:val="007B0331"/>
    <w:rsid w:val="007C66D7"/>
    <w:rsid w:val="007D635E"/>
    <w:rsid w:val="007E10AE"/>
    <w:rsid w:val="007F7C5A"/>
    <w:rsid w:val="00810681"/>
    <w:rsid w:val="008142EA"/>
    <w:rsid w:val="00822F1E"/>
    <w:rsid w:val="0083657B"/>
    <w:rsid w:val="00840754"/>
    <w:rsid w:val="008512AF"/>
    <w:rsid w:val="0088212B"/>
    <w:rsid w:val="00890BC7"/>
    <w:rsid w:val="008952B4"/>
    <w:rsid w:val="00897FEF"/>
    <w:rsid w:val="008B240D"/>
    <w:rsid w:val="008C5B17"/>
    <w:rsid w:val="008D52BC"/>
    <w:rsid w:val="008D64F4"/>
    <w:rsid w:val="008E526D"/>
    <w:rsid w:val="008F24B9"/>
    <w:rsid w:val="009002CA"/>
    <w:rsid w:val="0090616C"/>
    <w:rsid w:val="00911098"/>
    <w:rsid w:val="00913411"/>
    <w:rsid w:val="00924532"/>
    <w:rsid w:val="00925A0F"/>
    <w:rsid w:val="009351CD"/>
    <w:rsid w:val="00935247"/>
    <w:rsid w:val="00942A81"/>
    <w:rsid w:val="00944A67"/>
    <w:rsid w:val="009655F6"/>
    <w:rsid w:val="009676E5"/>
    <w:rsid w:val="00975A50"/>
    <w:rsid w:val="009913CF"/>
    <w:rsid w:val="00996A26"/>
    <w:rsid w:val="009A0633"/>
    <w:rsid w:val="009A54B1"/>
    <w:rsid w:val="009B4FEB"/>
    <w:rsid w:val="009B6CEA"/>
    <w:rsid w:val="009C4277"/>
    <w:rsid w:val="009C6DDD"/>
    <w:rsid w:val="009D0F8F"/>
    <w:rsid w:val="009D696C"/>
    <w:rsid w:val="009E4354"/>
    <w:rsid w:val="009E602A"/>
    <w:rsid w:val="009E64F4"/>
    <w:rsid w:val="009E7B28"/>
    <w:rsid w:val="00A003D9"/>
    <w:rsid w:val="00A01A15"/>
    <w:rsid w:val="00A12B9A"/>
    <w:rsid w:val="00A258D7"/>
    <w:rsid w:val="00A25A3F"/>
    <w:rsid w:val="00A57C6E"/>
    <w:rsid w:val="00A61C4F"/>
    <w:rsid w:val="00A64A9F"/>
    <w:rsid w:val="00A71786"/>
    <w:rsid w:val="00A73732"/>
    <w:rsid w:val="00A77CF2"/>
    <w:rsid w:val="00A84E90"/>
    <w:rsid w:val="00AA0AAB"/>
    <w:rsid w:val="00AB4051"/>
    <w:rsid w:val="00AB6932"/>
    <w:rsid w:val="00AD43CA"/>
    <w:rsid w:val="00AD7092"/>
    <w:rsid w:val="00AD760B"/>
    <w:rsid w:val="00AE062A"/>
    <w:rsid w:val="00AE064B"/>
    <w:rsid w:val="00AE28D4"/>
    <w:rsid w:val="00AE4A99"/>
    <w:rsid w:val="00AE5BAD"/>
    <w:rsid w:val="00B1306D"/>
    <w:rsid w:val="00B3662A"/>
    <w:rsid w:val="00B42D2F"/>
    <w:rsid w:val="00B46F1A"/>
    <w:rsid w:val="00B53B26"/>
    <w:rsid w:val="00B7133C"/>
    <w:rsid w:val="00B713A4"/>
    <w:rsid w:val="00B87DFC"/>
    <w:rsid w:val="00B94CB1"/>
    <w:rsid w:val="00BA0A9B"/>
    <w:rsid w:val="00BB0972"/>
    <w:rsid w:val="00BB2285"/>
    <w:rsid w:val="00BD19BF"/>
    <w:rsid w:val="00BD2680"/>
    <w:rsid w:val="00BD4E2C"/>
    <w:rsid w:val="00BD7C35"/>
    <w:rsid w:val="00BE0079"/>
    <w:rsid w:val="00C010E4"/>
    <w:rsid w:val="00C0158B"/>
    <w:rsid w:val="00C20C42"/>
    <w:rsid w:val="00C35C42"/>
    <w:rsid w:val="00C4678B"/>
    <w:rsid w:val="00C46983"/>
    <w:rsid w:val="00C66E81"/>
    <w:rsid w:val="00C97D74"/>
    <w:rsid w:val="00CD12BE"/>
    <w:rsid w:val="00CD6058"/>
    <w:rsid w:val="00D15B20"/>
    <w:rsid w:val="00D15E0E"/>
    <w:rsid w:val="00D15FEE"/>
    <w:rsid w:val="00D32B9D"/>
    <w:rsid w:val="00D403E5"/>
    <w:rsid w:val="00D54681"/>
    <w:rsid w:val="00D54C8F"/>
    <w:rsid w:val="00D60653"/>
    <w:rsid w:val="00D764AF"/>
    <w:rsid w:val="00D76C37"/>
    <w:rsid w:val="00DA55A7"/>
    <w:rsid w:val="00DB5901"/>
    <w:rsid w:val="00DB7964"/>
    <w:rsid w:val="00DD27EF"/>
    <w:rsid w:val="00DD66D4"/>
    <w:rsid w:val="00E030FC"/>
    <w:rsid w:val="00E2201D"/>
    <w:rsid w:val="00E2225D"/>
    <w:rsid w:val="00E378A3"/>
    <w:rsid w:val="00E422D7"/>
    <w:rsid w:val="00E44C20"/>
    <w:rsid w:val="00E54AED"/>
    <w:rsid w:val="00E760AD"/>
    <w:rsid w:val="00EB04D5"/>
    <w:rsid w:val="00EB5D22"/>
    <w:rsid w:val="00ED029D"/>
    <w:rsid w:val="00ED6FED"/>
    <w:rsid w:val="00EF2BEB"/>
    <w:rsid w:val="00F22708"/>
    <w:rsid w:val="00F37CC7"/>
    <w:rsid w:val="00F727E6"/>
    <w:rsid w:val="00F76C98"/>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305E38-EAE4-4CFE-AD29-C27E43BD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CFC5-417C-4A08-8668-29ADF284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5444</Words>
  <Characters>31031</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36403</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7</cp:revision>
  <cp:lastPrinted>2022-10-25T04:45:00Z</cp:lastPrinted>
  <dcterms:created xsi:type="dcterms:W3CDTF">2022-10-24T09:31:00Z</dcterms:created>
  <dcterms:modified xsi:type="dcterms:W3CDTF">2022-10-25T04:46:00Z</dcterms:modified>
</cp:coreProperties>
</file>