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1C33A4" w:rsidRDefault="001C33A4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>От 18.06.2021</w:t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33A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256-па</w:t>
      </w:r>
    </w:p>
    <w:p w:rsidR="00220653" w:rsidRPr="001C33A4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D909D7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27.04.2021 № 159-па)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9A7E69" w:rsidRPr="00CE420B" w:rsidRDefault="009A7E69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lastRenderedPageBreak/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6B22A3">
        <w:rPr>
          <w:sz w:val="28"/>
          <w:szCs w:val="28"/>
        </w:rPr>
        <w:t>Пункт</w:t>
      </w:r>
      <w:r w:rsidR="00D909D7">
        <w:rPr>
          <w:sz w:val="28"/>
          <w:szCs w:val="28"/>
        </w:rPr>
        <w:t xml:space="preserve"> </w:t>
      </w:r>
      <w:r w:rsidR="006B22A3">
        <w:rPr>
          <w:sz w:val="28"/>
          <w:szCs w:val="28"/>
        </w:rPr>
        <w:t>3 строки «Целевые пока</w:t>
      </w:r>
      <w:r w:rsidR="00E637A0">
        <w:rPr>
          <w:sz w:val="28"/>
          <w:szCs w:val="28"/>
        </w:rPr>
        <w:t xml:space="preserve">затели муниципальной </w:t>
      </w:r>
      <w:proofErr w:type="gramStart"/>
      <w:r w:rsidR="00E637A0">
        <w:rPr>
          <w:sz w:val="28"/>
          <w:szCs w:val="28"/>
        </w:rPr>
        <w:t>программы»</w:t>
      </w:r>
      <w:r w:rsidR="006B22A3">
        <w:rPr>
          <w:sz w:val="28"/>
          <w:szCs w:val="28"/>
        </w:rPr>
        <w:t xml:space="preserve">  </w:t>
      </w:r>
      <w:r w:rsidRPr="00C35C9E">
        <w:rPr>
          <w:sz w:val="28"/>
          <w:szCs w:val="28"/>
        </w:rPr>
        <w:t>паспорта</w:t>
      </w:r>
      <w:proofErr w:type="gramEnd"/>
      <w:r w:rsidRPr="00C35C9E">
        <w:rPr>
          <w:sz w:val="28"/>
          <w:szCs w:val="28"/>
        </w:rPr>
        <w:t xml:space="preserve">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6B22A3" w:rsidRPr="00B906C2" w:rsidTr="009D4D2E">
        <w:tc>
          <w:tcPr>
            <w:tcW w:w="4190" w:type="dxa"/>
          </w:tcPr>
          <w:p w:rsidR="006B22A3" w:rsidRPr="009D4D2E" w:rsidRDefault="006B22A3" w:rsidP="006B22A3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6B22A3" w:rsidRPr="009D4D2E" w:rsidRDefault="006B22A3" w:rsidP="006B22A3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</w:tcPr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3. Увеличение общей площади жилых помещений, приходящихся в среднем на 1 жителя, 17,1 до 2</w:t>
            </w:r>
            <w:r w:rsidR="00D909D7">
              <w:rPr>
                <w:sz w:val="28"/>
                <w:szCs w:val="28"/>
              </w:rPr>
              <w:t>0</w:t>
            </w:r>
            <w:r w:rsidRPr="006B22A3">
              <w:rPr>
                <w:sz w:val="28"/>
                <w:szCs w:val="28"/>
              </w:rPr>
              <w:t>,4 кв. м.</w:t>
            </w:r>
          </w:p>
          <w:p w:rsidR="006B22A3" w:rsidRPr="009D4D2E" w:rsidRDefault="006B22A3" w:rsidP="00D909D7">
            <w:pPr>
              <w:jc w:val="both"/>
              <w:rPr>
                <w:sz w:val="28"/>
                <w:szCs w:val="28"/>
              </w:rPr>
            </w:pP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FD2309" w:rsidRPr="00E13477">
        <w:rPr>
          <w:sz w:val="28"/>
          <w:szCs w:val="28"/>
        </w:rPr>
        <w:tab/>
      </w:r>
      <w:r w:rsidR="00554B4E" w:rsidRPr="00554B4E">
        <w:rPr>
          <w:sz w:val="28"/>
          <w:szCs w:val="28"/>
        </w:rPr>
        <w:t>Таблиц</w:t>
      </w:r>
      <w:r w:rsidR="003E2E96">
        <w:rPr>
          <w:sz w:val="28"/>
          <w:szCs w:val="28"/>
        </w:rPr>
        <w:t>у</w:t>
      </w:r>
      <w:r w:rsidR="00554B4E" w:rsidRPr="00554B4E">
        <w:rPr>
          <w:sz w:val="28"/>
          <w:szCs w:val="28"/>
        </w:rPr>
        <w:t xml:space="preserve"> 1 изложить в новой редакции согласно приложению </w:t>
      </w:r>
      <w:r w:rsidR="007F5CDB" w:rsidRPr="00E13477">
        <w:rPr>
          <w:sz w:val="28"/>
          <w:szCs w:val="28"/>
        </w:rPr>
        <w:t xml:space="preserve">№ </w:t>
      </w:r>
      <w:r w:rsidR="00DA62E7">
        <w:rPr>
          <w:sz w:val="28"/>
          <w:szCs w:val="28"/>
        </w:rPr>
        <w:t>1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3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D909D7">
        <w:rPr>
          <w:sz w:val="28"/>
          <w:szCs w:val="28"/>
        </w:rPr>
        <w:t>Пункты 2.1, 2.1.2</w:t>
      </w:r>
      <w:r>
        <w:rPr>
          <w:sz w:val="28"/>
          <w:szCs w:val="28"/>
        </w:rPr>
        <w:t xml:space="preserve">, </w:t>
      </w:r>
      <w:r w:rsidR="00683F07">
        <w:rPr>
          <w:sz w:val="28"/>
          <w:szCs w:val="28"/>
        </w:rPr>
        <w:t xml:space="preserve">2.4, </w:t>
      </w:r>
      <w:r>
        <w:rPr>
          <w:sz w:val="28"/>
          <w:szCs w:val="28"/>
        </w:rPr>
        <w:t>2.</w:t>
      </w:r>
      <w:r w:rsidR="00D909D7">
        <w:rPr>
          <w:sz w:val="28"/>
          <w:szCs w:val="28"/>
        </w:rPr>
        <w:t>6</w:t>
      </w:r>
      <w:r>
        <w:rPr>
          <w:sz w:val="28"/>
          <w:szCs w:val="28"/>
        </w:rPr>
        <w:t>, 2.</w:t>
      </w:r>
      <w:r w:rsidR="00D909D7">
        <w:rPr>
          <w:sz w:val="28"/>
          <w:szCs w:val="28"/>
        </w:rPr>
        <w:t>6.2</w:t>
      </w:r>
      <w:r>
        <w:rPr>
          <w:sz w:val="28"/>
          <w:szCs w:val="28"/>
        </w:rPr>
        <w:t>, строк</w:t>
      </w:r>
      <w:r w:rsidR="00D909D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2» Таблицы 2 изложить в новой редакции согласно приложению № </w:t>
      </w:r>
      <w:r>
        <w:rPr>
          <w:sz w:val="28"/>
          <w:szCs w:val="28"/>
        </w:rPr>
        <w:t>2.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22A3">
        <w:rPr>
          <w:sz w:val="28"/>
          <w:szCs w:val="28"/>
        </w:rPr>
        <w:t>4</w:t>
      </w:r>
      <w:r w:rsidR="00BB7353">
        <w:rPr>
          <w:sz w:val="28"/>
          <w:szCs w:val="28"/>
        </w:rPr>
        <w:t>. Таблицу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6B22A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9A7E69">
        <w:rPr>
          <w:sz w:val="28"/>
          <w:szCs w:val="28"/>
        </w:rPr>
        <w:t xml:space="preserve">                              </w:t>
      </w:r>
      <w:proofErr w:type="gramStart"/>
      <w:r w:rsidR="009A7E69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Контроль за выполнением постановления </w:t>
      </w:r>
      <w:r w:rsidR="009A7E69">
        <w:rPr>
          <w:sz w:val="28"/>
          <w:szCs w:val="28"/>
        </w:rPr>
        <w:t>возложить на первого заместителя главы города</w:t>
      </w:r>
      <w:r w:rsidR="00F7229D" w:rsidRPr="00B906C2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9A7E69" w:rsidRPr="00B906C2" w:rsidRDefault="009A7E69" w:rsidP="003B0314">
      <w:pPr>
        <w:jc w:val="both"/>
        <w:rPr>
          <w:sz w:val="28"/>
          <w:szCs w:val="28"/>
        </w:rPr>
      </w:pPr>
    </w:p>
    <w:p w:rsidR="00F7229D" w:rsidRDefault="00AA60AA" w:rsidP="003B0314">
      <w:pPr>
        <w:pStyle w:val="ae"/>
        <w:jc w:val="left"/>
      </w:pPr>
      <w:r>
        <w:t>И.о.главы</w:t>
      </w:r>
      <w:r w:rsidR="00F7229D" w:rsidRPr="00B906C2">
        <w:t xml:space="preserve"> 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А.</w:t>
      </w:r>
      <w:r>
        <w:t>Ф.Золотухин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45409" w:rsidRDefault="00B45409" w:rsidP="00B45409">
      <w:pPr>
        <w:pStyle w:val="ae"/>
        <w:ind w:left="10200" w:firstLine="680"/>
        <w:jc w:val="right"/>
      </w:pPr>
      <w:r>
        <w:lastRenderedPageBreak/>
        <w:t>Приложение №1</w:t>
      </w:r>
    </w:p>
    <w:p w:rsidR="00B45409" w:rsidRDefault="00B45409" w:rsidP="0079403A">
      <w:pPr>
        <w:pStyle w:val="ae"/>
        <w:ind w:left="10200" w:firstLine="680"/>
        <w:jc w:val="right"/>
      </w:pPr>
      <w:r>
        <w:t xml:space="preserve">к постановлению </w:t>
      </w:r>
      <w:r w:rsidR="0079403A">
        <w:t>ад</w:t>
      </w:r>
      <w:r>
        <w:t>министрации</w:t>
      </w:r>
      <w:r w:rsidR="0079403A">
        <w:t xml:space="preserve"> </w:t>
      </w:r>
      <w:r>
        <w:t>города Пыть-Яха</w:t>
      </w:r>
    </w:p>
    <w:p w:rsidR="00B45409" w:rsidRDefault="001C33A4" w:rsidP="00B45409">
      <w:pPr>
        <w:pStyle w:val="ae"/>
        <w:ind w:left="10200" w:firstLine="680"/>
        <w:jc w:val="right"/>
      </w:pPr>
      <w:r>
        <w:t>от 18.06.2021 № 256-па</w:t>
      </w:r>
    </w:p>
    <w:p w:rsidR="009A7E69" w:rsidRDefault="009A7E69" w:rsidP="00B45409">
      <w:pPr>
        <w:pStyle w:val="ae"/>
        <w:ind w:left="10200" w:firstLine="680"/>
        <w:jc w:val="right"/>
      </w:pPr>
    </w:p>
    <w:p w:rsidR="00B45409" w:rsidRDefault="00B45409" w:rsidP="00B45409">
      <w:pPr>
        <w:pStyle w:val="ae"/>
        <w:ind w:left="10200" w:firstLine="680"/>
        <w:jc w:val="right"/>
      </w:pPr>
      <w:r>
        <w:t>Таблица 1</w:t>
      </w:r>
    </w:p>
    <w:tbl>
      <w:tblPr>
        <w:tblW w:w="14783" w:type="dxa"/>
        <w:tblLook w:val="04A0" w:firstRow="1" w:lastRow="0" w:firstColumn="1" w:lastColumn="0" w:noHBand="0" w:noVBand="1"/>
      </w:tblPr>
      <w:tblGrid>
        <w:gridCol w:w="14783"/>
      </w:tblGrid>
      <w:tr w:rsidR="00B45409" w:rsidTr="00D909D7">
        <w:trPr>
          <w:trHeight w:val="390"/>
        </w:trPr>
        <w:tc>
          <w:tcPr>
            <w:tcW w:w="14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Целевые показатели муниципальной программы</w:t>
            </w:r>
          </w:p>
        </w:tc>
      </w:tr>
    </w:tbl>
    <w:p w:rsidR="0079403A" w:rsidRDefault="0079403A" w:rsidP="0079403A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D515BF">
        <w:rPr>
          <w:sz w:val="20"/>
          <w:szCs w:val="20"/>
        </w:rPr>
        <w:t xml:space="preserve"> </w:t>
      </w:r>
    </w:p>
    <w:tbl>
      <w:tblPr>
        <w:tblW w:w="15273" w:type="dxa"/>
        <w:tblInd w:w="-34" w:type="dxa"/>
        <w:tblLook w:val="04A0" w:firstRow="1" w:lastRow="0" w:firstColumn="1" w:lastColumn="0" w:noHBand="0" w:noVBand="1"/>
      </w:tblPr>
      <w:tblGrid>
        <w:gridCol w:w="709"/>
        <w:gridCol w:w="4962"/>
        <w:gridCol w:w="2099"/>
        <w:gridCol w:w="851"/>
        <w:gridCol w:w="760"/>
        <w:gridCol w:w="756"/>
        <w:gridCol w:w="756"/>
        <w:gridCol w:w="820"/>
        <w:gridCol w:w="800"/>
        <w:gridCol w:w="760"/>
        <w:gridCol w:w="2000"/>
      </w:tblGrid>
      <w:tr w:rsidR="0079403A" w:rsidTr="0079403A">
        <w:trPr>
          <w:trHeight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proofErr w:type="gramStart"/>
            <w:r>
              <w:t>Наименование  показателей</w:t>
            </w:r>
            <w:proofErr w:type="gramEnd"/>
            <w:r>
              <w:t xml:space="preserve"> результатов 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735BFD">
              <w:t>(01.01.2019г.)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79403A" w:rsidTr="0079403A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</w:tr>
      <w:tr w:rsidR="0079403A" w:rsidTr="0079403A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12</w:t>
            </w:r>
          </w:p>
        </w:tc>
      </w:tr>
      <w:tr w:rsidR="004D5F6D" w:rsidTr="00705DC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Default="004D5F6D" w:rsidP="004D5F6D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Default="004D5F6D" w:rsidP="004D5F6D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>. в год. &lt;1&gt;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23,0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23,0</w:t>
            </w:r>
          </w:p>
        </w:tc>
      </w:tr>
      <w:tr w:rsidR="003E2E96" w:rsidTr="003E2E9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Количество семей, улучшивших жилищные условия, тыс. семей &lt;2&gt;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0,99</w:t>
            </w:r>
          </w:p>
        </w:tc>
      </w:tr>
      <w:tr w:rsidR="004D5F6D" w:rsidTr="003E2E96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 xml:space="preserve">Общая площадь жилых помещений, приходящихся в среднем на 1 жителя, </w:t>
            </w:r>
            <w:proofErr w:type="spellStart"/>
            <w:r w:rsidRPr="004D5F6D">
              <w:t>кв.м</w:t>
            </w:r>
            <w:proofErr w:type="spellEnd"/>
            <w:r w:rsidRPr="004D5F6D">
              <w:t>. &lt;3&gt;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17,5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19,3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19,9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FF08C8" w:rsidRDefault="004D5F6D" w:rsidP="004D5F6D">
            <w:pPr>
              <w:jc w:val="center"/>
            </w:pPr>
            <w:r w:rsidRPr="004D5F6D">
              <w:t>20,4</w:t>
            </w:r>
          </w:p>
        </w:tc>
      </w:tr>
      <w:tr w:rsidR="003E2E96" w:rsidTr="003E2E96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CB22A7">
              <w:rPr>
                <w:rFonts w:cs="Arial"/>
              </w:rPr>
              <w:t>кв.м</w:t>
            </w:r>
            <w:proofErr w:type="spellEnd"/>
            <w:r w:rsidRPr="00CB22A7">
              <w:rPr>
                <w:rFonts w:cs="Arial"/>
              </w:rPr>
              <w:t>. &lt;4&gt;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0,030</w:t>
            </w:r>
          </w:p>
        </w:tc>
      </w:tr>
      <w:tr w:rsidR="003E2E96" w:rsidTr="00EE2219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  <w:color w:val="000000"/>
              </w:rPr>
            </w:pPr>
            <w:r w:rsidRPr="00CB22A7">
              <w:rPr>
                <w:rFonts w:cs="Arial"/>
                <w:color w:val="00000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Количество семей, расселенных из аварийного жилищного фонда, тыс. семей &lt;5&gt;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0,27</w:t>
            </w:r>
          </w:p>
        </w:tc>
      </w:tr>
    </w:tbl>
    <w:p w:rsidR="0079403A" w:rsidRPr="0079403A" w:rsidRDefault="0079403A" w:rsidP="0079403A">
      <w:pPr>
        <w:ind w:left="10200" w:firstLine="680"/>
        <w:jc w:val="right"/>
        <w:rPr>
          <w:sz w:val="28"/>
          <w:szCs w:val="20"/>
        </w:rPr>
      </w:pPr>
    </w:p>
    <w:p w:rsidR="0079403A" w:rsidRDefault="0079403A" w:rsidP="0079403A">
      <w:pPr>
        <w:jc w:val="both"/>
        <w:rPr>
          <w:sz w:val="20"/>
          <w:szCs w:val="20"/>
        </w:rPr>
      </w:pPr>
      <w:r w:rsidRPr="0079403A">
        <w:rPr>
          <w:sz w:val="20"/>
          <w:szCs w:val="20"/>
        </w:rPr>
        <w:t xml:space="preserve">&lt;1&gt;  Показатель представляет собой общую площадь жилых помещений во введенных в эксплуатацию жилых и нежилых зданиях, жилых домах, которая определяется как сумма площадей всех частей жилых помещений, включая площадь помещений вспомогательного использования, предназначенных для удовлетворения гражданами </w:t>
      </w:r>
      <w:r w:rsidRPr="0079403A">
        <w:rPr>
          <w:sz w:val="20"/>
          <w:szCs w:val="20"/>
        </w:rPr>
        <w:lastRenderedPageBreak/>
        <w:t>бытовых и иных нужд, связанных с их проживанием в жилом помещении, площадей лоджий, балконов, веранд, террас, подсчитываемых с соответствующими понижающими коэффициентами, а также жилых и подсобных помещений в построенных населением индивидуальных жилых домах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&lt;2</w:t>
      </w:r>
      <w:proofErr w:type="gramStart"/>
      <w:r w:rsidRPr="003E2E96">
        <w:rPr>
          <w:sz w:val="20"/>
          <w:szCs w:val="20"/>
        </w:rPr>
        <w:t>&gt;  Рассчитывается</w:t>
      </w:r>
      <w:proofErr w:type="gramEnd"/>
      <w:r w:rsidRPr="003E2E96">
        <w:rPr>
          <w:sz w:val="20"/>
          <w:szCs w:val="20"/>
        </w:rPr>
        <w:t xml:space="preserve"> на основании отчетных данных МО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&lt;3</w:t>
      </w:r>
      <w:proofErr w:type="gramStart"/>
      <w:r w:rsidRPr="003E2E96">
        <w:rPr>
          <w:sz w:val="20"/>
          <w:szCs w:val="20"/>
        </w:rPr>
        <w:t>&gt;  Рассчитывается</w:t>
      </w:r>
      <w:proofErr w:type="gramEnd"/>
      <w:r w:rsidRPr="003E2E96">
        <w:rPr>
          <w:sz w:val="20"/>
          <w:szCs w:val="20"/>
        </w:rPr>
        <w:t xml:space="preserve"> как отношение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государственной статистики (форма федерального статистического наблюдения N 1-жилфонд "Сведения о жилищном фонде") и Методики расчета показателя "численность населения (человек)", утвержденной приказом Федеральной службы государственной статистики от 5 июля 2013 года N 261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&lt;4</w:t>
      </w:r>
      <w:proofErr w:type="gramStart"/>
      <w:r w:rsidRPr="003E2E96">
        <w:rPr>
          <w:sz w:val="20"/>
          <w:szCs w:val="20"/>
        </w:rPr>
        <w:t>&gt;  Определяется</w:t>
      </w:r>
      <w:proofErr w:type="gramEnd"/>
      <w:r w:rsidRPr="003E2E96">
        <w:rPr>
          <w:sz w:val="20"/>
          <w:szCs w:val="20"/>
        </w:rPr>
        <w:t xml:space="preserve"> расчетным методом на основании отчетных данных МО как общая площадь расселенного аварийного фонда </w:t>
      </w:r>
    </w:p>
    <w:p w:rsidR="003E2E96" w:rsidRPr="00BA309C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&lt;5</w:t>
      </w:r>
      <w:proofErr w:type="gramStart"/>
      <w:r w:rsidRPr="003E2E96">
        <w:rPr>
          <w:sz w:val="20"/>
          <w:szCs w:val="20"/>
        </w:rPr>
        <w:t>&gt;  Определяется</w:t>
      </w:r>
      <w:proofErr w:type="gramEnd"/>
      <w:r w:rsidRPr="003E2E96">
        <w:rPr>
          <w:sz w:val="20"/>
          <w:szCs w:val="20"/>
        </w:rPr>
        <w:t xml:space="preserve"> расчетным методом на основании отчетных данных МО как общая количество семей, расселенных из аварийного фонда</w:t>
      </w: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BA309C" w:rsidRDefault="00BA309C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3E2E96" w:rsidRDefault="003E2E96">
      <w:pPr>
        <w:rPr>
          <w:sz w:val="28"/>
          <w:szCs w:val="20"/>
        </w:rPr>
      </w:pPr>
      <w:r>
        <w:br w:type="page"/>
      </w: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1C33A4" w:rsidP="00E27278">
      <w:pPr>
        <w:pStyle w:val="a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18.06.2021 № 256-па</w:t>
      </w:r>
    </w:p>
    <w:p w:rsidR="009A7E69" w:rsidRDefault="009A7E69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2854BA" w:rsidRDefault="002854BA" w:rsidP="008A571F">
      <w:pPr>
        <w:pStyle w:val="ae"/>
        <w:ind w:left="10200" w:firstLine="680"/>
        <w:jc w:val="right"/>
      </w:pP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94"/>
        <w:gridCol w:w="1984"/>
        <w:gridCol w:w="1701"/>
        <w:gridCol w:w="992"/>
        <w:gridCol w:w="993"/>
        <w:gridCol w:w="708"/>
        <w:gridCol w:w="851"/>
        <w:gridCol w:w="850"/>
        <w:gridCol w:w="851"/>
        <w:gridCol w:w="709"/>
        <w:gridCol w:w="708"/>
        <w:gridCol w:w="1134"/>
      </w:tblGrid>
      <w:tr w:rsidR="00FA1598" w:rsidRPr="00FA1598" w:rsidTr="00FA1598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FA1598" w:rsidRPr="00FA1598" w:rsidTr="00FA1598">
        <w:trPr>
          <w:trHeight w:val="2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</w:tr>
      <w:tr w:rsidR="00FA1598" w:rsidRPr="00FA1598" w:rsidTr="00FA1598">
        <w:trPr>
          <w:trHeight w:val="60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2026-2030</w:t>
            </w:r>
          </w:p>
        </w:tc>
      </w:tr>
      <w:tr w:rsidR="00FA1598" w:rsidRPr="00FA1598" w:rsidTr="00FA1598">
        <w:trPr>
          <w:trHeight w:val="345"/>
        </w:trPr>
        <w:tc>
          <w:tcPr>
            <w:tcW w:w="15299" w:type="dxa"/>
            <w:gridSpan w:val="13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2.1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FA1598">
              <w:rPr>
                <w:sz w:val="20"/>
                <w:szCs w:val="20"/>
              </w:rPr>
              <w:t>найма,  формирование</w:t>
            </w:r>
            <w:proofErr w:type="gramEnd"/>
            <w:r w:rsidRPr="00FA1598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890 008,8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34 794,7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365 369,5</w:t>
            </w:r>
          </w:p>
        </w:tc>
      </w:tr>
      <w:tr w:rsidR="00FA1598" w:rsidRPr="00FA1598" w:rsidTr="00FA1598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823 046,0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90 154,7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29 767,5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16 952,0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66 962,8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9 012,0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5 027,2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FA1598" w:rsidRPr="00FA1598" w:rsidTr="00FA1598">
        <w:trPr>
          <w:trHeight w:val="5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97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55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D820E1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FA1598">
              <w:rPr>
                <w:sz w:val="20"/>
                <w:szCs w:val="20"/>
              </w:rPr>
              <w:t>фонда  (</w:t>
            </w:r>
            <w:proofErr w:type="gramEnd"/>
            <w:r w:rsidR="00D820E1">
              <w:rPr>
                <w:sz w:val="20"/>
                <w:szCs w:val="20"/>
              </w:rPr>
              <w:t>2</w:t>
            </w:r>
            <w:r w:rsidRPr="00FA1598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623 080,7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60 000,0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29 767,5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16 952,0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540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2.1.2</w:t>
            </w: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46 898,8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4 516,1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2 240,6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282647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2.4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Демонтаж аварийного, непригодного жилищного фонда</w:t>
            </w:r>
            <w:proofErr w:type="gramStart"/>
            <w:r w:rsidRPr="00FA1598">
              <w:rPr>
                <w:sz w:val="20"/>
                <w:szCs w:val="20"/>
              </w:rPr>
              <w:t xml:space="preserve">   (</w:t>
            </w:r>
            <w:proofErr w:type="gramEnd"/>
            <w:r w:rsidRPr="00FA1598">
              <w:rPr>
                <w:sz w:val="20"/>
                <w:szCs w:val="20"/>
              </w:rPr>
              <w:t xml:space="preserve">4)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22 166,9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30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22 166,9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17 500,7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17 500,7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3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2.6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D820E1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Реализация полномочий в области жилищного строительства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215 478,3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FA1598" w:rsidRPr="00FA1598" w:rsidTr="00FA1598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201 069,6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14 408,7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2.6.2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 (4,5)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7 820,0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648,8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3 690 492,8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295 351,4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1 285 839,0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130 163,4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470 371,5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347 281,1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159 694,6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39 128,6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14 893,4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12 109,7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40 404,5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4 131 304,4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349 335,7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97 698,6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1 293 345,8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210 019,6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162 691,0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142 712,7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479 668,0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652 501,6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184 474,1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66 621,7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41 084,6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38 059,1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165 477,0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9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2 961 231,3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287 793,6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2 447 011,0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972 751,1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185 588,3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130 163,4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262 185,0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118 605,4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35 425,0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13 893,4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12 109,7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1 170 073,1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61 542,1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5 071,1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718 048,3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320 594,7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24 431,3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8 829,3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12 549,3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139 874,5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390 316,6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65 868,7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31 196,7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27 191,2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25 949,4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139 901,0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15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3 564 232,0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300 076,7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97 698,6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2 932 580,2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1 276 172,8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191 627,6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159 901,0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136 202,7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349 090,0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317 908,3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159 772,3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35 754,7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14 229,3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12 444,8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26 086,0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319 454,5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32 846,0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312 283,3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28 991,8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6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t>Приложение №</w:t>
      </w:r>
      <w:r w:rsidR="00B45409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1C33A4" w:rsidP="008A571F">
      <w:pPr>
        <w:pStyle w:val="ae"/>
        <w:jc w:val="right"/>
      </w:pPr>
      <w:r>
        <w:t>от 18.06.2021 № 256-па</w:t>
      </w:r>
      <w:bookmarkStart w:id="0" w:name="_GoBack"/>
      <w:bookmarkEnd w:id="0"/>
    </w:p>
    <w:p w:rsidR="009A7E69" w:rsidRDefault="009A7E69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854BA" w:rsidRDefault="002854BA" w:rsidP="00A1670A">
      <w:pPr>
        <w:pStyle w:val="ae"/>
        <w:jc w:val="left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1134"/>
        <w:gridCol w:w="1134"/>
        <w:gridCol w:w="567"/>
      </w:tblGrid>
      <w:tr w:rsidR="00A1670A" w:rsidRPr="00A1670A" w:rsidTr="00A1670A">
        <w:trPr>
          <w:trHeight w:val="540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Наименование </w:t>
            </w:r>
            <w:r w:rsidRPr="00A1670A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A1670A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A1670A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1134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2" w:type="dxa"/>
            <w:gridSpan w:val="7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A1670A">
              <w:rPr>
                <w:sz w:val="20"/>
                <w:szCs w:val="20"/>
              </w:rPr>
              <w:t>Целевое  значение</w:t>
            </w:r>
            <w:proofErr w:type="gramEnd"/>
            <w:r w:rsidRPr="00A1670A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827" w:type="dxa"/>
            <w:gridSpan w:val="4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A1670A">
              <w:rPr>
                <w:sz w:val="20"/>
                <w:szCs w:val="20"/>
              </w:rPr>
              <w:t>тыс.руб</w:t>
            </w:r>
            <w:proofErr w:type="spellEnd"/>
            <w:r w:rsidRPr="00A1670A">
              <w:rPr>
                <w:sz w:val="20"/>
                <w:szCs w:val="20"/>
              </w:rPr>
              <w:t>.)</w:t>
            </w:r>
          </w:p>
        </w:tc>
      </w:tr>
      <w:tr w:rsidR="00A1670A" w:rsidRPr="00A1670A" w:rsidTr="00A1670A">
        <w:trPr>
          <w:trHeight w:val="43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A1670A">
              <w:rPr>
                <w:sz w:val="20"/>
                <w:szCs w:val="20"/>
              </w:rPr>
              <w:t>общие  затраты</w:t>
            </w:r>
            <w:proofErr w:type="gramEnd"/>
            <w:r w:rsidRPr="00A1670A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в </w:t>
            </w:r>
            <w:proofErr w:type="spellStart"/>
            <w:r w:rsidRPr="00A1670A">
              <w:rPr>
                <w:sz w:val="20"/>
                <w:szCs w:val="20"/>
              </w:rPr>
              <w:t>т.ч</w:t>
            </w:r>
            <w:proofErr w:type="spellEnd"/>
            <w:r w:rsidRPr="00A1670A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внебюджетные источники</w:t>
            </w:r>
          </w:p>
        </w:tc>
      </w:tr>
      <w:tr w:rsidR="00A1670A" w:rsidRPr="00A1670A" w:rsidTr="00A1670A">
        <w:trPr>
          <w:trHeight w:val="26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67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</w:tr>
      <w:tr w:rsidR="00A1670A" w:rsidRPr="00A1670A" w:rsidTr="00A1670A">
        <w:trPr>
          <w:trHeight w:val="4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</w:t>
            </w:r>
          </w:p>
        </w:tc>
      </w:tr>
      <w:tr w:rsidR="00A1670A" w:rsidRPr="00A1670A" w:rsidTr="00A1670A">
        <w:trPr>
          <w:trHeight w:val="67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>. в год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12 802,00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3 502,00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9 300,00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79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8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19 566,00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2 098,70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17 467,30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3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6 091,60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1 635,40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4 456,20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4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A1670A">
              <w:rPr>
                <w:sz w:val="20"/>
                <w:szCs w:val="20"/>
              </w:rPr>
              <w:t>системы  обеспечения</w:t>
            </w:r>
            <w:proofErr w:type="gramEnd"/>
            <w:r w:rsidRPr="00A1670A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06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414,00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186,00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0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036C34" w:rsidRPr="00A1670A" w:rsidTr="00A1670A">
        <w:trPr>
          <w:trHeight w:val="750"/>
        </w:trPr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  <w:p w:rsidR="00036C34" w:rsidRPr="00A1670A" w:rsidRDefault="00036C34" w:rsidP="00BA0810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207 658,30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13 759,90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193 898,40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036C34" w:rsidRPr="00A1670A" w:rsidTr="00750C98">
        <w:trPr>
          <w:trHeight w:val="71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17,5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391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A1670A">
              <w:rPr>
                <w:sz w:val="20"/>
                <w:szCs w:val="20"/>
              </w:rPr>
              <w:t>cемей</w:t>
            </w:r>
            <w:proofErr w:type="spellEnd"/>
            <w:r w:rsidRPr="00A1670A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A1670A">
              <w:rPr>
                <w:sz w:val="20"/>
                <w:szCs w:val="20"/>
              </w:rPr>
              <w:t>найма,  формирование</w:t>
            </w:r>
            <w:proofErr w:type="gramEnd"/>
            <w:r w:rsidRPr="00A1670A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890 008,90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66 962,90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823 046,00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</w:tr>
      <w:tr w:rsidR="00A1670A" w:rsidRPr="00A1670A" w:rsidTr="00A1670A">
        <w:trPr>
          <w:trHeight w:val="14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12 981,70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12 981,70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4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669 979,50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46 898,80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623 080,70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06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24 455,50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7 282,50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17 173,00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88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8 104,10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567,30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7 536,80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89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174 488,00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12 214,20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162 273,80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1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1670A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A1670A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282 529,20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19 777,10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262 752,10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64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1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1 590 173,30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168 108,20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1 422 065,10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7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667 662,20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33 383,30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634 278,90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7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106 718,20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2 536,60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104 181,60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322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B4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A1670A">
              <w:rPr>
                <w:sz w:val="20"/>
                <w:szCs w:val="20"/>
              </w:rPr>
              <w:t>2.1.4,2.2</w:t>
            </w:r>
            <w:proofErr w:type="gramEnd"/>
            <w:r w:rsidRPr="00A1670A">
              <w:rPr>
                <w:sz w:val="20"/>
                <w:szCs w:val="20"/>
              </w:rPr>
              <w:t>,2.3)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0,21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983 086,90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89 717,30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893 369,60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1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</w:tr>
      <w:tr w:rsidR="00A1670A" w:rsidRPr="00A1670A" w:rsidTr="00A1670A">
        <w:trPr>
          <w:trHeight w:val="82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B4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2.4.Демонтаж аварийного, непригодного жилищного фонда 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22 166,90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22 166,90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229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7 820,00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648,80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7 171,20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</w:tbl>
    <w:p w:rsidR="002854BA" w:rsidRPr="00E637A0" w:rsidRDefault="002854BA" w:rsidP="008B2C1F">
      <w:pPr>
        <w:pStyle w:val="ae"/>
        <w:rPr>
          <w:lang w:val="en-US"/>
        </w:rPr>
      </w:pPr>
    </w:p>
    <w:sectPr w:rsidR="002854BA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35" w:rsidRDefault="00D04335">
      <w:r>
        <w:separator/>
      </w:r>
    </w:p>
  </w:endnote>
  <w:endnote w:type="continuationSeparator" w:id="0">
    <w:p w:rsidR="00D04335" w:rsidRDefault="00D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35" w:rsidRDefault="00D04335">
      <w:r>
        <w:separator/>
      </w:r>
    </w:p>
  </w:footnote>
  <w:footnote w:type="continuationSeparator" w:id="0">
    <w:p w:rsidR="00D04335" w:rsidRDefault="00D04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705DCF" w:rsidRDefault="00D04335" w:rsidP="00020598">
        <w:pPr>
          <w:pStyle w:val="a3"/>
          <w:jc w:val="center"/>
        </w:pPr>
      </w:p>
    </w:sdtContent>
  </w:sdt>
  <w:p w:rsidR="00705DCF" w:rsidRDefault="00705D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33A4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551D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A7E69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0A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45AF"/>
    <w:rsid w:val="00B45409"/>
    <w:rsid w:val="00B45D77"/>
    <w:rsid w:val="00B467A3"/>
    <w:rsid w:val="00B46F7C"/>
    <w:rsid w:val="00B507C4"/>
    <w:rsid w:val="00B545DC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33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E98B-E0B3-479E-A89C-7E23B21E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2688</Words>
  <Characters>15326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2021-06-21T05:48:00Z</cp:lastPrinted>
  <dcterms:created xsi:type="dcterms:W3CDTF">2021-06-17T11:00:00Z</dcterms:created>
  <dcterms:modified xsi:type="dcterms:W3CDTF">2021-06-21T05:49:00Z</dcterms:modified>
</cp:coreProperties>
</file>