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43F" w:rsidRDefault="0053043F" w:rsidP="0053043F">
      <w:pPr>
        <w:pStyle w:val="7"/>
        <w:numPr>
          <w:ilvl w:val="6"/>
          <w:numId w:val="0"/>
        </w:numPr>
        <w:jc w:val="center"/>
      </w:pPr>
      <w:bookmarkStart w:id="0" w:name="sub_1087"/>
      <w:r>
        <w:rPr>
          <w:noProof/>
        </w:rPr>
        <w:drawing>
          <wp:inline distT="0" distB="0" distL="0" distR="0" wp14:anchorId="1CE54089" wp14:editId="21E9930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53043F" w:rsidRPr="00B5467F" w:rsidRDefault="0053043F" w:rsidP="0053043F">
      <w:pPr>
        <w:jc w:val="center"/>
        <w:rPr>
          <w:b/>
          <w:sz w:val="36"/>
          <w:szCs w:val="36"/>
        </w:rPr>
      </w:pPr>
      <w:r w:rsidRPr="00B5467F">
        <w:rPr>
          <w:b/>
          <w:sz w:val="36"/>
          <w:szCs w:val="36"/>
        </w:rPr>
        <w:t>МУНИЦИПАЛЬНОЕ ОБРАЗОВАНИЕ</w:t>
      </w:r>
    </w:p>
    <w:p w:rsidR="0053043F" w:rsidRPr="00B5467F" w:rsidRDefault="0053043F" w:rsidP="0053043F">
      <w:pPr>
        <w:jc w:val="center"/>
        <w:rPr>
          <w:b/>
          <w:sz w:val="36"/>
          <w:szCs w:val="36"/>
        </w:rPr>
      </w:pPr>
      <w:r w:rsidRPr="00B5467F">
        <w:rPr>
          <w:b/>
          <w:sz w:val="36"/>
          <w:szCs w:val="36"/>
        </w:rPr>
        <w:t>городской округ Пыть-Ях</w:t>
      </w:r>
    </w:p>
    <w:p w:rsidR="0053043F" w:rsidRPr="00B5467F" w:rsidRDefault="0053043F" w:rsidP="0053043F">
      <w:pPr>
        <w:jc w:val="center"/>
        <w:rPr>
          <w:b/>
          <w:sz w:val="36"/>
          <w:szCs w:val="36"/>
        </w:rPr>
      </w:pPr>
      <w:r w:rsidRPr="00B5467F">
        <w:rPr>
          <w:b/>
          <w:sz w:val="36"/>
          <w:szCs w:val="36"/>
        </w:rPr>
        <w:t>Ханты-Мансийского автономного округа-Югры</w:t>
      </w:r>
    </w:p>
    <w:p w:rsidR="0053043F" w:rsidRPr="00BC6549" w:rsidRDefault="0053043F" w:rsidP="0053043F">
      <w:pPr>
        <w:pStyle w:val="a8"/>
        <w:rPr>
          <w:sz w:val="32"/>
          <w:szCs w:val="32"/>
        </w:rPr>
      </w:pPr>
      <w:r w:rsidRPr="00BC6549">
        <w:rPr>
          <w:sz w:val="32"/>
          <w:szCs w:val="32"/>
        </w:rPr>
        <w:t>АДМИНИСТРАЦИЯ ГОРОДА</w:t>
      </w:r>
    </w:p>
    <w:p w:rsidR="0053043F" w:rsidRPr="00B5359F" w:rsidRDefault="0053043F" w:rsidP="0053043F">
      <w:pPr>
        <w:jc w:val="center"/>
        <w:rPr>
          <w:sz w:val="28"/>
          <w:szCs w:val="28"/>
        </w:rPr>
      </w:pPr>
    </w:p>
    <w:p w:rsidR="0053043F" w:rsidRPr="00B5359F" w:rsidRDefault="0053043F" w:rsidP="0053043F">
      <w:pPr>
        <w:jc w:val="center"/>
        <w:rPr>
          <w:sz w:val="28"/>
          <w:szCs w:val="28"/>
        </w:rPr>
      </w:pPr>
    </w:p>
    <w:p w:rsidR="0053043F" w:rsidRDefault="0053043F" w:rsidP="0053043F">
      <w:pPr>
        <w:jc w:val="center"/>
        <w:rPr>
          <w:b/>
          <w:sz w:val="36"/>
          <w:szCs w:val="36"/>
        </w:rPr>
      </w:pPr>
      <w:r>
        <w:rPr>
          <w:b/>
          <w:sz w:val="36"/>
          <w:szCs w:val="36"/>
        </w:rPr>
        <w:t>П О С Т А Н О В Л Е Н И Е</w:t>
      </w:r>
    </w:p>
    <w:p w:rsidR="0053043F" w:rsidRDefault="0053043F" w:rsidP="0053043F">
      <w:pPr>
        <w:pStyle w:val="ConsPlusTitle"/>
        <w:widowControl/>
        <w:rPr>
          <w:rFonts w:ascii="Times New Roman" w:hAnsi="Times New Roman"/>
          <w:b w:val="0"/>
          <w:sz w:val="28"/>
          <w:szCs w:val="28"/>
        </w:rPr>
      </w:pPr>
    </w:p>
    <w:p w:rsidR="009156B9" w:rsidRDefault="00F40EFC" w:rsidP="0053043F">
      <w:pPr>
        <w:pStyle w:val="ConsPlusTitle"/>
        <w:widowControl/>
        <w:rPr>
          <w:rFonts w:ascii="Times New Roman" w:hAnsi="Times New Roman"/>
          <w:b w:val="0"/>
          <w:sz w:val="28"/>
          <w:szCs w:val="28"/>
        </w:rPr>
      </w:pPr>
      <w:r>
        <w:rPr>
          <w:rFonts w:ascii="Times New Roman" w:hAnsi="Times New Roman"/>
          <w:b w:val="0"/>
          <w:sz w:val="28"/>
          <w:szCs w:val="28"/>
        </w:rPr>
        <w:t>От 11.01.2023</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 05-па</w:t>
      </w:r>
    </w:p>
    <w:p w:rsidR="0053043F" w:rsidRDefault="0053043F" w:rsidP="0053043F">
      <w:pPr>
        <w:pStyle w:val="ConsPlusTitle"/>
        <w:widowControl/>
        <w:rPr>
          <w:rFonts w:ascii="Times New Roman" w:hAnsi="Times New Roman"/>
          <w:b w:val="0"/>
          <w:sz w:val="28"/>
          <w:szCs w:val="28"/>
        </w:rPr>
      </w:pPr>
    </w:p>
    <w:p w:rsidR="00C53105" w:rsidRPr="00AB0756" w:rsidRDefault="00B81255" w:rsidP="00C53105">
      <w:pPr>
        <w:pStyle w:val="ConsPlusTitle"/>
        <w:widowControl/>
        <w:rPr>
          <w:rFonts w:ascii="Times New Roman" w:hAnsi="Times New Roman"/>
          <w:b w:val="0"/>
          <w:sz w:val="28"/>
          <w:szCs w:val="28"/>
        </w:rPr>
      </w:pPr>
      <w:r w:rsidRPr="00AB0756">
        <w:rPr>
          <w:rFonts w:ascii="Times New Roman" w:hAnsi="Times New Roman"/>
          <w:b w:val="0"/>
          <w:sz w:val="28"/>
          <w:szCs w:val="28"/>
        </w:rPr>
        <w:t>О</w:t>
      </w:r>
      <w:r w:rsidR="00C53105" w:rsidRPr="00AB0756">
        <w:rPr>
          <w:rFonts w:ascii="Times New Roman" w:hAnsi="Times New Roman"/>
          <w:b w:val="0"/>
          <w:sz w:val="28"/>
          <w:szCs w:val="28"/>
        </w:rPr>
        <w:t xml:space="preserve"> заключении концессионного </w:t>
      </w:r>
    </w:p>
    <w:p w:rsidR="0053043F" w:rsidRPr="00AB0756" w:rsidRDefault="00C53105" w:rsidP="00C53105">
      <w:pPr>
        <w:pStyle w:val="ConsPlusTitle"/>
        <w:widowControl/>
        <w:rPr>
          <w:rFonts w:ascii="Times New Roman" w:hAnsi="Times New Roman"/>
          <w:b w:val="0"/>
          <w:sz w:val="28"/>
          <w:szCs w:val="28"/>
        </w:rPr>
      </w:pPr>
      <w:r w:rsidRPr="00AB0756">
        <w:rPr>
          <w:rFonts w:ascii="Times New Roman" w:hAnsi="Times New Roman"/>
          <w:b w:val="0"/>
          <w:sz w:val="28"/>
          <w:szCs w:val="28"/>
        </w:rPr>
        <w:t xml:space="preserve">соглашения </w:t>
      </w:r>
      <w:r w:rsidR="0053043F" w:rsidRPr="00AB0756">
        <w:rPr>
          <w:rFonts w:ascii="Times New Roman" w:hAnsi="Times New Roman"/>
          <w:b w:val="0"/>
          <w:sz w:val="28"/>
          <w:szCs w:val="28"/>
        </w:rPr>
        <w:t xml:space="preserve">в отношении объектов, </w:t>
      </w:r>
    </w:p>
    <w:p w:rsidR="0053043F" w:rsidRPr="00AB0756" w:rsidRDefault="0053043F" w:rsidP="0053043F">
      <w:pPr>
        <w:ind w:right="-1"/>
        <w:jc w:val="both"/>
        <w:rPr>
          <w:rFonts w:eastAsia="Arial"/>
          <w:sz w:val="28"/>
          <w:szCs w:val="28"/>
          <w:lang w:eastAsia="ar-SA"/>
        </w:rPr>
      </w:pPr>
      <w:r w:rsidRPr="00AB0756">
        <w:rPr>
          <w:sz w:val="28"/>
          <w:szCs w:val="28"/>
        </w:rPr>
        <w:t xml:space="preserve">предназначенных для </w:t>
      </w:r>
      <w:r w:rsidRPr="00AB0756">
        <w:rPr>
          <w:rFonts w:eastAsia="Arial"/>
          <w:sz w:val="28"/>
          <w:szCs w:val="28"/>
          <w:lang w:eastAsia="ar-SA"/>
        </w:rPr>
        <w:t xml:space="preserve">наружного: </w:t>
      </w:r>
    </w:p>
    <w:p w:rsidR="0053043F" w:rsidRPr="00AB0756" w:rsidRDefault="0053043F" w:rsidP="0053043F">
      <w:pPr>
        <w:ind w:right="-1"/>
        <w:jc w:val="both"/>
        <w:rPr>
          <w:rFonts w:eastAsia="Arial"/>
          <w:sz w:val="28"/>
          <w:szCs w:val="28"/>
          <w:lang w:eastAsia="ar-SA"/>
        </w:rPr>
      </w:pPr>
      <w:r w:rsidRPr="00AB0756">
        <w:rPr>
          <w:rFonts w:eastAsia="Arial"/>
          <w:sz w:val="28"/>
          <w:szCs w:val="28"/>
          <w:lang w:eastAsia="ar-SA"/>
        </w:rPr>
        <w:t xml:space="preserve">уличного и внутриквартального </w:t>
      </w:r>
    </w:p>
    <w:p w:rsidR="0053043F" w:rsidRPr="00AB0756" w:rsidRDefault="0053043F" w:rsidP="0053043F">
      <w:pPr>
        <w:ind w:right="-1"/>
        <w:jc w:val="both"/>
        <w:rPr>
          <w:rFonts w:eastAsia="Arial"/>
          <w:sz w:val="28"/>
          <w:szCs w:val="28"/>
          <w:lang w:eastAsia="ar-SA"/>
        </w:rPr>
      </w:pPr>
      <w:r w:rsidRPr="00AB0756">
        <w:rPr>
          <w:rFonts w:eastAsia="Arial"/>
          <w:sz w:val="28"/>
          <w:szCs w:val="28"/>
          <w:lang w:eastAsia="ar-SA"/>
        </w:rPr>
        <w:t xml:space="preserve">(дворового) освещения территории </w:t>
      </w:r>
    </w:p>
    <w:p w:rsidR="00C53105" w:rsidRPr="00AB0756" w:rsidRDefault="0053043F" w:rsidP="0053043F">
      <w:pPr>
        <w:ind w:right="-1"/>
        <w:jc w:val="both"/>
        <w:rPr>
          <w:rFonts w:eastAsia="Arial"/>
          <w:sz w:val="28"/>
          <w:szCs w:val="28"/>
          <w:lang w:eastAsia="ar-SA"/>
        </w:rPr>
      </w:pPr>
      <w:r w:rsidRPr="00AB0756">
        <w:rPr>
          <w:rFonts w:eastAsia="Arial"/>
          <w:sz w:val="28"/>
          <w:szCs w:val="28"/>
          <w:lang w:eastAsia="ar-SA"/>
        </w:rPr>
        <w:t>города Пыть-Яха</w:t>
      </w:r>
      <w:r w:rsidR="00C53105" w:rsidRPr="00AB0756">
        <w:rPr>
          <w:rFonts w:eastAsia="Arial"/>
          <w:sz w:val="28"/>
          <w:szCs w:val="28"/>
          <w:lang w:eastAsia="ar-SA"/>
        </w:rPr>
        <w:t xml:space="preserve"> с Акционерным обществом</w:t>
      </w:r>
    </w:p>
    <w:p w:rsidR="0053043F" w:rsidRPr="00AB0756" w:rsidRDefault="00C53105" w:rsidP="0053043F">
      <w:pPr>
        <w:ind w:right="-1"/>
        <w:jc w:val="both"/>
        <w:rPr>
          <w:rFonts w:eastAsia="Calibri"/>
          <w:color w:val="000000"/>
          <w:sz w:val="28"/>
          <w:szCs w:val="28"/>
        </w:rPr>
      </w:pPr>
      <w:r w:rsidRPr="00AB0756">
        <w:rPr>
          <w:rFonts w:eastAsia="Arial"/>
          <w:sz w:val="28"/>
          <w:szCs w:val="28"/>
          <w:lang w:eastAsia="ar-SA"/>
        </w:rPr>
        <w:t>«ЮТЭК-Региональные сети»</w:t>
      </w:r>
    </w:p>
    <w:p w:rsidR="0053043F" w:rsidRPr="00AB0756" w:rsidRDefault="0053043F" w:rsidP="0053043F">
      <w:pPr>
        <w:pStyle w:val="ConsPlusTitle"/>
        <w:widowControl/>
        <w:rPr>
          <w:rFonts w:ascii="Times New Roman" w:hAnsi="Times New Roman"/>
          <w:b w:val="0"/>
          <w:sz w:val="28"/>
          <w:szCs w:val="28"/>
        </w:rPr>
      </w:pPr>
    </w:p>
    <w:p w:rsidR="0053043F" w:rsidRPr="00AB0756" w:rsidRDefault="0053043F" w:rsidP="0053043F">
      <w:pPr>
        <w:pStyle w:val="a3"/>
        <w:spacing w:before="0"/>
        <w:jc w:val="both"/>
        <w:rPr>
          <w:sz w:val="28"/>
          <w:szCs w:val="28"/>
        </w:rPr>
      </w:pPr>
    </w:p>
    <w:p w:rsidR="0053043F" w:rsidRPr="001608CE" w:rsidRDefault="0053043F" w:rsidP="0053043F">
      <w:pPr>
        <w:pStyle w:val="a3"/>
        <w:spacing w:before="0"/>
        <w:jc w:val="both"/>
        <w:rPr>
          <w:sz w:val="28"/>
          <w:szCs w:val="28"/>
        </w:rPr>
      </w:pPr>
    </w:p>
    <w:p w:rsidR="0053043F" w:rsidRPr="00FE70E1" w:rsidRDefault="00FE70E1" w:rsidP="00FE70E1">
      <w:pPr>
        <w:tabs>
          <w:tab w:val="left" w:pos="720"/>
        </w:tabs>
        <w:spacing w:line="360" w:lineRule="auto"/>
        <w:jc w:val="both"/>
        <w:rPr>
          <w:sz w:val="28"/>
          <w:szCs w:val="28"/>
        </w:rPr>
      </w:pPr>
      <w:r w:rsidRPr="001608CE">
        <w:rPr>
          <w:rFonts w:eastAsiaTheme="minorHAnsi"/>
          <w:sz w:val="28"/>
          <w:szCs w:val="28"/>
          <w:lang w:eastAsia="en-US" w:bidi="ar-SA"/>
        </w:rPr>
        <w:tab/>
      </w:r>
      <w:r w:rsidR="00885E54" w:rsidRPr="001608CE">
        <w:rPr>
          <w:rFonts w:eastAsiaTheme="minorHAnsi"/>
          <w:sz w:val="28"/>
          <w:szCs w:val="28"/>
          <w:lang w:eastAsia="en-US" w:bidi="ar-SA"/>
        </w:rPr>
        <w:t xml:space="preserve">В соответствии с </w:t>
      </w:r>
      <w:hyperlink r:id="rId9" w:history="1">
        <w:r w:rsidR="00885E54" w:rsidRPr="001608CE">
          <w:rPr>
            <w:rFonts w:eastAsiaTheme="minorHAnsi"/>
            <w:sz w:val="28"/>
            <w:szCs w:val="28"/>
            <w:lang w:eastAsia="en-US" w:bidi="ar-SA"/>
          </w:rPr>
          <w:t>частью 3 статьи 22</w:t>
        </w:r>
      </w:hyperlink>
      <w:r w:rsidR="00885E54" w:rsidRPr="001608CE">
        <w:rPr>
          <w:rFonts w:eastAsiaTheme="minorHAnsi"/>
          <w:sz w:val="28"/>
          <w:szCs w:val="28"/>
          <w:lang w:eastAsia="en-US" w:bidi="ar-SA"/>
        </w:rPr>
        <w:t xml:space="preserve">, частью 4.10 статьи 37 Федерального </w:t>
      </w:r>
      <w:r w:rsidR="00885E54" w:rsidRPr="001D524F">
        <w:rPr>
          <w:rFonts w:eastAsiaTheme="minorHAnsi"/>
          <w:sz w:val="28"/>
          <w:szCs w:val="28"/>
          <w:lang w:eastAsia="en-US" w:bidi="ar-SA"/>
        </w:rPr>
        <w:t xml:space="preserve">закона от 21.07.2005 </w:t>
      </w:r>
      <w:r w:rsidR="001D524F">
        <w:rPr>
          <w:rFonts w:eastAsiaTheme="minorHAnsi"/>
          <w:sz w:val="28"/>
          <w:szCs w:val="28"/>
          <w:lang w:eastAsia="en-US" w:bidi="ar-SA"/>
        </w:rPr>
        <w:t>№</w:t>
      </w:r>
      <w:r w:rsidR="00432A35">
        <w:rPr>
          <w:rFonts w:eastAsiaTheme="minorHAnsi"/>
          <w:sz w:val="28"/>
          <w:szCs w:val="28"/>
          <w:lang w:eastAsia="en-US" w:bidi="ar-SA"/>
        </w:rPr>
        <w:t>115-ФЗ «О концессионных соглашениях»</w:t>
      </w:r>
      <w:r w:rsidR="00C53105" w:rsidRPr="001D524F">
        <w:rPr>
          <w:sz w:val="28"/>
          <w:szCs w:val="28"/>
        </w:rPr>
        <w:t xml:space="preserve">, </w:t>
      </w:r>
      <w:r w:rsidR="00885E54" w:rsidRPr="001D524F">
        <w:rPr>
          <w:sz w:val="28"/>
          <w:szCs w:val="28"/>
        </w:rPr>
        <w:t xml:space="preserve">Федеральным законом </w:t>
      </w:r>
      <w:r w:rsidR="00797571">
        <w:rPr>
          <w:sz w:val="28"/>
          <w:szCs w:val="28"/>
        </w:rPr>
        <w:t xml:space="preserve">от 06.10.2003 </w:t>
      </w:r>
      <w:r w:rsidR="00C53105" w:rsidRPr="001D524F">
        <w:rPr>
          <w:sz w:val="28"/>
          <w:szCs w:val="28"/>
        </w:rPr>
        <w:t xml:space="preserve"> № 131-ФЗ «Об общих принципах организации местного самоуправления в</w:t>
      </w:r>
      <w:r w:rsidR="00C53105" w:rsidRPr="00AB0756">
        <w:rPr>
          <w:sz w:val="28"/>
          <w:szCs w:val="28"/>
        </w:rPr>
        <w:t xml:space="preserve"> Российской Федерации», </w:t>
      </w:r>
      <w:r w:rsidR="0053043F" w:rsidRPr="00AB0756">
        <w:rPr>
          <w:sz w:val="28"/>
          <w:szCs w:val="28"/>
        </w:rPr>
        <w:t>постановлением администрации города от 08.06.2017 №149-па «О порядке принятия решений о заключении концессионных соглашений на территории города Пыть-Яха и порядке формирования перечня объектов»,</w:t>
      </w:r>
      <w:r w:rsidR="00C37C2E" w:rsidRPr="00AB0756">
        <w:rPr>
          <w:sz w:val="28"/>
          <w:szCs w:val="28"/>
        </w:rPr>
        <w:t xml:space="preserve"> протоколом № </w:t>
      </w:r>
      <w:r w:rsidR="00C53105" w:rsidRPr="00FE70E1">
        <w:rPr>
          <w:sz w:val="28"/>
          <w:szCs w:val="28"/>
        </w:rPr>
        <w:t>4</w:t>
      </w:r>
      <w:r w:rsidR="00C37C2E" w:rsidRPr="00FE70E1">
        <w:rPr>
          <w:sz w:val="28"/>
          <w:szCs w:val="28"/>
        </w:rPr>
        <w:t xml:space="preserve"> от </w:t>
      </w:r>
      <w:r w:rsidR="00C53105" w:rsidRPr="00FE70E1">
        <w:rPr>
          <w:sz w:val="28"/>
          <w:szCs w:val="28"/>
        </w:rPr>
        <w:t>09</w:t>
      </w:r>
      <w:r w:rsidR="00C37C2E" w:rsidRPr="00FE70E1">
        <w:rPr>
          <w:sz w:val="28"/>
          <w:szCs w:val="28"/>
        </w:rPr>
        <w:t>.0</w:t>
      </w:r>
      <w:r w:rsidR="00C53105" w:rsidRPr="00FE70E1">
        <w:rPr>
          <w:sz w:val="28"/>
          <w:szCs w:val="28"/>
        </w:rPr>
        <w:t>1</w:t>
      </w:r>
      <w:r w:rsidR="00C37C2E" w:rsidRPr="00FE70E1">
        <w:rPr>
          <w:sz w:val="28"/>
          <w:szCs w:val="28"/>
        </w:rPr>
        <w:t>.202</w:t>
      </w:r>
      <w:r w:rsidR="00C53105" w:rsidRPr="00FE70E1">
        <w:rPr>
          <w:sz w:val="28"/>
          <w:szCs w:val="28"/>
        </w:rPr>
        <w:t>3</w:t>
      </w:r>
      <w:r w:rsidR="00C37C2E" w:rsidRPr="00FE70E1">
        <w:rPr>
          <w:sz w:val="28"/>
          <w:szCs w:val="28"/>
        </w:rPr>
        <w:t xml:space="preserve"> </w:t>
      </w:r>
      <w:r w:rsidRPr="00A31943">
        <w:rPr>
          <w:sz w:val="28"/>
          <w:szCs w:val="28"/>
        </w:rPr>
        <w:t>заседания рабочей группы по рассмотрению предложения о заключении концессионного соглашения с лицом, выступающим с инициативой заключения концессионного соглашения в отношении объектов уличного освещения муниципального образования город Пыть-Ях</w:t>
      </w:r>
      <w:r w:rsidR="00C37C2E" w:rsidRPr="00AB0756">
        <w:rPr>
          <w:sz w:val="28"/>
          <w:szCs w:val="28"/>
        </w:rPr>
        <w:t>,</w:t>
      </w:r>
      <w:r w:rsidR="0053043F" w:rsidRPr="00AB0756">
        <w:rPr>
          <w:sz w:val="28"/>
          <w:szCs w:val="28"/>
        </w:rPr>
        <w:t xml:space="preserve"> в</w:t>
      </w:r>
      <w:r w:rsidR="00726512" w:rsidRPr="00AB0756">
        <w:rPr>
          <w:sz w:val="28"/>
          <w:szCs w:val="28"/>
        </w:rPr>
        <w:t xml:space="preserve"> связи с</w:t>
      </w:r>
      <w:r w:rsidR="0077542F" w:rsidRPr="00AB0756">
        <w:rPr>
          <w:sz w:val="28"/>
          <w:szCs w:val="28"/>
        </w:rPr>
        <w:t xml:space="preserve"> </w:t>
      </w:r>
      <w:r w:rsidR="00885E54">
        <w:rPr>
          <w:sz w:val="28"/>
          <w:szCs w:val="28"/>
        </w:rPr>
        <w:t>не</w:t>
      </w:r>
      <w:r w:rsidR="001D524F">
        <w:rPr>
          <w:sz w:val="28"/>
          <w:szCs w:val="28"/>
        </w:rPr>
        <w:t xml:space="preserve"> </w:t>
      </w:r>
      <w:r w:rsidR="00885E54">
        <w:rPr>
          <w:sz w:val="28"/>
          <w:szCs w:val="28"/>
        </w:rPr>
        <w:t xml:space="preserve">поступлением </w:t>
      </w:r>
      <w:r w:rsidR="0077542F" w:rsidRPr="00AB0756">
        <w:rPr>
          <w:sz w:val="28"/>
          <w:szCs w:val="28"/>
        </w:rPr>
        <w:t xml:space="preserve">заявок </w:t>
      </w:r>
      <w:r w:rsidR="00C53105" w:rsidRPr="00AB0756">
        <w:rPr>
          <w:sz w:val="28"/>
          <w:szCs w:val="28"/>
        </w:rPr>
        <w:t xml:space="preserve">о готовности  к </w:t>
      </w:r>
      <w:r w:rsidR="0077542F" w:rsidRPr="00AB0756">
        <w:rPr>
          <w:sz w:val="28"/>
          <w:szCs w:val="28"/>
        </w:rPr>
        <w:t>участи</w:t>
      </w:r>
      <w:r w:rsidR="00C53105" w:rsidRPr="00AB0756">
        <w:rPr>
          <w:sz w:val="28"/>
          <w:szCs w:val="28"/>
        </w:rPr>
        <w:t>ю</w:t>
      </w:r>
      <w:r w:rsidR="0077542F" w:rsidRPr="00AB0756">
        <w:rPr>
          <w:sz w:val="28"/>
          <w:szCs w:val="28"/>
        </w:rPr>
        <w:t xml:space="preserve">  в конкурсе на право заключения концессионного соглашения в </w:t>
      </w:r>
      <w:r w:rsidR="0077542F" w:rsidRPr="00AB0756">
        <w:rPr>
          <w:sz w:val="28"/>
          <w:szCs w:val="28"/>
        </w:rPr>
        <w:lastRenderedPageBreak/>
        <w:t xml:space="preserve">отношении объектов, предназначенных для </w:t>
      </w:r>
      <w:r w:rsidR="0077542F" w:rsidRPr="00AB0756">
        <w:rPr>
          <w:rFonts w:eastAsia="Arial"/>
          <w:sz w:val="28"/>
          <w:szCs w:val="28"/>
          <w:lang w:eastAsia="ar-SA"/>
        </w:rPr>
        <w:t>наружного: уличного и внутриквартального (дворового) освещения территории города Пыть-Яха</w:t>
      </w:r>
      <w:r w:rsidR="00001C30">
        <w:rPr>
          <w:rFonts w:eastAsia="Arial"/>
          <w:sz w:val="28"/>
          <w:szCs w:val="28"/>
          <w:lang w:eastAsia="ar-SA"/>
        </w:rPr>
        <w:t xml:space="preserve"> (далее </w:t>
      </w:r>
      <w:r w:rsidR="00797571">
        <w:rPr>
          <w:rFonts w:eastAsia="Arial"/>
          <w:sz w:val="28"/>
          <w:szCs w:val="28"/>
          <w:lang w:eastAsia="ar-SA"/>
        </w:rPr>
        <w:t xml:space="preserve">- </w:t>
      </w:r>
      <w:r w:rsidR="00001C30">
        <w:rPr>
          <w:rFonts w:eastAsia="Arial"/>
          <w:sz w:val="28"/>
          <w:szCs w:val="28"/>
          <w:lang w:eastAsia="ar-SA"/>
        </w:rPr>
        <w:t>Концессионное соглашение)</w:t>
      </w:r>
      <w:r w:rsidR="00885E54">
        <w:rPr>
          <w:rFonts w:eastAsia="Arial"/>
          <w:sz w:val="28"/>
          <w:szCs w:val="28"/>
          <w:lang w:eastAsia="ar-SA"/>
        </w:rPr>
        <w:t xml:space="preserve"> на условиях, предусмотренных в предложении о заключении Концессионного соглашения</w:t>
      </w:r>
      <w:r w:rsidR="0053043F" w:rsidRPr="00AB0756">
        <w:rPr>
          <w:sz w:val="28"/>
          <w:szCs w:val="28"/>
        </w:rPr>
        <w:t>:</w:t>
      </w:r>
    </w:p>
    <w:p w:rsidR="0053043F" w:rsidRPr="00DF5FD0" w:rsidRDefault="0053043F" w:rsidP="0053043F">
      <w:pPr>
        <w:autoSpaceDE w:val="0"/>
        <w:autoSpaceDN w:val="0"/>
        <w:adjustRightInd w:val="0"/>
        <w:jc w:val="both"/>
        <w:rPr>
          <w:sz w:val="28"/>
          <w:szCs w:val="28"/>
        </w:rPr>
      </w:pPr>
    </w:p>
    <w:p w:rsidR="009156B9" w:rsidRDefault="009156B9" w:rsidP="0053043F">
      <w:pPr>
        <w:autoSpaceDE w:val="0"/>
        <w:autoSpaceDN w:val="0"/>
        <w:adjustRightInd w:val="0"/>
        <w:jc w:val="both"/>
        <w:rPr>
          <w:sz w:val="28"/>
          <w:szCs w:val="28"/>
        </w:rPr>
      </w:pPr>
    </w:p>
    <w:p w:rsidR="0064576A" w:rsidRPr="00DF5FD0" w:rsidRDefault="0064576A" w:rsidP="0053043F">
      <w:pPr>
        <w:autoSpaceDE w:val="0"/>
        <w:autoSpaceDN w:val="0"/>
        <w:adjustRightInd w:val="0"/>
        <w:jc w:val="both"/>
        <w:rPr>
          <w:sz w:val="28"/>
          <w:szCs w:val="28"/>
        </w:rPr>
      </w:pPr>
    </w:p>
    <w:p w:rsidR="00BD3CD5" w:rsidRPr="001D524F" w:rsidRDefault="00C53105" w:rsidP="001D524F">
      <w:pPr>
        <w:pStyle w:val="a5"/>
        <w:numPr>
          <w:ilvl w:val="0"/>
          <w:numId w:val="4"/>
        </w:numPr>
        <w:spacing w:line="360" w:lineRule="auto"/>
        <w:ind w:right="-1"/>
        <w:rPr>
          <w:rFonts w:eastAsia="Calibri"/>
          <w:sz w:val="28"/>
          <w:szCs w:val="28"/>
        </w:rPr>
      </w:pPr>
      <w:r w:rsidRPr="001D524F">
        <w:rPr>
          <w:sz w:val="28"/>
          <w:szCs w:val="28"/>
        </w:rPr>
        <w:t xml:space="preserve">Заключить </w:t>
      </w:r>
      <w:r w:rsidR="00001C30" w:rsidRPr="001D524F">
        <w:rPr>
          <w:sz w:val="28"/>
          <w:szCs w:val="28"/>
        </w:rPr>
        <w:t>К</w:t>
      </w:r>
      <w:r w:rsidRPr="001D524F">
        <w:rPr>
          <w:sz w:val="28"/>
          <w:szCs w:val="28"/>
        </w:rPr>
        <w:t>онцессионное</w:t>
      </w:r>
      <w:r w:rsidR="00B40501" w:rsidRPr="001D524F">
        <w:rPr>
          <w:sz w:val="28"/>
          <w:szCs w:val="28"/>
        </w:rPr>
        <w:t xml:space="preserve"> соглашение </w:t>
      </w:r>
      <w:r w:rsidR="00BD3CD5" w:rsidRPr="001D524F">
        <w:rPr>
          <w:rFonts w:eastAsia="Arial"/>
          <w:sz w:val="28"/>
          <w:szCs w:val="28"/>
          <w:lang w:eastAsia="ar-SA"/>
        </w:rPr>
        <w:t xml:space="preserve">с Акционерным обществом «ЮТЭК-Региональные сети» </w:t>
      </w:r>
      <w:r w:rsidR="00B40501" w:rsidRPr="001D524F">
        <w:rPr>
          <w:rFonts w:eastAsia="Arial"/>
          <w:sz w:val="28"/>
          <w:szCs w:val="28"/>
          <w:lang w:eastAsia="ar-SA"/>
        </w:rPr>
        <w:t xml:space="preserve">(основной государственный регистрационный номер 1078601003788) (далее – концессионер) без проведения конкурса на право заключения Концессионного соглашения </w:t>
      </w:r>
      <w:r w:rsidR="00BD3CD5" w:rsidRPr="001D524F">
        <w:rPr>
          <w:rFonts w:eastAsia="Arial"/>
          <w:sz w:val="28"/>
          <w:szCs w:val="28"/>
          <w:lang w:eastAsia="ar-SA"/>
        </w:rPr>
        <w:t xml:space="preserve">на условиях, предусмотренных в предложении о заключении </w:t>
      </w:r>
      <w:r w:rsidR="00001C30" w:rsidRPr="001D524F">
        <w:rPr>
          <w:rFonts w:eastAsia="Arial"/>
          <w:sz w:val="28"/>
          <w:szCs w:val="28"/>
          <w:lang w:eastAsia="ar-SA"/>
        </w:rPr>
        <w:t>К</w:t>
      </w:r>
      <w:r w:rsidR="00BD3CD5" w:rsidRPr="001D524F">
        <w:rPr>
          <w:sz w:val="28"/>
          <w:szCs w:val="28"/>
        </w:rPr>
        <w:t>онцессионно</w:t>
      </w:r>
      <w:r w:rsidR="00DC2882" w:rsidRPr="001D524F">
        <w:rPr>
          <w:sz w:val="28"/>
          <w:szCs w:val="28"/>
        </w:rPr>
        <w:t>го</w:t>
      </w:r>
      <w:r w:rsidR="00BD3CD5" w:rsidRPr="001D524F">
        <w:rPr>
          <w:sz w:val="28"/>
          <w:szCs w:val="28"/>
        </w:rPr>
        <w:t xml:space="preserve"> соглашени</w:t>
      </w:r>
      <w:r w:rsidR="00DC2882" w:rsidRPr="001D524F">
        <w:rPr>
          <w:sz w:val="28"/>
          <w:szCs w:val="28"/>
        </w:rPr>
        <w:t>я</w:t>
      </w:r>
      <w:r w:rsidR="00001C30" w:rsidRPr="001D524F">
        <w:rPr>
          <w:sz w:val="28"/>
          <w:szCs w:val="28"/>
        </w:rPr>
        <w:t>.</w:t>
      </w:r>
    </w:p>
    <w:p w:rsidR="00CE5FA7" w:rsidRPr="00CE5FA7" w:rsidRDefault="00CE5FA7" w:rsidP="00CE5FA7">
      <w:pPr>
        <w:pStyle w:val="a5"/>
        <w:numPr>
          <w:ilvl w:val="0"/>
          <w:numId w:val="4"/>
        </w:numPr>
        <w:spacing w:line="360" w:lineRule="auto"/>
        <w:ind w:right="-1"/>
        <w:rPr>
          <w:rFonts w:eastAsia="Calibri"/>
          <w:sz w:val="28"/>
          <w:szCs w:val="28"/>
        </w:rPr>
      </w:pPr>
      <w:r>
        <w:rPr>
          <w:sz w:val="28"/>
          <w:szCs w:val="28"/>
        </w:rPr>
        <w:t>Утвердить порядок заключения концессионного соглашения согласно приложению №1.</w:t>
      </w:r>
    </w:p>
    <w:p w:rsidR="00CE5FA7" w:rsidRPr="001D524F" w:rsidRDefault="00CE5FA7" w:rsidP="00CE5FA7">
      <w:pPr>
        <w:pStyle w:val="a5"/>
        <w:numPr>
          <w:ilvl w:val="0"/>
          <w:numId w:val="4"/>
        </w:numPr>
        <w:spacing w:line="360" w:lineRule="auto"/>
        <w:ind w:right="-1"/>
        <w:rPr>
          <w:rFonts w:eastAsia="Calibri"/>
          <w:sz w:val="28"/>
          <w:szCs w:val="28"/>
        </w:rPr>
      </w:pPr>
      <w:r w:rsidRPr="00CE5FA7">
        <w:rPr>
          <w:rFonts w:eastAsiaTheme="minorHAnsi"/>
          <w:sz w:val="28"/>
          <w:szCs w:val="28"/>
          <w:lang w:eastAsia="en-US"/>
        </w:rPr>
        <w:t xml:space="preserve"> </w:t>
      </w:r>
      <w:r w:rsidRPr="001D524F">
        <w:rPr>
          <w:rFonts w:eastAsiaTheme="minorHAnsi"/>
          <w:sz w:val="28"/>
          <w:szCs w:val="28"/>
          <w:lang w:eastAsia="en-US"/>
        </w:rPr>
        <w:t>Установить основные условия концессионного соглашения согласно приложению</w:t>
      </w:r>
      <w:r>
        <w:rPr>
          <w:rFonts w:eastAsiaTheme="minorHAnsi"/>
          <w:sz w:val="28"/>
          <w:szCs w:val="28"/>
          <w:lang w:eastAsia="en-US"/>
        </w:rPr>
        <w:t xml:space="preserve"> №2.</w:t>
      </w:r>
    </w:p>
    <w:p w:rsidR="00B40501" w:rsidRPr="001D524F" w:rsidRDefault="000A098F" w:rsidP="001D524F">
      <w:pPr>
        <w:pStyle w:val="a5"/>
        <w:numPr>
          <w:ilvl w:val="0"/>
          <w:numId w:val="4"/>
        </w:numPr>
        <w:autoSpaceDE w:val="0"/>
        <w:autoSpaceDN w:val="0"/>
        <w:adjustRightInd w:val="0"/>
        <w:spacing w:before="200" w:line="360" w:lineRule="auto"/>
        <w:rPr>
          <w:rFonts w:eastAsiaTheme="minorHAnsi"/>
          <w:sz w:val="28"/>
          <w:szCs w:val="28"/>
          <w:lang w:eastAsia="en-US"/>
        </w:rPr>
      </w:pPr>
      <w:r>
        <w:rPr>
          <w:rFonts w:eastAsia="Arial"/>
          <w:sz w:val="28"/>
          <w:szCs w:val="28"/>
          <w:lang w:eastAsia="ar-SA"/>
        </w:rPr>
        <w:t xml:space="preserve">Концессионер </w:t>
      </w:r>
      <w:r w:rsidR="00B40501" w:rsidRPr="001D524F">
        <w:rPr>
          <w:rFonts w:eastAsiaTheme="minorHAnsi"/>
          <w:sz w:val="28"/>
          <w:szCs w:val="28"/>
          <w:lang w:eastAsia="en-US"/>
        </w:rPr>
        <w:t>долж</w:t>
      </w:r>
      <w:r>
        <w:rPr>
          <w:rFonts w:eastAsiaTheme="minorHAnsi"/>
          <w:sz w:val="28"/>
          <w:szCs w:val="28"/>
          <w:lang w:eastAsia="en-US"/>
        </w:rPr>
        <w:t>е</w:t>
      </w:r>
      <w:r w:rsidR="00B40501" w:rsidRPr="001D524F">
        <w:rPr>
          <w:rFonts w:eastAsiaTheme="minorHAnsi"/>
          <w:sz w:val="28"/>
          <w:szCs w:val="28"/>
          <w:lang w:eastAsia="en-US"/>
        </w:rPr>
        <w:t xml:space="preserve">н соответствовать требованиям, установленным </w:t>
      </w:r>
      <w:hyperlink r:id="rId10" w:history="1">
        <w:r w:rsidR="00B40501" w:rsidRPr="001608CE">
          <w:rPr>
            <w:rFonts w:eastAsiaTheme="minorHAnsi"/>
            <w:sz w:val="28"/>
            <w:szCs w:val="28"/>
            <w:lang w:eastAsia="en-US"/>
          </w:rPr>
          <w:t>пунктом 2 части 1 статьи 5</w:t>
        </w:r>
      </w:hyperlink>
      <w:r w:rsidR="00B40501" w:rsidRPr="001608CE">
        <w:rPr>
          <w:rFonts w:eastAsiaTheme="minorHAnsi"/>
          <w:sz w:val="28"/>
          <w:szCs w:val="28"/>
          <w:lang w:eastAsia="en-US"/>
        </w:rPr>
        <w:t>, частью 4.11 статьи 37 Фед</w:t>
      </w:r>
      <w:r w:rsidR="001D524F" w:rsidRPr="001608CE">
        <w:rPr>
          <w:rFonts w:eastAsiaTheme="minorHAnsi"/>
          <w:sz w:val="28"/>
          <w:szCs w:val="28"/>
          <w:lang w:eastAsia="en-US"/>
        </w:rPr>
        <w:t xml:space="preserve">ерального закона от </w:t>
      </w:r>
      <w:r w:rsidR="001D524F">
        <w:rPr>
          <w:rFonts w:eastAsiaTheme="minorHAnsi"/>
          <w:sz w:val="28"/>
          <w:szCs w:val="28"/>
          <w:lang w:eastAsia="en-US"/>
        </w:rPr>
        <w:t>21.07.2005 №</w:t>
      </w:r>
      <w:r w:rsidR="00797571">
        <w:rPr>
          <w:rFonts w:eastAsiaTheme="minorHAnsi"/>
          <w:sz w:val="28"/>
          <w:szCs w:val="28"/>
          <w:lang w:eastAsia="en-US"/>
        </w:rPr>
        <w:t>115-ФЗ «О концессионных соглашениях»</w:t>
      </w:r>
      <w:r w:rsidR="00B40501" w:rsidRPr="001D524F">
        <w:rPr>
          <w:rFonts w:eastAsiaTheme="minorHAnsi"/>
          <w:sz w:val="28"/>
          <w:szCs w:val="28"/>
          <w:lang w:eastAsia="en-US"/>
        </w:rPr>
        <w:t>.</w:t>
      </w:r>
    </w:p>
    <w:p w:rsidR="0053043F" w:rsidRPr="00AB0756" w:rsidRDefault="0053043F" w:rsidP="00AB0756">
      <w:pPr>
        <w:pStyle w:val="a5"/>
        <w:numPr>
          <w:ilvl w:val="0"/>
          <w:numId w:val="4"/>
        </w:numPr>
        <w:spacing w:line="360" w:lineRule="auto"/>
        <w:ind w:right="-1"/>
        <w:rPr>
          <w:rFonts w:eastAsia="Arial"/>
          <w:sz w:val="28"/>
          <w:szCs w:val="28"/>
          <w:lang w:eastAsia="ar-SA"/>
        </w:rPr>
      </w:pPr>
      <w:r w:rsidRPr="00AB0756">
        <w:rPr>
          <w:sz w:val="28"/>
          <w:szCs w:val="28"/>
        </w:rPr>
        <w:t xml:space="preserve">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w:t>
      </w:r>
      <w:r w:rsidRPr="00AB0756">
        <w:rPr>
          <w:bCs/>
          <w:sz w:val="28"/>
          <w:szCs w:val="28"/>
        </w:rPr>
        <w:t>и дополнительно направить для размещения в сетевом издании в информационно-телекоммуникационной сети «Интернет» - pyt-yahinform.ru.».</w:t>
      </w:r>
    </w:p>
    <w:p w:rsidR="0053043F" w:rsidRDefault="0053043F" w:rsidP="00AB0756">
      <w:pPr>
        <w:pStyle w:val="a5"/>
        <w:numPr>
          <w:ilvl w:val="0"/>
          <w:numId w:val="4"/>
        </w:numPr>
        <w:spacing w:line="360" w:lineRule="auto"/>
        <w:rPr>
          <w:sz w:val="28"/>
          <w:szCs w:val="28"/>
        </w:rPr>
      </w:pPr>
      <w:r w:rsidRPr="00AB0756">
        <w:rPr>
          <w:sz w:val="28"/>
          <w:szCs w:val="28"/>
        </w:rPr>
        <w:t xml:space="preserve">Отделу по обеспечению информационной безопасности                              </w:t>
      </w:r>
      <w:proofErr w:type="gramStart"/>
      <w:r w:rsidRPr="00AB0756">
        <w:rPr>
          <w:sz w:val="28"/>
          <w:szCs w:val="28"/>
        </w:rPr>
        <w:t xml:space="preserve">   (</w:t>
      </w:r>
      <w:proofErr w:type="gramEnd"/>
      <w:r w:rsidRPr="00AB0756">
        <w:rPr>
          <w:sz w:val="28"/>
          <w:szCs w:val="28"/>
        </w:rPr>
        <w:t>А.А. Мерзляков) разместить постановление на официальном сайте администрации города в сети Интернет.</w:t>
      </w:r>
    </w:p>
    <w:p w:rsidR="0064576A" w:rsidRPr="00AB0756" w:rsidRDefault="0064576A" w:rsidP="0064576A">
      <w:pPr>
        <w:pStyle w:val="a5"/>
        <w:spacing w:line="360" w:lineRule="auto"/>
        <w:ind w:left="567" w:firstLine="0"/>
        <w:rPr>
          <w:sz w:val="28"/>
          <w:szCs w:val="28"/>
        </w:rPr>
      </w:pPr>
    </w:p>
    <w:p w:rsidR="0053043F" w:rsidRPr="00AB0756" w:rsidRDefault="0053043F" w:rsidP="00AB0756">
      <w:pPr>
        <w:pStyle w:val="a5"/>
        <w:numPr>
          <w:ilvl w:val="0"/>
          <w:numId w:val="4"/>
        </w:numPr>
        <w:spacing w:line="360" w:lineRule="auto"/>
        <w:rPr>
          <w:sz w:val="28"/>
          <w:szCs w:val="28"/>
        </w:rPr>
      </w:pPr>
      <w:r w:rsidRPr="00AB0756">
        <w:rPr>
          <w:sz w:val="28"/>
          <w:szCs w:val="28"/>
        </w:rPr>
        <w:lastRenderedPageBreak/>
        <w:t xml:space="preserve">Контроль за выполнением постановления возложить на </w:t>
      </w:r>
      <w:r w:rsidRPr="00AB0756">
        <w:rPr>
          <w:rStyle w:val="markedcontent"/>
          <w:sz w:val="28"/>
          <w:szCs w:val="28"/>
        </w:rPr>
        <w:t>первого заместителя главы города, заместителя главы города – председателя комитета по финансам</w:t>
      </w:r>
      <w:r w:rsidRPr="00AB0756">
        <w:rPr>
          <w:sz w:val="28"/>
          <w:szCs w:val="28"/>
        </w:rPr>
        <w:t>.</w:t>
      </w:r>
    </w:p>
    <w:p w:rsidR="0053043F" w:rsidRPr="00DF5FD0" w:rsidRDefault="0053043F" w:rsidP="0053043F">
      <w:pPr>
        <w:pStyle w:val="a3"/>
        <w:spacing w:before="0"/>
        <w:jc w:val="both"/>
        <w:rPr>
          <w:sz w:val="28"/>
          <w:szCs w:val="28"/>
        </w:rPr>
      </w:pPr>
    </w:p>
    <w:p w:rsidR="0053043F" w:rsidRPr="00DF5FD0" w:rsidRDefault="0053043F" w:rsidP="0053043F">
      <w:pPr>
        <w:pStyle w:val="a3"/>
        <w:spacing w:before="0"/>
        <w:jc w:val="both"/>
        <w:rPr>
          <w:sz w:val="28"/>
          <w:szCs w:val="28"/>
        </w:rPr>
      </w:pPr>
    </w:p>
    <w:p w:rsidR="0053043F" w:rsidRPr="00DF5FD0" w:rsidRDefault="0053043F" w:rsidP="0053043F">
      <w:pPr>
        <w:pStyle w:val="a3"/>
        <w:spacing w:before="0"/>
        <w:jc w:val="both"/>
        <w:rPr>
          <w:sz w:val="28"/>
          <w:szCs w:val="28"/>
        </w:rPr>
      </w:pPr>
    </w:p>
    <w:p w:rsidR="0053043F" w:rsidRPr="00DF5FD0" w:rsidRDefault="0053043F" w:rsidP="005304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F5FD0">
        <w:rPr>
          <w:sz w:val="28"/>
          <w:szCs w:val="28"/>
        </w:rPr>
        <w:t>Глава города Пыть-</w:t>
      </w:r>
      <w:proofErr w:type="gramStart"/>
      <w:r w:rsidRPr="00DF5FD0">
        <w:rPr>
          <w:sz w:val="28"/>
          <w:szCs w:val="28"/>
        </w:rPr>
        <w:t xml:space="preserve">Яха  </w:t>
      </w:r>
      <w:r w:rsidRPr="00DF5FD0">
        <w:rPr>
          <w:sz w:val="28"/>
          <w:szCs w:val="28"/>
        </w:rPr>
        <w:tab/>
      </w:r>
      <w:proofErr w:type="gramEnd"/>
      <w:r w:rsidRPr="00DF5FD0">
        <w:rPr>
          <w:sz w:val="28"/>
          <w:szCs w:val="28"/>
        </w:rPr>
        <w:tab/>
        <w:t xml:space="preserve">                                            А.Н. Морозов</w:t>
      </w:r>
      <w:bookmarkEnd w:id="0"/>
    </w:p>
    <w:p w:rsidR="0053043F" w:rsidRPr="00DF5FD0" w:rsidRDefault="0053043F" w:rsidP="0053043F">
      <w:pPr>
        <w:pStyle w:val="1"/>
        <w:ind w:right="573"/>
        <w:rPr>
          <w:sz w:val="28"/>
          <w:szCs w:val="28"/>
        </w:rPr>
      </w:pPr>
    </w:p>
    <w:p w:rsidR="0053043F" w:rsidRDefault="0053043F"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041FDA" w:rsidRDefault="00041FDA" w:rsidP="0053043F">
      <w:pPr>
        <w:rPr>
          <w:sz w:val="28"/>
          <w:szCs w:val="28"/>
          <w:lang w:bidi="ar-SA"/>
        </w:rPr>
      </w:pPr>
    </w:p>
    <w:p w:rsidR="00041FDA" w:rsidRDefault="00041FDA" w:rsidP="0053043F">
      <w:pPr>
        <w:rPr>
          <w:sz w:val="28"/>
          <w:szCs w:val="28"/>
          <w:lang w:bidi="ar-SA"/>
        </w:rPr>
      </w:pPr>
    </w:p>
    <w:p w:rsidR="00041FDA" w:rsidRDefault="00041FDA" w:rsidP="0053043F">
      <w:pPr>
        <w:rPr>
          <w:sz w:val="28"/>
          <w:szCs w:val="28"/>
          <w:lang w:bidi="ar-SA"/>
        </w:rPr>
      </w:pPr>
    </w:p>
    <w:p w:rsidR="00041FDA" w:rsidRDefault="00041FDA" w:rsidP="0053043F">
      <w:pPr>
        <w:rPr>
          <w:sz w:val="28"/>
          <w:szCs w:val="28"/>
          <w:lang w:bidi="ar-SA"/>
        </w:rPr>
      </w:pPr>
    </w:p>
    <w:p w:rsidR="00041FDA" w:rsidRDefault="00041FDA" w:rsidP="0053043F">
      <w:pPr>
        <w:rPr>
          <w:sz w:val="28"/>
          <w:szCs w:val="28"/>
          <w:lang w:bidi="ar-SA"/>
        </w:rPr>
      </w:pPr>
    </w:p>
    <w:p w:rsidR="00041FDA" w:rsidRDefault="00041FDA" w:rsidP="0053043F">
      <w:pPr>
        <w:rPr>
          <w:sz w:val="28"/>
          <w:szCs w:val="28"/>
          <w:lang w:bidi="ar-SA"/>
        </w:rPr>
      </w:pPr>
    </w:p>
    <w:p w:rsidR="00041FDA" w:rsidRDefault="00041FDA" w:rsidP="0053043F">
      <w:pPr>
        <w:rPr>
          <w:sz w:val="28"/>
          <w:szCs w:val="28"/>
          <w:lang w:bidi="ar-SA"/>
        </w:rPr>
      </w:pPr>
    </w:p>
    <w:p w:rsidR="00041FDA" w:rsidRDefault="00041FDA" w:rsidP="0053043F">
      <w:pPr>
        <w:rPr>
          <w:sz w:val="28"/>
          <w:szCs w:val="28"/>
          <w:lang w:bidi="ar-SA"/>
        </w:rPr>
      </w:pPr>
    </w:p>
    <w:p w:rsidR="00041FDA" w:rsidRDefault="00041FDA" w:rsidP="0053043F">
      <w:pPr>
        <w:rPr>
          <w:sz w:val="28"/>
          <w:szCs w:val="28"/>
          <w:lang w:bidi="ar-SA"/>
        </w:rPr>
      </w:pPr>
    </w:p>
    <w:p w:rsidR="00CE5FA7" w:rsidRDefault="00CE5FA7" w:rsidP="0064576A">
      <w:pPr>
        <w:ind w:left="3682" w:firstLine="566"/>
        <w:jc w:val="both"/>
        <w:rPr>
          <w:sz w:val="28"/>
          <w:szCs w:val="28"/>
        </w:rPr>
      </w:pPr>
      <w:r>
        <w:rPr>
          <w:sz w:val="28"/>
          <w:szCs w:val="28"/>
        </w:rPr>
        <w:lastRenderedPageBreak/>
        <w:t>Приложение №1</w:t>
      </w:r>
    </w:p>
    <w:p w:rsidR="00CE5FA7" w:rsidRPr="00822DE2" w:rsidRDefault="00CE5FA7" w:rsidP="0064576A">
      <w:pPr>
        <w:ind w:left="3682" w:firstLine="566"/>
        <w:jc w:val="both"/>
        <w:rPr>
          <w:sz w:val="28"/>
          <w:szCs w:val="28"/>
        </w:rPr>
      </w:pPr>
      <w:r w:rsidRPr="00822DE2">
        <w:rPr>
          <w:sz w:val="28"/>
          <w:szCs w:val="28"/>
        </w:rPr>
        <w:t xml:space="preserve">к </w:t>
      </w:r>
      <w:r>
        <w:rPr>
          <w:sz w:val="28"/>
          <w:szCs w:val="28"/>
        </w:rPr>
        <w:t xml:space="preserve">постановлению </w:t>
      </w:r>
      <w:r w:rsidRPr="00822DE2">
        <w:rPr>
          <w:sz w:val="28"/>
          <w:szCs w:val="28"/>
        </w:rPr>
        <w:t>администрации</w:t>
      </w:r>
    </w:p>
    <w:p w:rsidR="00CE5FA7" w:rsidRDefault="00CE5FA7" w:rsidP="0064576A">
      <w:pPr>
        <w:ind w:left="3682" w:firstLine="566"/>
        <w:jc w:val="both"/>
        <w:rPr>
          <w:sz w:val="28"/>
          <w:szCs w:val="28"/>
        </w:rPr>
      </w:pPr>
      <w:r w:rsidRPr="00822DE2">
        <w:rPr>
          <w:sz w:val="28"/>
          <w:szCs w:val="28"/>
        </w:rPr>
        <w:t>города Пыть-Яха</w:t>
      </w:r>
    </w:p>
    <w:p w:rsidR="00F40EFC" w:rsidRPr="00822DE2" w:rsidRDefault="00F40EFC" w:rsidP="0064576A">
      <w:pPr>
        <w:ind w:left="3682" w:firstLine="566"/>
        <w:jc w:val="both"/>
        <w:rPr>
          <w:sz w:val="28"/>
          <w:szCs w:val="28"/>
        </w:rPr>
      </w:pPr>
      <w:r>
        <w:rPr>
          <w:sz w:val="28"/>
          <w:szCs w:val="28"/>
        </w:rPr>
        <w:t>от 11.01.2023 № 05-па</w:t>
      </w:r>
    </w:p>
    <w:p w:rsidR="00CE5FA7" w:rsidRDefault="00CE5FA7" w:rsidP="00041FDA">
      <w:pPr>
        <w:spacing w:line="360" w:lineRule="auto"/>
        <w:ind w:right="-284"/>
        <w:jc w:val="both"/>
        <w:rPr>
          <w:sz w:val="28"/>
          <w:szCs w:val="28"/>
        </w:rPr>
      </w:pPr>
    </w:p>
    <w:p w:rsidR="00CE5FA7" w:rsidRDefault="00CE5FA7" w:rsidP="00041FDA">
      <w:pPr>
        <w:spacing w:line="360" w:lineRule="auto"/>
        <w:ind w:left="567"/>
        <w:jc w:val="center"/>
        <w:rPr>
          <w:rFonts w:eastAsia="Arial"/>
          <w:sz w:val="28"/>
          <w:szCs w:val="28"/>
          <w:lang w:eastAsia="ar-SA"/>
        </w:rPr>
      </w:pPr>
      <w:r>
        <w:rPr>
          <w:sz w:val="28"/>
          <w:szCs w:val="28"/>
        </w:rPr>
        <w:t xml:space="preserve">Порядок заключения концессионного соглашения </w:t>
      </w:r>
      <w:r w:rsidRPr="002376B6">
        <w:rPr>
          <w:sz w:val="28"/>
          <w:szCs w:val="28"/>
        </w:rPr>
        <w:t>в отношении объектов</w:t>
      </w:r>
      <w:r>
        <w:rPr>
          <w:sz w:val="28"/>
          <w:szCs w:val="28"/>
        </w:rPr>
        <w:t xml:space="preserve">, предназначенных для </w:t>
      </w:r>
      <w:r w:rsidRPr="001371B0">
        <w:rPr>
          <w:rFonts w:eastAsia="Arial"/>
          <w:sz w:val="28"/>
          <w:szCs w:val="28"/>
          <w:lang w:eastAsia="ar-SA"/>
        </w:rPr>
        <w:t>наружно</w:t>
      </w:r>
      <w:r>
        <w:rPr>
          <w:rFonts w:eastAsia="Arial"/>
          <w:sz w:val="28"/>
          <w:szCs w:val="28"/>
          <w:lang w:eastAsia="ar-SA"/>
        </w:rPr>
        <w:t>го</w:t>
      </w:r>
      <w:r w:rsidRPr="001371B0">
        <w:rPr>
          <w:rFonts w:eastAsia="Arial"/>
          <w:sz w:val="28"/>
          <w:szCs w:val="28"/>
          <w:lang w:eastAsia="ar-SA"/>
        </w:rPr>
        <w:t>: улично</w:t>
      </w:r>
      <w:r>
        <w:rPr>
          <w:rFonts w:eastAsia="Arial"/>
          <w:sz w:val="28"/>
          <w:szCs w:val="28"/>
          <w:lang w:eastAsia="ar-SA"/>
        </w:rPr>
        <w:t>го</w:t>
      </w:r>
      <w:r w:rsidRPr="001371B0">
        <w:rPr>
          <w:rFonts w:eastAsia="Arial"/>
          <w:sz w:val="28"/>
          <w:szCs w:val="28"/>
          <w:lang w:eastAsia="ar-SA"/>
        </w:rPr>
        <w:t xml:space="preserve"> и внутриквартально</w:t>
      </w:r>
      <w:r>
        <w:rPr>
          <w:rFonts w:eastAsia="Arial"/>
          <w:sz w:val="28"/>
          <w:szCs w:val="28"/>
          <w:lang w:eastAsia="ar-SA"/>
        </w:rPr>
        <w:t>го</w:t>
      </w:r>
      <w:r w:rsidRPr="001371B0">
        <w:rPr>
          <w:rFonts w:eastAsia="Arial"/>
          <w:sz w:val="28"/>
          <w:szCs w:val="28"/>
          <w:lang w:eastAsia="ar-SA"/>
        </w:rPr>
        <w:t xml:space="preserve"> (дворово</w:t>
      </w:r>
      <w:r>
        <w:rPr>
          <w:rFonts w:eastAsia="Arial"/>
          <w:sz w:val="28"/>
          <w:szCs w:val="28"/>
          <w:lang w:eastAsia="ar-SA"/>
        </w:rPr>
        <w:t>го</w:t>
      </w:r>
      <w:r w:rsidRPr="001371B0">
        <w:rPr>
          <w:rFonts w:eastAsia="Arial"/>
          <w:sz w:val="28"/>
          <w:szCs w:val="28"/>
          <w:lang w:eastAsia="ar-SA"/>
        </w:rPr>
        <w:t>) освещени</w:t>
      </w:r>
      <w:r>
        <w:rPr>
          <w:rFonts w:eastAsia="Arial"/>
          <w:sz w:val="28"/>
          <w:szCs w:val="28"/>
          <w:lang w:eastAsia="ar-SA"/>
        </w:rPr>
        <w:t>я</w:t>
      </w:r>
      <w:r w:rsidRPr="001371B0">
        <w:rPr>
          <w:rFonts w:eastAsia="Arial"/>
          <w:sz w:val="28"/>
          <w:szCs w:val="28"/>
          <w:lang w:eastAsia="ar-SA"/>
        </w:rPr>
        <w:t xml:space="preserve"> территории города Пыть-Яха</w:t>
      </w:r>
    </w:p>
    <w:p w:rsidR="00CE5FA7" w:rsidRDefault="00CE5FA7" w:rsidP="00041FDA">
      <w:pPr>
        <w:spacing w:line="360" w:lineRule="auto"/>
        <w:ind w:left="567"/>
        <w:jc w:val="center"/>
        <w:rPr>
          <w:rFonts w:eastAsia="Arial"/>
          <w:sz w:val="28"/>
          <w:szCs w:val="28"/>
          <w:lang w:eastAsia="ar-SA"/>
        </w:rPr>
      </w:pPr>
      <w:r>
        <w:rPr>
          <w:rFonts w:eastAsia="Arial"/>
          <w:sz w:val="28"/>
          <w:szCs w:val="28"/>
          <w:lang w:eastAsia="ar-SA"/>
        </w:rPr>
        <w:t>(далее –Порядок)</w:t>
      </w:r>
    </w:p>
    <w:p w:rsidR="00CE5FA7" w:rsidRDefault="00CE5FA7" w:rsidP="00041FDA">
      <w:pPr>
        <w:spacing w:line="360" w:lineRule="auto"/>
        <w:ind w:left="567"/>
        <w:jc w:val="center"/>
        <w:rPr>
          <w:rFonts w:eastAsia="Arial"/>
          <w:sz w:val="28"/>
          <w:szCs w:val="28"/>
          <w:lang w:eastAsia="ar-SA"/>
        </w:rPr>
      </w:pPr>
    </w:p>
    <w:p w:rsidR="00CE5FA7" w:rsidRDefault="00CE5FA7" w:rsidP="00041FDA">
      <w:pPr>
        <w:pStyle w:val="a5"/>
        <w:numPr>
          <w:ilvl w:val="0"/>
          <w:numId w:val="14"/>
        </w:numPr>
        <w:spacing w:line="360" w:lineRule="auto"/>
        <w:rPr>
          <w:rFonts w:eastAsia="Arial"/>
          <w:sz w:val="28"/>
          <w:szCs w:val="28"/>
          <w:lang w:eastAsia="ar-SA"/>
        </w:rPr>
      </w:pPr>
      <w:r>
        <w:rPr>
          <w:rFonts w:eastAsia="Arial"/>
          <w:sz w:val="28"/>
          <w:szCs w:val="28"/>
          <w:lang w:eastAsia="ar-SA"/>
        </w:rPr>
        <w:t>При заключении, исполнении и прекращении Концессионного соглашения:</w:t>
      </w:r>
    </w:p>
    <w:p w:rsidR="00CE5FA7" w:rsidRPr="00F07480" w:rsidRDefault="00CE5FA7" w:rsidP="00041FDA">
      <w:pPr>
        <w:pStyle w:val="a5"/>
        <w:numPr>
          <w:ilvl w:val="0"/>
          <w:numId w:val="15"/>
        </w:numPr>
        <w:autoSpaceDE w:val="0"/>
        <w:autoSpaceDN w:val="0"/>
        <w:adjustRightInd w:val="0"/>
        <w:spacing w:before="200" w:line="360" w:lineRule="auto"/>
        <w:rPr>
          <w:sz w:val="28"/>
          <w:szCs w:val="28"/>
        </w:rPr>
      </w:pPr>
      <w:r w:rsidRPr="00F07480">
        <w:rPr>
          <w:sz w:val="28"/>
          <w:szCs w:val="28"/>
        </w:rPr>
        <w:t xml:space="preserve">полномочия </w:t>
      </w:r>
      <w:proofErr w:type="spellStart"/>
      <w:r w:rsidRPr="00F07480">
        <w:rPr>
          <w:sz w:val="28"/>
          <w:szCs w:val="28"/>
        </w:rPr>
        <w:t>концедента</w:t>
      </w:r>
      <w:proofErr w:type="spellEnd"/>
      <w:r w:rsidRPr="00F07480">
        <w:rPr>
          <w:sz w:val="28"/>
          <w:szCs w:val="28"/>
        </w:rPr>
        <w:t xml:space="preserve"> от имени города Пыть-Яха осуществляет администрация города Пыть-Яха (далее –</w:t>
      </w:r>
      <w:proofErr w:type="spellStart"/>
      <w:r w:rsidRPr="00F07480">
        <w:rPr>
          <w:sz w:val="28"/>
          <w:szCs w:val="28"/>
        </w:rPr>
        <w:t>концедент</w:t>
      </w:r>
      <w:proofErr w:type="spellEnd"/>
      <w:r w:rsidRPr="00F07480">
        <w:rPr>
          <w:sz w:val="28"/>
          <w:szCs w:val="28"/>
        </w:rPr>
        <w:t>);</w:t>
      </w:r>
    </w:p>
    <w:p w:rsidR="00CE5FA7" w:rsidRPr="00F07480" w:rsidRDefault="00CE5FA7" w:rsidP="00041FDA">
      <w:pPr>
        <w:pStyle w:val="a5"/>
        <w:numPr>
          <w:ilvl w:val="0"/>
          <w:numId w:val="15"/>
        </w:numPr>
        <w:autoSpaceDE w:val="0"/>
        <w:autoSpaceDN w:val="0"/>
        <w:adjustRightInd w:val="0"/>
        <w:spacing w:before="200" w:line="360" w:lineRule="auto"/>
        <w:rPr>
          <w:rFonts w:eastAsia="Arial"/>
          <w:sz w:val="28"/>
          <w:szCs w:val="28"/>
          <w:lang w:eastAsia="ar-SA"/>
        </w:rPr>
      </w:pPr>
      <w:r w:rsidRPr="00F07480">
        <w:rPr>
          <w:rFonts w:eastAsiaTheme="minorHAnsi"/>
          <w:sz w:val="28"/>
          <w:szCs w:val="28"/>
          <w:lang w:eastAsia="en-US"/>
        </w:rPr>
        <w:t xml:space="preserve">полномочия концессионера осуществляет </w:t>
      </w:r>
      <w:r w:rsidRPr="00F07480">
        <w:rPr>
          <w:rFonts w:eastAsia="Arial"/>
          <w:sz w:val="28"/>
          <w:szCs w:val="28"/>
          <w:lang w:eastAsia="ar-SA"/>
        </w:rPr>
        <w:t>Акционерное общество «ЮТЭК-Региональные сети».</w:t>
      </w:r>
    </w:p>
    <w:p w:rsidR="00CE5FA7" w:rsidRDefault="00CE5FA7" w:rsidP="00041FDA">
      <w:pPr>
        <w:pStyle w:val="a5"/>
        <w:numPr>
          <w:ilvl w:val="0"/>
          <w:numId w:val="14"/>
        </w:numPr>
        <w:autoSpaceDE w:val="0"/>
        <w:autoSpaceDN w:val="0"/>
        <w:adjustRightInd w:val="0"/>
        <w:spacing w:before="200" w:line="360" w:lineRule="auto"/>
        <w:rPr>
          <w:rFonts w:eastAsiaTheme="minorHAnsi"/>
          <w:sz w:val="28"/>
          <w:szCs w:val="28"/>
          <w:lang w:eastAsia="en-US"/>
        </w:rPr>
      </w:pPr>
      <w:r>
        <w:rPr>
          <w:rFonts w:eastAsiaTheme="minorHAnsi"/>
          <w:sz w:val="28"/>
          <w:szCs w:val="28"/>
          <w:lang w:eastAsia="en-US"/>
        </w:rPr>
        <w:t>Концессионер на момент подписания Концессионного соглашения должен соотве</w:t>
      </w:r>
      <w:r w:rsidR="00F07480">
        <w:rPr>
          <w:rFonts w:eastAsiaTheme="minorHAnsi"/>
          <w:sz w:val="28"/>
          <w:szCs w:val="28"/>
          <w:lang w:eastAsia="en-US"/>
        </w:rPr>
        <w:t>т</w:t>
      </w:r>
      <w:r>
        <w:rPr>
          <w:rFonts w:eastAsiaTheme="minorHAnsi"/>
          <w:sz w:val="28"/>
          <w:szCs w:val="28"/>
          <w:lang w:eastAsia="en-US"/>
        </w:rPr>
        <w:t>ствовать следующим требованиям:</w:t>
      </w:r>
    </w:p>
    <w:p w:rsidR="00F07480" w:rsidRPr="00F07480" w:rsidRDefault="00F07480" w:rsidP="00041FDA">
      <w:pPr>
        <w:pStyle w:val="a5"/>
        <w:numPr>
          <w:ilvl w:val="0"/>
          <w:numId w:val="16"/>
        </w:numPr>
        <w:autoSpaceDE w:val="0"/>
        <w:autoSpaceDN w:val="0"/>
        <w:adjustRightInd w:val="0"/>
        <w:spacing w:line="360" w:lineRule="auto"/>
        <w:rPr>
          <w:rFonts w:eastAsiaTheme="minorHAnsi"/>
          <w:sz w:val="28"/>
          <w:szCs w:val="28"/>
          <w:lang w:eastAsia="en-US"/>
        </w:rPr>
      </w:pPr>
      <w:r w:rsidRPr="00F07480">
        <w:rPr>
          <w:rFonts w:eastAsiaTheme="minorHAnsi"/>
          <w:sz w:val="28"/>
          <w:szCs w:val="28"/>
          <w:lang w:eastAsia="en-US"/>
        </w:rPr>
        <w:t>отсутствие решения</w:t>
      </w:r>
      <w:r>
        <w:rPr>
          <w:rFonts w:eastAsiaTheme="minorHAnsi"/>
          <w:sz w:val="28"/>
          <w:szCs w:val="28"/>
          <w:lang w:eastAsia="en-US"/>
        </w:rPr>
        <w:t xml:space="preserve"> о ликвидации юридического лица;</w:t>
      </w:r>
    </w:p>
    <w:p w:rsidR="00F07480" w:rsidRDefault="00F07480" w:rsidP="00041FDA">
      <w:pPr>
        <w:pStyle w:val="a5"/>
        <w:numPr>
          <w:ilvl w:val="0"/>
          <w:numId w:val="16"/>
        </w:numPr>
        <w:autoSpaceDE w:val="0"/>
        <w:autoSpaceDN w:val="0"/>
        <w:adjustRightInd w:val="0"/>
        <w:spacing w:before="280" w:line="360" w:lineRule="auto"/>
        <w:rPr>
          <w:rFonts w:eastAsiaTheme="minorHAnsi"/>
          <w:sz w:val="28"/>
          <w:szCs w:val="28"/>
          <w:lang w:eastAsia="en-US"/>
        </w:rPr>
      </w:pPr>
      <w:r w:rsidRPr="00F07480">
        <w:rPr>
          <w:rFonts w:eastAsiaTheme="minorHAnsi"/>
          <w:sz w:val="28"/>
          <w:szCs w:val="28"/>
          <w:lang w:eastAsia="en-US"/>
        </w:rPr>
        <w:t xml:space="preserve">отсутствие определения суда о возбуждении производства по делу о банкротстве в отношении юридического </w:t>
      </w:r>
      <w:r>
        <w:rPr>
          <w:rFonts w:eastAsiaTheme="minorHAnsi"/>
          <w:sz w:val="28"/>
          <w:szCs w:val="28"/>
          <w:lang w:eastAsia="en-US"/>
        </w:rPr>
        <w:t>лица;</w:t>
      </w:r>
    </w:p>
    <w:p w:rsidR="00F07480" w:rsidRDefault="00F07480" w:rsidP="00041FDA">
      <w:pPr>
        <w:pStyle w:val="a5"/>
        <w:numPr>
          <w:ilvl w:val="0"/>
          <w:numId w:val="16"/>
        </w:numPr>
        <w:autoSpaceDE w:val="0"/>
        <w:autoSpaceDN w:val="0"/>
        <w:adjustRightInd w:val="0"/>
        <w:spacing w:before="280" w:line="360" w:lineRule="auto"/>
        <w:rPr>
          <w:rFonts w:eastAsiaTheme="minorHAnsi"/>
          <w:sz w:val="28"/>
          <w:szCs w:val="28"/>
          <w:lang w:eastAsia="en-US"/>
        </w:rPr>
      </w:pPr>
      <w:r w:rsidRPr="00F07480">
        <w:rPr>
          <w:rFonts w:eastAsiaTheme="minorHAnsi"/>
          <w:sz w:val="28"/>
          <w:szCs w:val="28"/>
          <w:lang w:eastAsia="en-US"/>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r>
        <w:rPr>
          <w:rFonts w:eastAsiaTheme="minorHAnsi"/>
          <w:sz w:val="28"/>
          <w:szCs w:val="28"/>
          <w:lang w:eastAsia="en-US"/>
        </w:rPr>
        <w:t>.</w:t>
      </w:r>
    </w:p>
    <w:p w:rsidR="00951B14" w:rsidRDefault="00F07480" w:rsidP="00950AA3">
      <w:pPr>
        <w:pStyle w:val="a5"/>
        <w:numPr>
          <w:ilvl w:val="0"/>
          <w:numId w:val="14"/>
        </w:numPr>
        <w:spacing w:line="360" w:lineRule="auto"/>
        <w:ind w:right="-1"/>
        <w:rPr>
          <w:rFonts w:eastAsia="Calibri"/>
          <w:sz w:val="28"/>
          <w:szCs w:val="28"/>
        </w:rPr>
      </w:pPr>
      <w:r w:rsidRPr="00950AA3">
        <w:rPr>
          <w:rFonts w:eastAsiaTheme="minorHAnsi"/>
          <w:sz w:val="28"/>
          <w:szCs w:val="28"/>
          <w:lang w:eastAsia="en-US"/>
        </w:rPr>
        <w:lastRenderedPageBreak/>
        <w:t>Концедент</w:t>
      </w:r>
      <w:r w:rsidR="00951B14">
        <w:rPr>
          <w:rFonts w:eastAsiaTheme="minorHAnsi"/>
          <w:sz w:val="28"/>
          <w:szCs w:val="28"/>
          <w:lang w:eastAsia="en-US"/>
        </w:rPr>
        <w:t xml:space="preserve"> </w:t>
      </w:r>
      <w:r w:rsidRPr="00950AA3">
        <w:rPr>
          <w:rFonts w:eastAsia="Calibri"/>
          <w:sz w:val="28"/>
          <w:szCs w:val="28"/>
        </w:rPr>
        <w:t>направляет концессионеру</w:t>
      </w:r>
      <w:r w:rsidR="00951B14">
        <w:rPr>
          <w:rFonts w:eastAsia="Calibri"/>
          <w:sz w:val="28"/>
          <w:szCs w:val="28"/>
        </w:rPr>
        <w:t xml:space="preserve"> </w:t>
      </w:r>
      <w:r w:rsidR="001608CE">
        <w:rPr>
          <w:rFonts w:eastAsia="Calibri"/>
          <w:sz w:val="28"/>
          <w:szCs w:val="28"/>
        </w:rPr>
        <w:t xml:space="preserve">проект </w:t>
      </w:r>
      <w:r w:rsidRPr="00950AA3">
        <w:rPr>
          <w:rFonts w:eastAsia="Arial"/>
          <w:sz w:val="28"/>
          <w:szCs w:val="28"/>
          <w:lang w:eastAsia="ar-SA"/>
        </w:rPr>
        <w:t>К</w:t>
      </w:r>
      <w:r w:rsidR="001608CE">
        <w:rPr>
          <w:sz w:val="28"/>
          <w:szCs w:val="28"/>
        </w:rPr>
        <w:t>онцессионного</w:t>
      </w:r>
      <w:r w:rsidRPr="00950AA3">
        <w:rPr>
          <w:sz w:val="28"/>
          <w:szCs w:val="28"/>
        </w:rPr>
        <w:t xml:space="preserve"> соглашени</w:t>
      </w:r>
      <w:r w:rsidR="001608CE">
        <w:rPr>
          <w:sz w:val="28"/>
          <w:szCs w:val="28"/>
        </w:rPr>
        <w:t>я</w:t>
      </w:r>
      <w:r w:rsidRPr="00950AA3">
        <w:rPr>
          <w:rFonts w:eastAsia="Arial"/>
          <w:sz w:val="28"/>
          <w:szCs w:val="28"/>
          <w:lang w:eastAsia="ar-SA"/>
        </w:rPr>
        <w:t xml:space="preserve"> </w:t>
      </w:r>
      <w:r w:rsidRPr="00950AA3">
        <w:rPr>
          <w:rFonts w:eastAsia="Calibri"/>
          <w:sz w:val="28"/>
          <w:szCs w:val="28"/>
        </w:rPr>
        <w:t>в течение 5 (пяти) рабочих дней после утверждения настоящего постановления</w:t>
      </w:r>
      <w:r w:rsidR="00951B14">
        <w:rPr>
          <w:rFonts w:eastAsia="Calibri"/>
          <w:sz w:val="28"/>
          <w:szCs w:val="28"/>
        </w:rPr>
        <w:t>.</w:t>
      </w:r>
    </w:p>
    <w:p w:rsidR="00951B14" w:rsidRDefault="00951B14" w:rsidP="00950AA3">
      <w:pPr>
        <w:pStyle w:val="a5"/>
        <w:numPr>
          <w:ilvl w:val="0"/>
          <w:numId w:val="14"/>
        </w:numPr>
        <w:spacing w:line="360" w:lineRule="auto"/>
        <w:ind w:right="-1"/>
        <w:rPr>
          <w:rFonts w:eastAsia="Calibri"/>
          <w:sz w:val="28"/>
          <w:szCs w:val="28"/>
        </w:rPr>
      </w:pPr>
      <w:r>
        <w:rPr>
          <w:rFonts w:eastAsia="Calibri"/>
          <w:sz w:val="28"/>
          <w:szCs w:val="28"/>
        </w:rPr>
        <w:t xml:space="preserve">Концессионер подписывает и направляет Концеденту </w:t>
      </w:r>
      <w:r w:rsidR="001608CE">
        <w:rPr>
          <w:rFonts w:eastAsia="Calibri"/>
          <w:sz w:val="28"/>
          <w:szCs w:val="28"/>
        </w:rPr>
        <w:t xml:space="preserve">подписанное </w:t>
      </w:r>
      <w:r>
        <w:rPr>
          <w:rFonts w:eastAsia="Calibri"/>
          <w:sz w:val="28"/>
          <w:szCs w:val="28"/>
        </w:rPr>
        <w:t>Концессионное соглашение</w:t>
      </w:r>
      <w:r w:rsidR="00F07480" w:rsidRPr="00950AA3">
        <w:rPr>
          <w:rFonts w:eastAsia="Calibri"/>
          <w:sz w:val="28"/>
          <w:szCs w:val="28"/>
        </w:rPr>
        <w:t xml:space="preserve"> </w:t>
      </w:r>
      <w:r>
        <w:rPr>
          <w:rFonts w:eastAsia="Calibri"/>
          <w:sz w:val="28"/>
          <w:szCs w:val="28"/>
        </w:rPr>
        <w:t>в течение 10 рабочих дней со дня его получения.</w:t>
      </w:r>
    </w:p>
    <w:p w:rsidR="00F07480" w:rsidRPr="00950AA3" w:rsidRDefault="00951B14" w:rsidP="00950AA3">
      <w:pPr>
        <w:pStyle w:val="a5"/>
        <w:numPr>
          <w:ilvl w:val="0"/>
          <w:numId w:val="14"/>
        </w:numPr>
        <w:spacing w:line="360" w:lineRule="auto"/>
        <w:ind w:right="-1"/>
        <w:rPr>
          <w:rFonts w:eastAsia="Calibri"/>
          <w:sz w:val="28"/>
          <w:szCs w:val="28"/>
        </w:rPr>
      </w:pPr>
      <w:r>
        <w:rPr>
          <w:rFonts w:eastAsia="Calibri"/>
          <w:sz w:val="28"/>
          <w:szCs w:val="28"/>
        </w:rPr>
        <w:t xml:space="preserve">Концессионное соглашение может быть подписано </w:t>
      </w:r>
      <w:r w:rsidR="00F07480" w:rsidRPr="00950AA3">
        <w:rPr>
          <w:rFonts w:eastAsia="Calibri"/>
          <w:sz w:val="28"/>
          <w:szCs w:val="28"/>
        </w:rPr>
        <w:t>путем совместного присутствия сторон Концессионного соглашения</w:t>
      </w:r>
      <w:r>
        <w:rPr>
          <w:rFonts w:eastAsia="Calibri"/>
          <w:sz w:val="28"/>
          <w:szCs w:val="28"/>
        </w:rPr>
        <w:t xml:space="preserve"> после предварительного согласования.</w:t>
      </w:r>
    </w:p>
    <w:p w:rsidR="00F07480" w:rsidRDefault="00F07480" w:rsidP="00F07480">
      <w:pPr>
        <w:autoSpaceDE w:val="0"/>
        <w:autoSpaceDN w:val="0"/>
        <w:adjustRightInd w:val="0"/>
        <w:spacing w:before="280"/>
        <w:rPr>
          <w:rFonts w:eastAsiaTheme="minorHAnsi"/>
          <w:sz w:val="28"/>
          <w:szCs w:val="28"/>
          <w:lang w:eastAsia="en-US"/>
        </w:rPr>
      </w:pPr>
    </w:p>
    <w:p w:rsidR="00F07480" w:rsidRDefault="00F07480" w:rsidP="00F07480">
      <w:pPr>
        <w:autoSpaceDE w:val="0"/>
        <w:autoSpaceDN w:val="0"/>
        <w:adjustRightInd w:val="0"/>
        <w:spacing w:before="280"/>
        <w:rPr>
          <w:rFonts w:eastAsiaTheme="minorHAnsi"/>
          <w:sz w:val="28"/>
          <w:szCs w:val="28"/>
          <w:lang w:eastAsia="en-US"/>
        </w:rPr>
      </w:pPr>
    </w:p>
    <w:p w:rsidR="00F07480" w:rsidRDefault="00F07480" w:rsidP="00F07480">
      <w:pPr>
        <w:autoSpaceDE w:val="0"/>
        <w:autoSpaceDN w:val="0"/>
        <w:adjustRightInd w:val="0"/>
        <w:spacing w:before="280"/>
        <w:rPr>
          <w:rFonts w:eastAsiaTheme="minorHAnsi"/>
          <w:sz w:val="28"/>
          <w:szCs w:val="28"/>
          <w:lang w:eastAsia="en-US"/>
        </w:rPr>
      </w:pPr>
    </w:p>
    <w:p w:rsidR="00F07480" w:rsidRDefault="00F07480" w:rsidP="00F07480">
      <w:pPr>
        <w:autoSpaceDE w:val="0"/>
        <w:autoSpaceDN w:val="0"/>
        <w:adjustRightInd w:val="0"/>
        <w:spacing w:before="280"/>
        <w:rPr>
          <w:rFonts w:eastAsiaTheme="minorHAnsi"/>
          <w:sz w:val="28"/>
          <w:szCs w:val="28"/>
          <w:lang w:eastAsia="en-US"/>
        </w:rPr>
      </w:pPr>
    </w:p>
    <w:p w:rsidR="00F07480" w:rsidRDefault="00F07480" w:rsidP="00F07480">
      <w:pPr>
        <w:autoSpaceDE w:val="0"/>
        <w:autoSpaceDN w:val="0"/>
        <w:adjustRightInd w:val="0"/>
        <w:spacing w:before="280"/>
        <w:rPr>
          <w:rFonts w:eastAsiaTheme="minorHAnsi"/>
          <w:sz w:val="28"/>
          <w:szCs w:val="28"/>
          <w:lang w:eastAsia="en-US"/>
        </w:rPr>
      </w:pPr>
    </w:p>
    <w:p w:rsidR="00F07480" w:rsidRPr="00F07480" w:rsidRDefault="00F07480" w:rsidP="00F07480">
      <w:pPr>
        <w:autoSpaceDE w:val="0"/>
        <w:autoSpaceDN w:val="0"/>
        <w:adjustRightInd w:val="0"/>
        <w:spacing w:before="280"/>
        <w:rPr>
          <w:rFonts w:eastAsiaTheme="minorHAnsi"/>
          <w:sz w:val="28"/>
          <w:szCs w:val="28"/>
          <w:lang w:eastAsia="en-US"/>
        </w:rPr>
      </w:pPr>
    </w:p>
    <w:p w:rsidR="00CE5FA7" w:rsidRDefault="00CE5FA7" w:rsidP="00CE5FA7">
      <w:pPr>
        <w:ind w:right="-284"/>
        <w:jc w:val="both"/>
        <w:rPr>
          <w:sz w:val="28"/>
          <w:szCs w:val="28"/>
        </w:rPr>
      </w:pPr>
    </w:p>
    <w:p w:rsidR="00CE5FA7" w:rsidRDefault="00CE5FA7"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041FDA" w:rsidRDefault="00041FDA" w:rsidP="007219E2">
      <w:pPr>
        <w:ind w:left="5670" w:right="-284" w:hanging="142"/>
        <w:jc w:val="both"/>
        <w:rPr>
          <w:sz w:val="28"/>
          <w:szCs w:val="28"/>
        </w:rPr>
      </w:pPr>
    </w:p>
    <w:p w:rsidR="00B476BC" w:rsidRDefault="00B476BC" w:rsidP="007219E2">
      <w:pPr>
        <w:ind w:left="5670" w:right="-284" w:hanging="142"/>
        <w:jc w:val="both"/>
        <w:rPr>
          <w:sz w:val="28"/>
          <w:szCs w:val="28"/>
        </w:rPr>
      </w:pPr>
    </w:p>
    <w:p w:rsidR="00B476BC" w:rsidRDefault="00B476BC" w:rsidP="007219E2">
      <w:pPr>
        <w:ind w:left="5670" w:right="-284" w:hanging="142"/>
        <w:jc w:val="both"/>
        <w:rPr>
          <w:sz w:val="28"/>
          <w:szCs w:val="28"/>
        </w:rPr>
      </w:pPr>
    </w:p>
    <w:p w:rsidR="00A016DC" w:rsidRDefault="00A016DC" w:rsidP="007219E2">
      <w:pPr>
        <w:ind w:left="5670" w:right="-284" w:hanging="142"/>
        <w:jc w:val="both"/>
        <w:rPr>
          <w:sz w:val="28"/>
          <w:szCs w:val="28"/>
        </w:rPr>
      </w:pPr>
    </w:p>
    <w:p w:rsidR="009156B9" w:rsidRDefault="007219E2" w:rsidP="007219E2">
      <w:pPr>
        <w:ind w:left="5670" w:right="-284" w:hanging="142"/>
        <w:jc w:val="both"/>
        <w:rPr>
          <w:sz w:val="28"/>
          <w:szCs w:val="28"/>
        </w:rPr>
      </w:pPr>
      <w:r>
        <w:rPr>
          <w:sz w:val="28"/>
          <w:szCs w:val="28"/>
        </w:rPr>
        <w:lastRenderedPageBreak/>
        <w:t>Приложение</w:t>
      </w:r>
      <w:r w:rsidR="00CE5FA7">
        <w:rPr>
          <w:sz w:val="28"/>
          <w:szCs w:val="28"/>
        </w:rPr>
        <w:t xml:space="preserve"> №2</w:t>
      </w:r>
    </w:p>
    <w:p w:rsidR="007219E2" w:rsidRPr="00822DE2" w:rsidRDefault="007219E2" w:rsidP="009156B9">
      <w:pPr>
        <w:ind w:left="5670" w:right="-284" w:hanging="142"/>
        <w:jc w:val="both"/>
        <w:rPr>
          <w:sz w:val="28"/>
          <w:szCs w:val="28"/>
        </w:rPr>
      </w:pPr>
      <w:r w:rsidRPr="00822DE2">
        <w:rPr>
          <w:sz w:val="28"/>
          <w:szCs w:val="28"/>
        </w:rPr>
        <w:t xml:space="preserve">к </w:t>
      </w:r>
      <w:r>
        <w:rPr>
          <w:sz w:val="28"/>
          <w:szCs w:val="28"/>
        </w:rPr>
        <w:t>постановлению</w:t>
      </w:r>
      <w:r w:rsidR="009156B9">
        <w:rPr>
          <w:sz w:val="28"/>
          <w:szCs w:val="28"/>
        </w:rPr>
        <w:t xml:space="preserve"> </w:t>
      </w:r>
      <w:r w:rsidRPr="00822DE2">
        <w:rPr>
          <w:sz w:val="28"/>
          <w:szCs w:val="28"/>
        </w:rPr>
        <w:t>администрации</w:t>
      </w:r>
    </w:p>
    <w:p w:rsidR="007219E2" w:rsidRPr="00822DE2" w:rsidRDefault="007219E2" w:rsidP="007219E2">
      <w:pPr>
        <w:ind w:left="5670" w:right="-284" w:hanging="142"/>
        <w:jc w:val="both"/>
        <w:rPr>
          <w:sz w:val="28"/>
          <w:szCs w:val="28"/>
        </w:rPr>
      </w:pPr>
      <w:r w:rsidRPr="00822DE2">
        <w:rPr>
          <w:sz w:val="28"/>
          <w:szCs w:val="28"/>
        </w:rPr>
        <w:t>города Пыть-Яха</w:t>
      </w:r>
    </w:p>
    <w:p w:rsidR="007219E2" w:rsidRDefault="00F40EFC" w:rsidP="007219E2">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11.01.2023 № 05-па</w:t>
      </w:r>
    </w:p>
    <w:p w:rsidR="00F40EFC" w:rsidRDefault="00F40EFC" w:rsidP="007219E2">
      <w:pPr>
        <w:ind w:left="567"/>
        <w:jc w:val="center"/>
        <w:rPr>
          <w:sz w:val="28"/>
          <w:szCs w:val="28"/>
        </w:rPr>
      </w:pPr>
    </w:p>
    <w:p w:rsidR="007219E2" w:rsidRDefault="007219E2" w:rsidP="007219E2">
      <w:pPr>
        <w:ind w:left="567"/>
        <w:jc w:val="center"/>
        <w:rPr>
          <w:sz w:val="28"/>
          <w:szCs w:val="28"/>
        </w:rPr>
      </w:pPr>
      <w:r w:rsidRPr="002376B6">
        <w:rPr>
          <w:sz w:val="28"/>
          <w:szCs w:val="28"/>
        </w:rPr>
        <w:t>УСЛОВИЯ</w:t>
      </w:r>
    </w:p>
    <w:p w:rsidR="007219E2" w:rsidRDefault="007219E2" w:rsidP="007219E2">
      <w:pPr>
        <w:ind w:left="567"/>
        <w:jc w:val="center"/>
        <w:rPr>
          <w:rFonts w:eastAsia="Arial"/>
          <w:sz w:val="28"/>
          <w:szCs w:val="28"/>
          <w:lang w:eastAsia="ar-SA"/>
        </w:rPr>
      </w:pPr>
      <w:r w:rsidRPr="002376B6">
        <w:rPr>
          <w:sz w:val="28"/>
          <w:szCs w:val="28"/>
        </w:rPr>
        <w:t>концессионного соглашения в отношении объектов</w:t>
      </w:r>
      <w:r>
        <w:rPr>
          <w:sz w:val="28"/>
          <w:szCs w:val="28"/>
        </w:rPr>
        <w:t xml:space="preserve">, предназначенных для </w:t>
      </w:r>
      <w:r w:rsidRPr="001371B0">
        <w:rPr>
          <w:rFonts w:eastAsia="Arial"/>
          <w:sz w:val="28"/>
          <w:szCs w:val="28"/>
          <w:lang w:eastAsia="ar-SA"/>
        </w:rPr>
        <w:t>наружно</w:t>
      </w:r>
      <w:r>
        <w:rPr>
          <w:rFonts w:eastAsia="Arial"/>
          <w:sz w:val="28"/>
          <w:szCs w:val="28"/>
          <w:lang w:eastAsia="ar-SA"/>
        </w:rPr>
        <w:t>го</w:t>
      </w:r>
      <w:r w:rsidRPr="001371B0">
        <w:rPr>
          <w:rFonts w:eastAsia="Arial"/>
          <w:sz w:val="28"/>
          <w:szCs w:val="28"/>
          <w:lang w:eastAsia="ar-SA"/>
        </w:rPr>
        <w:t>: улично</w:t>
      </w:r>
      <w:r>
        <w:rPr>
          <w:rFonts w:eastAsia="Arial"/>
          <w:sz w:val="28"/>
          <w:szCs w:val="28"/>
          <w:lang w:eastAsia="ar-SA"/>
        </w:rPr>
        <w:t>го</w:t>
      </w:r>
      <w:r w:rsidRPr="001371B0">
        <w:rPr>
          <w:rFonts w:eastAsia="Arial"/>
          <w:sz w:val="28"/>
          <w:szCs w:val="28"/>
          <w:lang w:eastAsia="ar-SA"/>
        </w:rPr>
        <w:t xml:space="preserve"> и внутриквартально</w:t>
      </w:r>
      <w:r>
        <w:rPr>
          <w:rFonts w:eastAsia="Arial"/>
          <w:sz w:val="28"/>
          <w:szCs w:val="28"/>
          <w:lang w:eastAsia="ar-SA"/>
        </w:rPr>
        <w:t>го</w:t>
      </w:r>
      <w:r w:rsidRPr="001371B0">
        <w:rPr>
          <w:rFonts w:eastAsia="Arial"/>
          <w:sz w:val="28"/>
          <w:szCs w:val="28"/>
          <w:lang w:eastAsia="ar-SA"/>
        </w:rPr>
        <w:t xml:space="preserve"> (дворово</w:t>
      </w:r>
      <w:r>
        <w:rPr>
          <w:rFonts w:eastAsia="Arial"/>
          <w:sz w:val="28"/>
          <w:szCs w:val="28"/>
          <w:lang w:eastAsia="ar-SA"/>
        </w:rPr>
        <w:t>го</w:t>
      </w:r>
      <w:r w:rsidRPr="001371B0">
        <w:rPr>
          <w:rFonts w:eastAsia="Arial"/>
          <w:sz w:val="28"/>
          <w:szCs w:val="28"/>
          <w:lang w:eastAsia="ar-SA"/>
        </w:rPr>
        <w:t>) освещени</w:t>
      </w:r>
      <w:r>
        <w:rPr>
          <w:rFonts w:eastAsia="Arial"/>
          <w:sz w:val="28"/>
          <w:szCs w:val="28"/>
          <w:lang w:eastAsia="ar-SA"/>
        </w:rPr>
        <w:t>я</w:t>
      </w:r>
      <w:r w:rsidRPr="001371B0">
        <w:rPr>
          <w:rFonts w:eastAsia="Arial"/>
          <w:sz w:val="28"/>
          <w:szCs w:val="28"/>
          <w:lang w:eastAsia="ar-SA"/>
        </w:rPr>
        <w:t xml:space="preserve"> территории города Пыть-Яха</w:t>
      </w:r>
    </w:p>
    <w:p w:rsidR="00A34BAE" w:rsidRDefault="00A34BAE" w:rsidP="007219E2">
      <w:pPr>
        <w:ind w:left="567"/>
        <w:jc w:val="center"/>
        <w:rPr>
          <w:rFonts w:eastAsia="Arial"/>
          <w:sz w:val="28"/>
          <w:szCs w:val="28"/>
          <w:lang w:eastAsia="ar-SA"/>
        </w:rPr>
      </w:pPr>
    </w:p>
    <w:p w:rsidR="00A34BAE" w:rsidRDefault="00A34BAE" w:rsidP="007219E2">
      <w:pPr>
        <w:ind w:left="567"/>
        <w:jc w:val="center"/>
        <w:rPr>
          <w:rFonts w:eastAsia="Arial"/>
          <w:sz w:val="28"/>
          <w:szCs w:val="28"/>
          <w:lang w:eastAsia="ar-SA"/>
        </w:rPr>
      </w:pPr>
    </w:p>
    <w:p w:rsidR="007247EA" w:rsidRDefault="007247EA" w:rsidP="007219E2">
      <w:pPr>
        <w:ind w:left="567"/>
        <w:jc w:val="center"/>
        <w:rPr>
          <w:rFonts w:eastAsia="Arial"/>
          <w:sz w:val="28"/>
          <w:szCs w:val="28"/>
          <w:lang w:eastAsia="ar-SA"/>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3"/>
        <w:gridCol w:w="2081"/>
        <w:gridCol w:w="6922"/>
      </w:tblGrid>
      <w:tr w:rsidR="00514D57" w:rsidRPr="00514D57" w:rsidTr="00514D57">
        <w:tc>
          <w:tcPr>
            <w:tcW w:w="613" w:type="dxa"/>
          </w:tcPr>
          <w:p w:rsidR="00A34BAE" w:rsidRPr="00514D57" w:rsidRDefault="00A34BAE" w:rsidP="00514D57">
            <w:pPr>
              <w:pStyle w:val="ConsPlusNormal"/>
              <w:jc w:val="center"/>
              <w:rPr>
                <w:rFonts w:ascii="Times New Roman" w:hAnsi="Times New Roman" w:cs="Times New Roman"/>
                <w:sz w:val="28"/>
                <w:szCs w:val="28"/>
              </w:rPr>
            </w:pPr>
            <w:r w:rsidRPr="00514D57">
              <w:rPr>
                <w:rFonts w:ascii="Times New Roman" w:hAnsi="Times New Roman" w:cs="Times New Roman"/>
                <w:sz w:val="28"/>
                <w:szCs w:val="28"/>
              </w:rPr>
              <w:t>N п/п</w:t>
            </w:r>
          </w:p>
        </w:tc>
        <w:tc>
          <w:tcPr>
            <w:tcW w:w="2081" w:type="dxa"/>
          </w:tcPr>
          <w:p w:rsidR="00A34BAE" w:rsidRPr="00514D57" w:rsidRDefault="00A34BAE" w:rsidP="00514D57">
            <w:pPr>
              <w:pStyle w:val="ConsPlusNormal"/>
              <w:jc w:val="center"/>
              <w:rPr>
                <w:rFonts w:ascii="Times New Roman" w:hAnsi="Times New Roman" w:cs="Times New Roman"/>
                <w:sz w:val="28"/>
                <w:szCs w:val="28"/>
              </w:rPr>
            </w:pPr>
            <w:r w:rsidRPr="00514D57">
              <w:rPr>
                <w:rFonts w:ascii="Times New Roman" w:hAnsi="Times New Roman" w:cs="Times New Roman"/>
                <w:sz w:val="28"/>
                <w:szCs w:val="28"/>
              </w:rPr>
              <w:t>Существенные условия</w:t>
            </w:r>
          </w:p>
        </w:tc>
        <w:tc>
          <w:tcPr>
            <w:tcW w:w="6922" w:type="dxa"/>
          </w:tcPr>
          <w:p w:rsidR="00A34BAE" w:rsidRPr="00514D57" w:rsidRDefault="00A34BAE" w:rsidP="00514D57">
            <w:pPr>
              <w:pStyle w:val="ConsPlusNormal"/>
              <w:jc w:val="center"/>
              <w:rPr>
                <w:rFonts w:ascii="Times New Roman" w:hAnsi="Times New Roman" w:cs="Times New Roman"/>
                <w:sz w:val="28"/>
                <w:szCs w:val="28"/>
              </w:rPr>
            </w:pPr>
            <w:r w:rsidRPr="00514D57">
              <w:rPr>
                <w:rFonts w:ascii="Times New Roman" w:hAnsi="Times New Roman" w:cs="Times New Roman"/>
                <w:sz w:val="28"/>
                <w:szCs w:val="28"/>
              </w:rPr>
              <w:t>Содержание</w:t>
            </w:r>
          </w:p>
        </w:tc>
      </w:tr>
      <w:tr w:rsidR="00514D57" w:rsidRPr="00514D57" w:rsidTr="00514D57">
        <w:tc>
          <w:tcPr>
            <w:tcW w:w="613"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1</w:t>
            </w:r>
          </w:p>
        </w:tc>
        <w:tc>
          <w:tcPr>
            <w:tcW w:w="2081"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Предмет концессионного соглашения</w:t>
            </w:r>
          </w:p>
        </w:tc>
        <w:tc>
          <w:tcPr>
            <w:tcW w:w="6922" w:type="dxa"/>
          </w:tcPr>
          <w:p w:rsidR="00D264D4" w:rsidRPr="00514D57" w:rsidRDefault="00D264D4" w:rsidP="00514D57">
            <w:pPr>
              <w:shd w:val="clear" w:color="auto" w:fill="FFFFFF"/>
              <w:tabs>
                <w:tab w:val="left" w:pos="1134"/>
              </w:tabs>
              <w:autoSpaceDE w:val="0"/>
              <w:autoSpaceDN w:val="0"/>
              <w:adjustRightInd w:val="0"/>
              <w:jc w:val="both"/>
              <w:rPr>
                <w:sz w:val="28"/>
                <w:szCs w:val="28"/>
              </w:rPr>
            </w:pPr>
            <w:r w:rsidRPr="00514D57">
              <w:rPr>
                <w:sz w:val="28"/>
                <w:szCs w:val="28"/>
              </w:rPr>
              <w:t xml:space="preserve">Концессионер обязуется за свой счёт реконструировать </w:t>
            </w:r>
            <w:r w:rsidR="00D34526" w:rsidRPr="00514D57">
              <w:rPr>
                <w:sz w:val="28"/>
                <w:szCs w:val="28"/>
              </w:rPr>
              <w:t>объекты уличного освещения,</w:t>
            </w:r>
            <w:r w:rsidRPr="00514D57">
              <w:rPr>
                <w:sz w:val="28"/>
                <w:szCs w:val="28"/>
              </w:rPr>
              <w:t xml:space="preserve"> </w:t>
            </w:r>
            <w:r w:rsidR="00D34526" w:rsidRPr="00514D57">
              <w:rPr>
                <w:sz w:val="28"/>
                <w:szCs w:val="28"/>
              </w:rPr>
              <w:t xml:space="preserve">согласно </w:t>
            </w:r>
            <w:r w:rsidRPr="00514D57">
              <w:rPr>
                <w:sz w:val="28"/>
                <w:szCs w:val="28"/>
              </w:rPr>
              <w:t>Приложени</w:t>
            </w:r>
            <w:r w:rsidR="00D34526" w:rsidRPr="00514D57">
              <w:rPr>
                <w:sz w:val="28"/>
                <w:szCs w:val="28"/>
              </w:rPr>
              <w:t>й №1 и №</w:t>
            </w:r>
            <w:r w:rsidRPr="00514D57">
              <w:rPr>
                <w:sz w:val="28"/>
                <w:szCs w:val="28"/>
              </w:rPr>
              <w:t xml:space="preserve"> 3 к </w:t>
            </w:r>
            <w:r w:rsidR="00D34526" w:rsidRPr="00514D57">
              <w:rPr>
                <w:sz w:val="28"/>
                <w:szCs w:val="28"/>
              </w:rPr>
              <w:t>концессионному соглашению (далее - объект Соглашения)</w:t>
            </w:r>
            <w:r w:rsidRPr="00514D57">
              <w:rPr>
                <w:sz w:val="28"/>
                <w:szCs w:val="28"/>
              </w:rPr>
              <w:t>, право собственности, на которое принадлежит Концеденту, осуществлять деятельность по наружному: уличному и внутриквартальному (дворовому) освещению территории муниципального образования город Пыть-Ях путём использования (эксплуатации) объекта Соглашения, а Концедент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деятельности.</w:t>
            </w:r>
          </w:p>
        </w:tc>
      </w:tr>
      <w:tr w:rsidR="00514D57" w:rsidRPr="00514D57" w:rsidTr="00514D57">
        <w:tc>
          <w:tcPr>
            <w:tcW w:w="613"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2</w:t>
            </w:r>
          </w:p>
        </w:tc>
        <w:tc>
          <w:tcPr>
            <w:tcW w:w="2081"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Стороны концессионного соглашения</w:t>
            </w:r>
          </w:p>
        </w:tc>
        <w:tc>
          <w:tcPr>
            <w:tcW w:w="6922" w:type="dxa"/>
          </w:tcPr>
          <w:p w:rsidR="0087598C"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 xml:space="preserve">Концедент - муниципальное образование </w:t>
            </w:r>
            <w:r w:rsidR="00D34526" w:rsidRPr="00514D57">
              <w:rPr>
                <w:rFonts w:ascii="Times New Roman" w:hAnsi="Times New Roman" w:cs="Times New Roman"/>
                <w:sz w:val="28"/>
                <w:szCs w:val="28"/>
              </w:rPr>
              <w:t>город Пыть-Ях</w:t>
            </w:r>
            <w:r w:rsidRPr="00514D57">
              <w:rPr>
                <w:rFonts w:ascii="Times New Roman" w:hAnsi="Times New Roman" w:cs="Times New Roman"/>
                <w:sz w:val="28"/>
                <w:szCs w:val="28"/>
              </w:rPr>
              <w:t xml:space="preserve"> Ханты-Мансийского автономного</w:t>
            </w:r>
            <w:r w:rsidR="0087598C" w:rsidRPr="00514D57">
              <w:rPr>
                <w:rFonts w:ascii="Times New Roman" w:hAnsi="Times New Roman" w:cs="Times New Roman"/>
                <w:sz w:val="28"/>
                <w:szCs w:val="28"/>
              </w:rPr>
              <w:t xml:space="preserve"> </w:t>
            </w:r>
            <w:r w:rsidRPr="00514D57">
              <w:rPr>
                <w:rFonts w:ascii="Times New Roman" w:hAnsi="Times New Roman" w:cs="Times New Roman"/>
                <w:sz w:val="28"/>
                <w:szCs w:val="28"/>
              </w:rPr>
              <w:t>округа - Югры, от имени которого выступает</w:t>
            </w:r>
            <w:r w:rsidR="0087598C" w:rsidRPr="00514D57">
              <w:rPr>
                <w:rFonts w:ascii="Times New Roman" w:hAnsi="Times New Roman" w:cs="Times New Roman"/>
                <w:sz w:val="28"/>
                <w:szCs w:val="28"/>
              </w:rPr>
              <w:t xml:space="preserve"> администрация города Пыть-Яха</w:t>
            </w:r>
            <w:r w:rsidRPr="00514D57">
              <w:rPr>
                <w:rFonts w:ascii="Times New Roman" w:hAnsi="Times New Roman" w:cs="Times New Roman"/>
                <w:sz w:val="28"/>
                <w:szCs w:val="28"/>
              </w:rPr>
              <w:t>.</w:t>
            </w:r>
          </w:p>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 xml:space="preserve">Концессионер </w:t>
            </w:r>
            <w:r w:rsidR="0087598C" w:rsidRPr="00514D57">
              <w:rPr>
                <w:rFonts w:ascii="Times New Roman" w:hAnsi="Times New Roman" w:cs="Times New Roman"/>
                <w:sz w:val="28"/>
                <w:szCs w:val="28"/>
              </w:rPr>
              <w:t>–</w:t>
            </w:r>
            <w:r w:rsidRPr="00514D57">
              <w:rPr>
                <w:rFonts w:ascii="Times New Roman" w:hAnsi="Times New Roman" w:cs="Times New Roman"/>
                <w:sz w:val="28"/>
                <w:szCs w:val="28"/>
              </w:rPr>
              <w:t xml:space="preserve"> </w:t>
            </w:r>
            <w:r w:rsidR="0087598C" w:rsidRPr="00514D57">
              <w:rPr>
                <w:rFonts w:ascii="Times New Roman" w:hAnsi="Times New Roman" w:cs="Times New Roman"/>
                <w:sz w:val="28"/>
                <w:szCs w:val="28"/>
              </w:rPr>
              <w:t>Акционерное общество «ЮТЭК-Региональные сети»</w:t>
            </w:r>
          </w:p>
        </w:tc>
      </w:tr>
      <w:tr w:rsidR="00514D57" w:rsidRPr="00514D57" w:rsidTr="00514D57">
        <w:tc>
          <w:tcPr>
            <w:tcW w:w="613"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3</w:t>
            </w:r>
          </w:p>
        </w:tc>
        <w:tc>
          <w:tcPr>
            <w:tcW w:w="2081"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Срок действия концессионного соглашения</w:t>
            </w:r>
          </w:p>
        </w:tc>
        <w:tc>
          <w:tcPr>
            <w:tcW w:w="6922" w:type="dxa"/>
          </w:tcPr>
          <w:p w:rsidR="00A34BAE" w:rsidRPr="00514D57" w:rsidRDefault="00D8116B"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К</w:t>
            </w:r>
            <w:r w:rsidR="00A34BAE" w:rsidRPr="00514D57">
              <w:rPr>
                <w:rFonts w:ascii="Times New Roman" w:hAnsi="Times New Roman" w:cs="Times New Roman"/>
                <w:sz w:val="28"/>
                <w:szCs w:val="28"/>
              </w:rPr>
              <w:t>онцессионное соглашение вступает в силу со дня</w:t>
            </w:r>
            <w:r w:rsidRPr="00514D57">
              <w:rPr>
                <w:rFonts w:ascii="Times New Roman" w:hAnsi="Times New Roman" w:cs="Times New Roman"/>
                <w:sz w:val="28"/>
                <w:szCs w:val="28"/>
              </w:rPr>
              <w:t xml:space="preserve"> </w:t>
            </w:r>
            <w:r w:rsidR="00A34BAE" w:rsidRPr="00514D57">
              <w:rPr>
                <w:rFonts w:ascii="Times New Roman" w:hAnsi="Times New Roman" w:cs="Times New Roman"/>
                <w:sz w:val="28"/>
                <w:szCs w:val="28"/>
              </w:rPr>
              <w:t>его подписания сторонами и действует в течение</w:t>
            </w:r>
            <w:r w:rsidR="0087598C" w:rsidRPr="00514D57">
              <w:rPr>
                <w:rFonts w:ascii="Times New Roman" w:hAnsi="Times New Roman" w:cs="Times New Roman"/>
                <w:sz w:val="28"/>
                <w:szCs w:val="28"/>
              </w:rPr>
              <w:t xml:space="preserve"> 16 (шестнадцати</w:t>
            </w:r>
            <w:r w:rsidR="00A34BAE" w:rsidRPr="00514D57">
              <w:rPr>
                <w:rFonts w:ascii="Times New Roman" w:hAnsi="Times New Roman" w:cs="Times New Roman"/>
                <w:sz w:val="28"/>
                <w:szCs w:val="28"/>
              </w:rPr>
              <w:t>) лет, в том числе:</w:t>
            </w:r>
            <w:r w:rsidR="0087598C" w:rsidRPr="00514D57">
              <w:rPr>
                <w:rFonts w:ascii="Times New Roman" w:hAnsi="Times New Roman" w:cs="Times New Roman"/>
                <w:sz w:val="28"/>
                <w:szCs w:val="28"/>
              </w:rPr>
              <w:t xml:space="preserve"> </w:t>
            </w:r>
            <w:r w:rsidR="00A34BAE" w:rsidRPr="00514D57">
              <w:rPr>
                <w:rFonts w:ascii="Times New Roman" w:hAnsi="Times New Roman" w:cs="Times New Roman"/>
                <w:sz w:val="28"/>
                <w:szCs w:val="28"/>
              </w:rPr>
              <w:t xml:space="preserve">срок создания - не более </w:t>
            </w:r>
            <w:r w:rsidR="0087598C" w:rsidRPr="00514D57">
              <w:rPr>
                <w:rFonts w:ascii="Times New Roman" w:hAnsi="Times New Roman" w:cs="Times New Roman"/>
                <w:sz w:val="28"/>
                <w:szCs w:val="28"/>
              </w:rPr>
              <w:t>36</w:t>
            </w:r>
            <w:r w:rsidR="00A34BAE" w:rsidRPr="00514D57">
              <w:rPr>
                <w:rFonts w:ascii="Times New Roman" w:hAnsi="Times New Roman" w:cs="Times New Roman"/>
                <w:sz w:val="28"/>
                <w:szCs w:val="28"/>
              </w:rPr>
              <w:t xml:space="preserve"> (</w:t>
            </w:r>
            <w:r w:rsidR="0087598C" w:rsidRPr="00514D57">
              <w:rPr>
                <w:rFonts w:ascii="Times New Roman" w:hAnsi="Times New Roman" w:cs="Times New Roman"/>
                <w:sz w:val="28"/>
                <w:szCs w:val="28"/>
              </w:rPr>
              <w:t>тридцати шести</w:t>
            </w:r>
            <w:r w:rsidR="00A34BAE" w:rsidRPr="00514D57">
              <w:rPr>
                <w:rFonts w:ascii="Times New Roman" w:hAnsi="Times New Roman" w:cs="Times New Roman"/>
                <w:sz w:val="28"/>
                <w:szCs w:val="28"/>
              </w:rPr>
              <w:t>)</w:t>
            </w:r>
            <w:r w:rsidR="0087598C" w:rsidRPr="00514D57">
              <w:rPr>
                <w:rFonts w:ascii="Times New Roman" w:hAnsi="Times New Roman" w:cs="Times New Roman"/>
                <w:sz w:val="28"/>
                <w:szCs w:val="28"/>
              </w:rPr>
              <w:t xml:space="preserve"> </w:t>
            </w:r>
            <w:r w:rsidR="00A34BAE" w:rsidRPr="00514D57">
              <w:rPr>
                <w:rFonts w:ascii="Times New Roman" w:hAnsi="Times New Roman" w:cs="Times New Roman"/>
                <w:sz w:val="28"/>
                <w:szCs w:val="28"/>
              </w:rPr>
              <w:t>месяцев с даты заключения соглашения</w:t>
            </w:r>
            <w:r w:rsidR="0087598C" w:rsidRPr="00514D57">
              <w:rPr>
                <w:rFonts w:ascii="Times New Roman" w:eastAsia="Calibri" w:hAnsi="Times New Roman" w:cs="Times New Roman"/>
                <w:sz w:val="28"/>
                <w:szCs w:val="28"/>
              </w:rPr>
              <w:t xml:space="preserve"> Срок осуществления Концессионером деятельности, указанной в </w:t>
            </w:r>
            <w:hyperlink w:anchor="Par128" w:history="1">
              <w:r w:rsidR="0087598C" w:rsidRPr="00514D57">
                <w:rPr>
                  <w:rFonts w:ascii="Times New Roman" w:eastAsia="Calibri" w:hAnsi="Times New Roman" w:cs="Times New Roman"/>
                  <w:sz w:val="28"/>
                  <w:szCs w:val="28"/>
                </w:rPr>
                <w:t>пункте 1.1</w:t>
              </w:r>
            </w:hyperlink>
            <w:r w:rsidR="0087598C" w:rsidRPr="00514D57">
              <w:rPr>
                <w:rFonts w:ascii="Times New Roman" w:eastAsia="Calibri" w:hAnsi="Times New Roman" w:cs="Times New Roman"/>
                <w:sz w:val="28"/>
                <w:szCs w:val="28"/>
              </w:rPr>
              <w:t xml:space="preserve"> Соглашения устанавливается со дня передачи имущества и до момента прекращения действия Соглашения.</w:t>
            </w:r>
          </w:p>
        </w:tc>
      </w:tr>
      <w:tr w:rsidR="00514D57" w:rsidRPr="00514D57" w:rsidTr="00514D57">
        <w:tc>
          <w:tcPr>
            <w:tcW w:w="613"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lastRenderedPageBreak/>
              <w:t>4</w:t>
            </w:r>
          </w:p>
        </w:tc>
        <w:tc>
          <w:tcPr>
            <w:tcW w:w="2081"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Описание, в том числе технико-экономические показатели, Объекта концессионного соглашения</w:t>
            </w:r>
          </w:p>
        </w:tc>
        <w:tc>
          <w:tcPr>
            <w:tcW w:w="6922" w:type="dxa"/>
          </w:tcPr>
          <w:p w:rsidR="001C7249" w:rsidRPr="00514D57" w:rsidRDefault="001C7249" w:rsidP="00514D57">
            <w:pPr>
              <w:tabs>
                <w:tab w:val="left" w:pos="567"/>
              </w:tabs>
              <w:jc w:val="both"/>
              <w:rPr>
                <w:sz w:val="28"/>
                <w:szCs w:val="28"/>
              </w:rPr>
            </w:pPr>
            <w:r w:rsidRPr="00514D57">
              <w:rPr>
                <w:sz w:val="28"/>
                <w:szCs w:val="28"/>
              </w:rPr>
              <w:t>Объектом Соглашения являются</w:t>
            </w:r>
            <w:bookmarkStart w:id="2" w:name="_Hlk55326214"/>
            <w:r w:rsidRPr="00514D57">
              <w:rPr>
                <w:sz w:val="28"/>
                <w:szCs w:val="28"/>
              </w:rPr>
              <w:t xml:space="preserve"> объекты наружного: уличного и внутриквартального (дворового) освещения, </w:t>
            </w:r>
            <w:bookmarkEnd w:id="2"/>
            <w:r w:rsidRPr="00514D57">
              <w:rPr>
                <w:sz w:val="28"/>
                <w:szCs w:val="28"/>
              </w:rPr>
              <w:t>переданные Концедентом Концессионеру.</w:t>
            </w:r>
          </w:p>
          <w:p w:rsidR="001C7249" w:rsidRPr="00514D57" w:rsidRDefault="001C7249" w:rsidP="00514D57">
            <w:pPr>
              <w:tabs>
                <w:tab w:val="left" w:pos="993"/>
              </w:tabs>
              <w:jc w:val="both"/>
              <w:rPr>
                <w:rFonts w:eastAsia="Calibri"/>
                <w:sz w:val="28"/>
                <w:szCs w:val="28"/>
              </w:rPr>
            </w:pPr>
            <w:r w:rsidRPr="00514D57">
              <w:rPr>
                <w:sz w:val="28"/>
                <w:szCs w:val="28"/>
              </w:rPr>
              <w:t>Сведения о составе и описании объекта Соглашения, технико-экономические показатели и остаточной стоимости передаваемого объекта Соглашения приведены в Приложении № 1 к Соглашению.</w:t>
            </w:r>
            <w:r w:rsidRPr="00514D57">
              <w:rPr>
                <w:rFonts w:eastAsia="Calibri"/>
                <w:sz w:val="28"/>
                <w:szCs w:val="28"/>
              </w:rPr>
              <w:t xml:space="preserve"> </w:t>
            </w:r>
          </w:p>
          <w:p w:rsidR="001C7249" w:rsidRPr="00514D57" w:rsidRDefault="001C7249" w:rsidP="00514D57">
            <w:pPr>
              <w:tabs>
                <w:tab w:val="left" w:pos="993"/>
              </w:tabs>
              <w:jc w:val="both"/>
              <w:rPr>
                <w:sz w:val="28"/>
                <w:szCs w:val="28"/>
              </w:rPr>
            </w:pPr>
            <w:r w:rsidRPr="00514D57">
              <w:rPr>
                <w:rFonts w:eastAsia="Calibri"/>
                <w:sz w:val="28"/>
                <w:szCs w:val="28"/>
              </w:rPr>
              <w:t>На момент заключения Соглашения объект Соглашения не обременен правами третьих лиц.</w:t>
            </w:r>
          </w:p>
          <w:p w:rsidR="00A34BAE" w:rsidRPr="00514D57" w:rsidRDefault="001C7249" w:rsidP="00514D57">
            <w:pPr>
              <w:tabs>
                <w:tab w:val="left" w:pos="993"/>
              </w:tabs>
              <w:jc w:val="both"/>
              <w:rPr>
                <w:sz w:val="28"/>
                <w:szCs w:val="28"/>
              </w:rPr>
            </w:pPr>
            <w:r w:rsidRPr="00514D57">
              <w:rPr>
                <w:sz w:val="28"/>
                <w:szCs w:val="28"/>
              </w:rPr>
              <w:t xml:space="preserve">Изменение целевого назначения реконструируемого объекта Соглашения </w:t>
            </w:r>
            <w:r w:rsidRPr="00514D57">
              <w:rPr>
                <w:rFonts w:eastAsia="Calibri"/>
                <w:sz w:val="28"/>
                <w:szCs w:val="28"/>
              </w:rPr>
              <w:t xml:space="preserve">(объектов имущества в составе объекта Соглашения) </w:t>
            </w:r>
            <w:r w:rsidRPr="00514D57">
              <w:rPr>
                <w:sz w:val="28"/>
                <w:szCs w:val="28"/>
              </w:rPr>
              <w:t>не допускается.</w:t>
            </w:r>
          </w:p>
        </w:tc>
      </w:tr>
      <w:tr w:rsidR="00514D57" w:rsidRPr="00514D57" w:rsidTr="00514D57">
        <w:tc>
          <w:tcPr>
            <w:tcW w:w="613"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5</w:t>
            </w:r>
          </w:p>
        </w:tc>
        <w:tc>
          <w:tcPr>
            <w:tcW w:w="2081"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Обязательства Концессионера</w:t>
            </w:r>
          </w:p>
        </w:tc>
        <w:tc>
          <w:tcPr>
            <w:tcW w:w="6922" w:type="dxa"/>
          </w:tcPr>
          <w:p w:rsidR="00A50675" w:rsidRPr="00514D57" w:rsidRDefault="00A80BC4" w:rsidP="00514D57">
            <w:pPr>
              <w:tabs>
                <w:tab w:val="left" w:pos="993"/>
              </w:tabs>
              <w:jc w:val="both"/>
              <w:rPr>
                <w:sz w:val="28"/>
                <w:szCs w:val="28"/>
              </w:rPr>
            </w:pPr>
            <w:r w:rsidRPr="00514D57">
              <w:rPr>
                <w:sz w:val="28"/>
                <w:szCs w:val="28"/>
              </w:rPr>
              <w:t xml:space="preserve">1. </w:t>
            </w:r>
            <w:r w:rsidR="00A50675" w:rsidRPr="00514D57">
              <w:rPr>
                <w:sz w:val="28"/>
                <w:szCs w:val="28"/>
              </w:rPr>
              <w:t xml:space="preserve">Концессионер обязан за свой счет реконструировать имущество, входящее в объект Соглашения (Приложение № 3 к Соглашению) и осуществить ввод в эксплуатацию объекта, не позднее 36 (тридцати шести) месяцев с даты заключения Соглашения. </w:t>
            </w:r>
          </w:p>
          <w:p w:rsidR="00A80BC4" w:rsidRPr="00514D57" w:rsidRDefault="00A80BC4" w:rsidP="00514D57">
            <w:pPr>
              <w:pStyle w:val="a5"/>
              <w:tabs>
                <w:tab w:val="left" w:pos="993"/>
              </w:tabs>
              <w:ind w:left="0" w:firstLine="0"/>
              <w:rPr>
                <w:rFonts w:eastAsia="Calibri"/>
                <w:sz w:val="28"/>
                <w:szCs w:val="28"/>
              </w:rPr>
            </w:pPr>
            <w:r w:rsidRPr="00514D57">
              <w:rPr>
                <w:sz w:val="28"/>
                <w:szCs w:val="28"/>
              </w:rPr>
              <w:t xml:space="preserve">2. В ходе выполнения работ по реконструкции объекта Соглашения Концессионер обязан передать Концеденту </w:t>
            </w:r>
            <w:r w:rsidRPr="00514D57">
              <w:rPr>
                <w:rFonts w:eastAsia="Calibri"/>
                <w:sz w:val="28"/>
                <w:szCs w:val="28"/>
              </w:rPr>
              <w:t xml:space="preserve">по акту-приема передачи демонтируемое имущество </w:t>
            </w:r>
            <w:r w:rsidRPr="00514D57">
              <w:rPr>
                <w:sz w:val="28"/>
                <w:szCs w:val="28"/>
              </w:rPr>
              <w:t>(светильники, железобетонные опоры, токопроводящие линии (кабеля) и иное имущество)</w:t>
            </w:r>
            <w:r w:rsidRPr="00514D57">
              <w:rPr>
                <w:rFonts w:eastAsia="Calibri"/>
                <w:sz w:val="28"/>
                <w:szCs w:val="28"/>
              </w:rPr>
              <w:t>. А также утилизировать лампы от демонтируемых источников света, в соответствии с требованиями законодательства Российской Федерации, с обязательным предоставлением Концеденту подтверждающих документов об утилизации.</w:t>
            </w:r>
          </w:p>
          <w:p w:rsidR="00A80BC4" w:rsidRPr="00514D57" w:rsidRDefault="00A80BC4" w:rsidP="00514D57">
            <w:pPr>
              <w:pStyle w:val="a5"/>
              <w:tabs>
                <w:tab w:val="left" w:pos="993"/>
              </w:tabs>
              <w:ind w:left="0" w:firstLine="0"/>
              <w:rPr>
                <w:rFonts w:eastAsia="Calibri"/>
                <w:sz w:val="28"/>
                <w:szCs w:val="28"/>
              </w:rPr>
            </w:pPr>
            <w:r w:rsidRPr="00514D57">
              <w:rPr>
                <w:rFonts w:eastAsia="Calibri"/>
                <w:sz w:val="28"/>
                <w:szCs w:val="28"/>
              </w:rPr>
              <w:t>3. Концессионер обязан предоставить обеспечение исполнения обязательств по Соглашению путем предоставления безотзывной банковской гарантии, либо передачи Концессионером Концеденту в залог прав Концессионера по договору банковского вклада (депозита), либо осуществления страхования риска ответственности Концессионера за нарушение обязательств по концессионному соглашению.</w:t>
            </w:r>
          </w:p>
          <w:p w:rsidR="00A80BC4" w:rsidRPr="00514D57" w:rsidRDefault="00A80BC4" w:rsidP="00514D57">
            <w:pPr>
              <w:tabs>
                <w:tab w:val="left" w:pos="993"/>
              </w:tabs>
              <w:jc w:val="both"/>
              <w:rPr>
                <w:sz w:val="28"/>
                <w:szCs w:val="28"/>
              </w:rPr>
            </w:pPr>
            <w:r w:rsidRPr="00514D57">
              <w:rPr>
                <w:sz w:val="28"/>
                <w:szCs w:val="28"/>
              </w:rPr>
              <w:t>4. Выплата Концеденту концессионной платы, а также исполнение иных финансовых обязательств в форме, порядке и сроки, определенных концессионным соглашением.</w:t>
            </w:r>
          </w:p>
          <w:p w:rsidR="00A50675" w:rsidRPr="00514D57" w:rsidRDefault="00A80BC4"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5. Передача Объекта Концеденту при прекращении концессионного соглашения в порядке, предусмотренном концессионным соглашением</w:t>
            </w:r>
          </w:p>
        </w:tc>
      </w:tr>
      <w:tr w:rsidR="00514D57" w:rsidRPr="00514D57" w:rsidTr="00514D57">
        <w:trPr>
          <w:trHeight w:val="4188"/>
        </w:trPr>
        <w:tc>
          <w:tcPr>
            <w:tcW w:w="613"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lastRenderedPageBreak/>
              <w:t>6</w:t>
            </w:r>
          </w:p>
        </w:tc>
        <w:tc>
          <w:tcPr>
            <w:tcW w:w="2081"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Обязательства Концедента</w:t>
            </w:r>
          </w:p>
        </w:tc>
        <w:tc>
          <w:tcPr>
            <w:tcW w:w="6922" w:type="dxa"/>
          </w:tcPr>
          <w:p w:rsidR="00343435" w:rsidRPr="00514D57" w:rsidRDefault="00343435"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Концедент обязуется передать Концессионеру, а Концессионер обязуется принять имущество, входящее в состав объекта Соглашения, указанное в Приложении № 1 к Соглашению, а также права владения и пользования указанным объектом Соглашения.</w:t>
            </w:r>
          </w:p>
          <w:p w:rsidR="00343435" w:rsidRPr="00514D57" w:rsidRDefault="00343435"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Концедент обязуется обеспечить Концессионеру необходимые условия для выполнения работ по реконструкции объектов, входящих в состав объекта Соглашения.</w:t>
            </w:r>
          </w:p>
          <w:p w:rsidR="00D15AFF" w:rsidRPr="00514D57" w:rsidRDefault="00343435" w:rsidP="00514D57">
            <w:pPr>
              <w:tabs>
                <w:tab w:val="left" w:pos="567"/>
              </w:tabs>
              <w:jc w:val="both"/>
              <w:rPr>
                <w:sz w:val="28"/>
                <w:szCs w:val="28"/>
              </w:rPr>
            </w:pPr>
            <w:r w:rsidRPr="00514D57">
              <w:rPr>
                <w:sz w:val="28"/>
                <w:szCs w:val="28"/>
              </w:rPr>
              <w:t>Концедент обязуется предоставить Концессионеру земельные участки, на которых располагаются или будут расположены объекты имущества в составе объекта Соглашения, которые необходимы для осуществления Концессионером деятельности, и (или) обеспечить их использование Концессионером.</w:t>
            </w:r>
          </w:p>
          <w:p w:rsidR="00343435" w:rsidRPr="00514D57" w:rsidRDefault="00343435" w:rsidP="00514D57">
            <w:pPr>
              <w:tabs>
                <w:tab w:val="left" w:pos="567"/>
              </w:tabs>
              <w:jc w:val="both"/>
              <w:rPr>
                <w:sz w:val="28"/>
                <w:szCs w:val="28"/>
              </w:rPr>
            </w:pPr>
            <w:r w:rsidRPr="00514D57">
              <w:rPr>
                <w:sz w:val="28"/>
                <w:szCs w:val="28"/>
              </w:rPr>
              <w:t>Выплата денежных обязательств Концедента в соответствии с условиями концессионного соглашения.</w:t>
            </w:r>
          </w:p>
        </w:tc>
      </w:tr>
      <w:tr w:rsidR="00514D57" w:rsidRPr="00514D57" w:rsidTr="00514D57">
        <w:tc>
          <w:tcPr>
            <w:tcW w:w="613"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7</w:t>
            </w:r>
          </w:p>
        </w:tc>
        <w:tc>
          <w:tcPr>
            <w:tcW w:w="2081"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Срок передачи Концессионеру Объекта концессионного соглашения</w:t>
            </w:r>
          </w:p>
        </w:tc>
        <w:tc>
          <w:tcPr>
            <w:tcW w:w="6922" w:type="dxa"/>
          </w:tcPr>
          <w:p w:rsidR="003B1D72" w:rsidRPr="00514D57" w:rsidRDefault="003B1D72" w:rsidP="00514D57">
            <w:pPr>
              <w:tabs>
                <w:tab w:val="left" w:pos="993"/>
              </w:tabs>
              <w:jc w:val="both"/>
              <w:rPr>
                <w:rFonts w:eastAsia="Calibri"/>
                <w:sz w:val="28"/>
                <w:szCs w:val="28"/>
              </w:rPr>
            </w:pPr>
            <w:r w:rsidRPr="00514D57">
              <w:rPr>
                <w:rFonts w:eastAsia="Calibri"/>
                <w:sz w:val="28"/>
                <w:szCs w:val="28"/>
              </w:rPr>
              <w:t xml:space="preserve">Срок передачи Концедентом Концессионеру объекта Соглашения – </w:t>
            </w:r>
            <w:r w:rsidRPr="00514D57">
              <w:rPr>
                <w:sz w:val="28"/>
                <w:szCs w:val="28"/>
              </w:rPr>
              <w:t xml:space="preserve">в течение 60 (шестидесяти) календарных дней с даты подписания Сторонами </w:t>
            </w:r>
            <w:r w:rsidRPr="00514D57">
              <w:rPr>
                <w:rFonts w:eastAsia="Calibri"/>
                <w:sz w:val="28"/>
                <w:szCs w:val="28"/>
              </w:rPr>
              <w:t>Концессионного с</w:t>
            </w:r>
            <w:r w:rsidRPr="00514D57">
              <w:rPr>
                <w:sz w:val="28"/>
                <w:szCs w:val="28"/>
              </w:rPr>
              <w:t>оглашения</w:t>
            </w:r>
            <w:r w:rsidRPr="00514D57">
              <w:rPr>
                <w:rFonts w:eastAsia="Calibri"/>
                <w:sz w:val="28"/>
                <w:szCs w:val="28"/>
              </w:rPr>
              <w:t>.</w:t>
            </w:r>
          </w:p>
          <w:p w:rsidR="00A34BAE" w:rsidRPr="00514D57" w:rsidRDefault="00A34BAE" w:rsidP="00514D57">
            <w:pPr>
              <w:pStyle w:val="ConsPlusNormal"/>
              <w:jc w:val="both"/>
              <w:rPr>
                <w:rFonts w:ascii="Times New Roman" w:hAnsi="Times New Roman" w:cs="Times New Roman"/>
                <w:sz w:val="28"/>
                <w:szCs w:val="28"/>
              </w:rPr>
            </w:pPr>
          </w:p>
        </w:tc>
      </w:tr>
      <w:tr w:rsidR="00514D57" w:rsidRPr="00514D57" w:rsidTr="00514D57">
        <w:tc>
          <w:tcPr>
            <w:tcW w:w="613"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8</w:t>
            </w:r>
          </w:p>
        </w:tc>
        <w:tc>
          <w:tcPr>
            <w:tcW w:w="2081"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Цели и срок использования (эксплуатации) Объекта концессионного соглашения</w:t>
            </w:r>
          </w:p>
        </w:tc>
        <w:tc>
          <w:tcPr>
            <w:tcW w:w="6922" w:type="dxa"/>
          </w:tcPr>
          <w:p w:rsidR="003B1D72" w:rsidRPr="00514D57" w:rsidRDefault="003B1D72" w:rsidP="00514D57">
            <w:pPr>
              <w:pStyle w:val="a5"/>
              <w:tabs>
                <w:tab w:val="left" w:pos="993"/>
              </w:tabs>
              <w:ind w:left="0" w:firstLine="0"/>
              <w:rPr>
                <w:sz w:val="28"/>
                <w:szCs w:val="28"/>
              </w:rPr>
            </w:pPr>
            <w:r w:rsidRPr="00514D57">
              <w:rPr>
                <w:sz w:val="28"/>
                <w:szCs w:val="28"/>
              </w:rPr>
              <w:t xml:space="preserve">Концессионер обязан использовать (эксплуатировать) объекты, входящие в состав объекта Соглашения, в порядке и на условиях, предусмотренных Соглашением и в соответствии с требованиями законодательства Российской Федерации. </w:t>
            </w:r>
          </w:p>
          <w:p w:rsidR="003B1D72" w:rsidRPr="00514D57" w:rsidRDefault="003B1D72" w:rsidP="00514D57">
            <w:pPr>
              <w:pStyle w:val="a5"/>
              <w:tabs>
                <w:tab w:val="left" w:pos="993"/>
              </w:tabs>
              <w:ind w:left="0" w:firstLine="0"/>
              <w:rPr>
                <w:sz w:val="28"/>
                <w:szCs w:val="28"/>
              </w:rPr>
            </w:pPr>
            <w:r w:rsidRPr="00514D57">
              <w:rPr>
                <w:sz w:val="28"/>
                <w:szCs w:val="28"/>
              </w:rPr>
              <w:t xml:space="preserve">Срок использования (эксплуатации) Концессионером объекта Соглашения – со дня передачи имущества до даты прекращения. </w:t>
            </w:r>
          </w:p>
        </w:tc>
      </w:tr>
      <w:tr w:rsidR="00514D57" w:rsidRPr="00514D57" w:rsidTr="00514D57">
        <w:tc>
          <w:tcPr>
            <w:tcW w:w="613"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9</w:t>
            </w:r>
          </w:p>
        </w:tc>
        <w:tc>
          <w:tcPr>
            <w:tcW w:w="2081" w:type="dxa"/>
          </w:tcPr>
          <w:p w:rsidR="00A34BAE" w:rsidRPr="00514D57" w:rsidRDefault="00A34BAE" w:rsidP="00514D57">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Способы обеспечения Концессионером исполнения обязательств по концессионному соглашению</w:t>
            </w:r>
          </w:p>
        </w:tc>
        <w:tc>
          <w:tcPr>
            <w:tcW w:w="6922" w:type="dxa"/>
          </w:tcPr>
          <w:p w:rsidR="00A97017" w:rsidRPr="00514D57" w:rsidRDefault="00A97017" w:rsidP="00514D57">
            <w:pPr>
              <w:tabs>
                <w:tab w:val="left" w:pos="993"/>
              </w:tabs>
              <w:jc w:val="both"/>
              <w:rPr>
                <w:rFonts w:eastAsia="Calibri"/>
                <w:sz w:val="28"/>
                <w:szCs w:val="28"/>
              </w:rPr>
            </w:pPr>
            <w:r w:rsidRPr="00514D57">
              <w:rPr>
                <w:rFonts w:eastAsia="Calibri"/>
                <w:sz w:val="28"/>
                <w:szCs w:val="28"/>
              </w:rPr>
              <w:t>Концессионер обязан предоставить обеспечение исполнения обязательств по Соглашению путем предоставления безотзывной банковской гарантии, либо передачи Концессионером Концеденту в залог прав Концессионера по договору банковского вклада (депозита), либо осуществления страхования риска ответственности Концессионера за нарушение обязательств по концессионному соглашению.</w:t>
            </w:r>
          </w:p>
          <w:p w:rsidR="00A97017" w:rsidRPr="00514D57" w:rsidRDefault="00A97017" w:rsidP="00514D57">
            <w:pPr>
              <w:tabs>
                <w:tab w:val="left" w:pos="993"/>
              </w:tabs>
              <w:jc w:val="both"/>
              <w:rPr>
                <w:rFonts w:eastAsia="Calibri"/>
                <w:sz w:val="28"/>
                <w:szCs w:val="28"/>
              </w:rPr>
            </w:pPr>
            <w:r w:rsidRPr="00514D57">
              <w:rPr>
                <w:rFonts w:eastAsia="Calibri"/>
                <w:sz w:val="28"/>
                <w:szCs w:val="28"/>
              </w:rPr>
              <w:t>Размер предоставляемого обеспечения:</w:t>
            </w:r>
          </w:p>
          <w:p w:rsidR="00A97017" w:rsidRPr="00514D57" w:rsidRDefault="00A97017" w:rsidP="00514D57">
            <w:pPr>
              <w:tabs>
                <w:tab w:val="left" w:pos="993"/>
              </w:tabs>
              <w:jc w:val="both"/>
              <w:rPr>
                <w:sz w:val="28"/>
                <w:szCs w:val="28"/>
              </w:rPr>
            </w:pPr>
            <w:r w:rsidRPr="00514D57">
              <w:rPr>
                <w:sz w:val="28"/>
                <w:szCs w:val="28"/>
              </w:rPr>
              <w:tab/>
              <w:t xml:space="preserve">- 5% (пять процентов) от общего объема инвестиций на реконструкцию объекта Соглашения в соответствии с Приложением № 2 к Соглашению на </w:t>
            </w:r>
            <w:r w:rsidRPr="00514D57">
              <w:rPr>
                <w:sz w:val="28"/>
                <w:szCs w:val="28"/>
              </w:rPr>
              <w:lastRenderedPageBreak/>
              <w:t xml:space="preserve">первый календарный год; </w:t>
            </w:r>
          </w:p>
          <w:p w:rsidR="00A97017" w:rsidRPr="00514D57" w:rsidRDefault="00A97017" w:rsidP="00514D57">
            <w:pPr>
              <w:tabs>
                <w:tab w:val="left" w:pos="993"/>
              </w:tabs>
              <w:jc w:val="both"/>
              <w:rPr>
                <w:sz w:val="28"/>
                <w:szCs w:val="28"/>
              </w:rPr>
            </w:pPr>
            <w:r w:rsidRPr="00514D57">
              <w:rPr>
                <w:sz w:val="28"/>
                <w:szCs w:val="28"/>
              </w:rPr>
              <w:tab/>
              <w:t>- 5% (пять процентов) от общего объема инвестиций на реконструкцию объекта Соглашения в соответствии с Приложением № 2 к Соглашению, уменьшенного на величину исполненных обязательств на реконструкцию объекта Соглашения – на второй календарный год.</w:t>
            </w:r>
          </w:p>
          <w:p w:rsidR="00A97017" w:rsidRPr="00514D57" w:rsidRDefault="00A97017" w:rsidP="00514D57">
            <w:pPr>
              <w:tabs>
                <w:tab w:val="left" w:pos="993"/>
              </w:tabs>
              <w:jc w:val="both"/>
              <w:rPr>
                <w:sz w:val="28"/>
                <w:szCs w:val="28"/>
              </w:rPr>
            </w:pPr>
            <w:r w:rsidRPr="00514D57">
              <w:rPr>
                <w:sz w:val="28"/>
                <w:szCs w:val="28"/>
              </w:rPr>
              <w:t>Величина исполненных обязательств определяется в соответствии с актами по форме Приложения № 10, подписанных до даты расчета стоимости банковской гарантии соответствующего года.</w:t>
            </w:r>
          </w:p>
          <w:p w:rsidR="00A97017" w:rsidRPr="00514D57" w:rsidRDefault="00A97017" w:rsidP="00514D57">
            <w:pPr>
              <w:tabs>
                <w:tab w:val="left" w:pos="993"/>
              </w:tabs>
              <w:jc w:val="both"/>
              <w:rPr>
                <w:sz w:val="28"/>
                <w:szCs w:val="28"/>
              </w:rPr>
            </w:pPr>
            <w:r w:rsidRPr="00514D57">
              <w:rPr>
                <w:rFonts w:eastAsia="Calibri"/>
                <w:sz w:val="28"/>
                <w:szCs w:val="28"/>
              </w:rPr>
              <w:t>Условия предоставления Банковской Гарантии в качестве обеспечения исполнения обязательств устанавливаются Соглашением.</w:t>
            </w:r>
          </w:p>
          <w:p w:rsidR="00A97017" w:rsidRPr="00514D57" w:rsidRDefault="00A97017" w:rsidP="00514D57">
            <w:pPr>
              <w:tabs>
                <w:tab w:val="left" w:pos="993"/>
              </w:tabs>
              <w:jc w:val="both"/>
              <w:rPr>
                <w:sz w:val="28"/>
                <w:szCs w:val="28"/>
              </w:rPr>
            </w:pPr>
            <w:r w:rsidRPr="00514D57">
              <w:rPr>
                <w:rFonts w:eastAsia="Calibri"/>
                <w:sz w:val="28"/>
                <w:szCs w:val="28"/>
              </w:rPr>
              <w:t>Условия передачи Концессионером Концеденту в залог прав Концессионера по договору банковского вклада (депозита) в качестве обеспечения исполнения обязательств устанавливаются Соглашением.</w:t>
            </w:r>
          </w:p>
          <w:p w:rsidR="00A34BAE" w:rsidRPr="00514D57" w:rsidRDefault="00A97017" w:rsidP="00514D57">
            <w:pPr>
              <w:tabs>
                <w:tab w:val="left" w:pos="993"/>
              </w:tabs>
              <w:jc w:val="both"/>
              <w:rPr>
                <w:sz w:val="28"/>
                <w:szCs w:val="28"/>
              </w:rPr>
            </w:pPr>
            <w:r w:rsidRPr="00514D57">
              <w:rPr>
                <w:sz w:val="28"/>
                <w:szCs w:val="28"/>
              </w:rPr>
              <w:t>Условия осуществления страхования риска ответственности Концессионера за нарушение обязательств по Соглашению в качестве обеспечения исполнения обязательств по Соглашению</w:t>
            </w:r>
            <w:r w:rsidRPr="00514D57">
              <w:rPr>
                <w:rFonts w:eastAsia="Calibri"/>
                <w:sz w:val="28"/>
                <w:szCs w:val="28"/>
              </w:rPr>
              <w:t xml:space="preserve"> устанавливаются Соглашением.</w:t>
            </w:r>
          </w:p>
        </w:tc>
      </w:tr>
      <w:tr w:rsidR="00514D57" w:rsidRPr="00514D57" w:rsidTr="00514D57">
        <w:tc>
          <w:tcPr>
            <w:tcW w:w="613"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lastRenderedPageBreak/>
              <w:t>10</w:t>
            </w:r>
          </w:p>
        </w:tc>
        <w:tc>
          <w:tcPr>
            <w:tcW w:w="2081"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Размер концессионной платы, форма, порядок и сроки ее внесения</w:t>
            </w:r>
          </w:p>
        </w:tc>
        <w:tc>
          <w:tcPr>
            <w:tcW w:w="6922" w:type="dxa"/>
          </w:tcPr>
          <w:p w:rsidR="008D511D" w:rsidRPr="00514D57" w:rsidRDefault="008D511D" w:rsidP="00B1651F">
            <w:pPr>
              <w:tabs>
                <w:tab w:val="left" w:pos="0"/>
                <w:tab w:val="left" w:pos="1276"/>
              </w:tabs>
              <w:jc w:val="both"/>
              <w:rPr>
                <w:sz w:val="28"/>
                <w:szCs w:val="28"/>
              </w:rPr>
            </w:pPr>
            <w:r w:rsidRPr="00514D57">
              <w:rPr>
                <w:sz w:val="28"/>
                <w:szCs w:val="28"/>
              </w:rPr>
              <w:t>Концессионер выплачивает Концеденту концессионную плату в соответствии со ст.7 Федерального закона от 21.07.2005 № 115-ФЗ «О концессионных соглашениях» в период использования (эксплуатации) объекта Соглашения. Концессионная плата состоит из двух частей:</w:t>
            </w:r>
          </w:p>
          <w:p w:rsidR="008D511D" w:rsidRPr="00514D57" w:rsidRDefault="008D511D" w:rsidP="00B1651F">
            <w:pPr>
              <w:tabs>
                <w:tab w:val="left" w:pos="0"/>
                <w:tab w:val="left" w:pos="1276"/>
              </w:tabs>
              <w:jc w:val="both"/>
              <w:rPr>
                <w:sz w:val="28"/>
                <w:szCs w:val="28"/>
              </w:rPr>
            </w:pPr>
            <w:r w:rsidRPr="00514D57">
              <w:rPr>
                <w:sz w:val="28"/>
                <w:szCs w:val="28"/>
              </w:rPr>
              <w:t xml:space="preserve">1. Фиксированная часть Концессионной платы в виде </w:t>
            </w:r>
            <w:proofErr w:type="spellStart"/>
            <w:r w:rsidRPr="00514D57">
              <w:rPr>
                <w:sz w:val="28"/>
                <w:szCs w:val="28"/>
              </w:rPr>
              <w:t>единоразовой</w:t>
            </w:r>
            <w:proofErr w:type="spellEnd"/>
            <w:r w:rsidRPr="00514D57">
              <w:rPr>
                <w:sz w:val="28"/>
                <w:szCs w:val="28"/>
              </w:rPr>
              <w:t xml:space="preserve"> выплаты, размер которой 10 000 (десять тысяч) рублей 00 копеек, в том числе НДС по ставке в соответствии с ст.164 НК РФ. </w:t>
            </w:r>
          </w:p>
          <w:p w:rsidR="00A34BAE" w:rsidRPr="00514D57" w:rsidRDefault="008D511D" w:rsidP="00B1651F">
            <w:pPr>
              <w:tabs>
                <w:tab w:val="left" w:pos="0"/>
                <w:tab w:val="left" w:pos="1276"/>
              </w:tabs>
              <w:jc w:val="both"/>
              <w:rPr>
                <w:sz w:val="28"/>
                <w:szCs w:val="28"/>
              </w:rPr>
            </w:pPr>
            <w:r w:rsidRPr="00514D57">
              <w:rPr>
                <w:sz w:val="28"/>
                <w:szCs w:val="28"/>
              </w:rPr>
              <w:t>2. Переменная часть Концессионной плата как доля прибыли, полученной от оказания коммерческих услуг, предусмотренных Соглашением.</w:t>
            </w:r>
          </w:p>
        </w:tc>
      </w:tr>
      <w:tr w:rsidR="00514D57" w:rsidRPr="00514D57" w:rsidTr="00514D57">
        <w:tc>
          <w:tcPr>
            <w:tcW w:w="613"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11</w:t>
            </w:r>
          </w:p>
        </w:tc>
        <w:tc>
          <w:tcPr>
            <w:tcW w:w="2081" w:type="dxa"/>
          </w:tcPr>
          <w:p w:rsidR="00A34BAE" w:rsidRPr="00514D57" w:rsidRDefault="00A34BAE" w:rsidP="00514D57">
            <w:pPr>
              <w:pStyle w:val="ConsPlusNormal"/>
              <w:rPr>
                <w:rFonts w:ascii="Times New Roman" w:hAnsi="Times New Roman" w:cs="Times New Roman"/>
                <w:sz w:val="28"/>
                <w:szCs w:val="28"/>
              </w:rPr>
            </w:pPr>
            <w:r w:rsidRPr="00514D57">
              <w:rPr>
                <w:rFonts w:ascii="Times New Roman" w:hAnsi="Times New Roman" w:cs="Times New Roman"/>
                <w:sz w:val="28"/>
                <w:szCs w:val="28"/>
              </w:rPr>
              <w:t xml:space="preserve">Порядок возмещения расходов сторон в случае досрочного расторжения </w:t>
            </w:r>
            <w:r w:rsidRPr="00514D57">
              <w:rPr>
                <w:rFonts w:ascii="Times New Roman" w:hAnsi="Times New Roman" w:cs="Times New Roman"/>
                <w:sz w:val="28"/>
                <w:szCs w:val="28"/>
              </w:rPr>
              <w:lastRenderedPageBreak/>
              <w:t>концессионного соглашения</w:t>
            </w:r>
          </w:p>
        </w:tc>
        <w:tc>
          <w:tcPr>
            <w:tcW w:w="6922" w:type="dxa"/>
          </w:tcPr>
          <w:p w:rsidR="00514D57" w:rsidRPr="00514D57" w:rsidRDefault="00514D57" w:rsidP="00B1651F">
            <w:pPr>
              <w:tabs>
                <w:tab w:val="left" w:pos="1276"/>
              </w:tabs>
              <w:autoSpaceDE w:val="0"/>
              <w:autoSpaceDN w:val="0"/>
              <w:adjustRightInd w:val="0"/>
              <w:jc w:val="both"/>
              <w:rPr>
                <w:sz w:val="28"/>
                <w:szCs w:val="28"/>
              </w:rPr>
            </w:pPr>
            <w:r w:rsidRPr="00514D57">
              <w:rPr>
                <w:sz w:val="28"/>
                <w:szCs w:val="28"/>
              </w:rPr>
              <w:lastRenderedPageBreak/>
              <w:t xml:space="preserve">В случае досрочного расторжения Соглашения возмещение расходов Концессионера по реконструкции объекта Соглашения осуществляется в объеме, в котором указанные средства не возмещены Концессионеру на момент расторжения Соглашения. </w:t>
            </w:r>
          </w:p>
          <w:p w:rsidR="00A34BAE" w:rsidRPr="00514D57" w:rsidRDefault="00514D57" w:rsidP="00B1651F">
            <w:pPr>
              <w:pStyle w:val="ConsPlusNormal"/>
              <w:jc w:val="both"/>
              <w:rPr>
                <w:rFonts w:ascii="Times New Roman" w:hAnsi="Times New Roman" w:cs="Times New Roman"/>
                <w:sz w:val="28"/>
                <w:szCs w:val="28"/>
              </w:rPr>
            </w:pPr>
            <w:r w:rsidRPr="00514D57">
              <w:rPr>
                <w:rFonts w:ascii="Times New Roman" w:hAnsi="Times New Roman" w:cs="Times New Roman"/>
                <w:sz w:val="28"/>
                <w:szCs w:val="28"/>
              </w:rPr>
              <w:t xml:space="preserve">Порядок возмещения расходов Концессионера, </w:t>
            </w:r>
            <w:r w:rsidRPr="00514D57">
              <w:rPr>
                <w:rFonts w:ascii="Times New Roman" w:hAnsi="Times New Roman" w:cs="Times New Roman"/>
                <w:sz w:val="28"/>
                <w:szCs w:val="28"/>
              </w:rPr>
              <w:lastRenderedPageBreak/>
              <w:t>подлежащих возмещению в случае досрочного расторжения Соглашения и не возмещенных ему на момент окончания срока действия Соглашения, осуществляется в соответствии с Соглашением.</w:t>
            </w:r>
          </w:p>
        </w:tc>
      </w:tr>
    </w:tbl>
    <w:p w:rsidR="00A34BAE" w:rsidRDefault="00A34BAE" w:rsidP="007219E2">
      <w:pPr>
        <w:ind w:left="567"/>
        <w:jc w:val="center"/>
        <w:rPr>
          <w:rFonts w:eastAsia="Arial"/>
          <w:sz w:val="28"/>
          <w:szCs w:val="28"/>
          <w:lang w:eastAsia="ar-SA"/>
        </w:rPr>
      </w:pPr>
    </w:p>
    <w:p w:rsidR="007219E2" w:rsidRDefault="007219E2" w:rsidP="007219E2">
      <w:pPr>
        <w:ind w:left="567"/>
        <w:jc w:val="center"/>
        <w:rPr>
          <w:sz w:val="28"/>
          <w:szCs w:val="28"/>
        </w:rPr>
      </w:pPr>
    </w:p>
    <w:p w:rsidR="007219E2" w:rsidRDefault="007219E2" w:rsidP="007219E2">
      <w:pPr>
        <w:ind w:left="567"/>
        <w:jc w:val="center"/>
        <w:rPr>
          <w:sz w:val="28"/>
          <w:szCs w:val="28"/>
        </w:rPr>
      </w:pPr>
    </w:p>
    <w:p w:rsidR="007219E2" w:rsidRDefault="007219E2" w:rsidP="007219E2">
      <w:pPr>
        <w:ind w:left="567"/>
        <w:jc w:val="center"/>
        <w:rPr>
          <w:sz w:val="28"/>
          <w:szCs w:val="28"/>
        </w:rPr>
      </w:pPr>
    </w:p>
    <w:p w:rsidR="007219E2" w:rsidRDefault="007219E2" w:rsidP="007219E2">
      <w:pPr>
        <w:ind w:left="567"/>
        <w:jc w:val="center"/>
        <w:rPr>
          <w:sz w:val="28"/>
          <w:szCs w:val="28"/>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Default="009C7BE2" w:rsidP="0053043F">
      <w:pPr>
        <w:rPr>
          <w:sz w:val="28"/>
          <w:szCs w:val="28"/>
          <w:lang w:bidi="ar-SA"/>
        </w:rPr>
      </w:pPr>
    </w:p>
    <w:p w:rsidR="009C7BE2" w:rsidRPr="00DF5FD0" w:rsidRDefault="009C7BE2" w:rsidP="0053043F">
      <w:pPr>
        <w:rPr>
          <w:sz w:val="28"/>
          <w:szCs w:val="28"/>
          <w:lang w:bidi="ar-SA"/>
        </w:rPr>
      </w:pPr>
    </w:p>
    <w:sectPr w:rsidR="009C7BE2" w:rsidRPr="00DF5FD0" w:rsidSect="0064576A">
      <w:headerReference w:type="default" r:id="rId11"/>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A3" w:rsidRDefault="00AD36A3" w:rsidP="009156B9">
      <w:r>
        <w:separator/>
      </w:r>
    </w:p>
  </w:endnote>
  <w:endnote w:type="continuationSeparator" w:id="0">
    <w:p w:rsidR="00AD36A3" w:rsidRDefault="00AD36A3" w:rsidP="0091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A3" w:rsidRDefault="00AD36A3" w:rsidP="009156B9">
      <w:r>
        <w:separator/>
      </w:r>
    </w:p>
  </w:footnote>
  <w:footnote w:type="continuationSeparator" w:id="0">
    <w:p w:rsidR="00AD36A3" w:rsidRDefault="00AD36A3" w:rsidP="00915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486999"/>
      <w:docPartObj>
        <w:docPartGallery w:val="Page Numbers (Top of Page)"/>
        <w:docPartUnique/>
      </w:docPartObj>
    </w:sdtPr>
    <w:sdtEndPr/>
    <w:sdtContent>
      <w:p w:rsidR="0064576A" w:rsidRDefault="0064576A" w:rsidP="0064576A">
        <w:pPr>
          <w:pStyle w:val="ab"/>
          <w:jc w:val="center"/>
        </w:pPr>
        <w:r>
          <w:fldChar w:fldCharType="begin"/>
        </w:r>
        <w:r>
          <w:instrText>PAGE   \* MERGEFORMAT</w:instrText>
        </w:r>
        <w:r>
          <w:fldChar w:fldCharType="separate"/>
        </w:r>
        <w:r w:rsidR="007247EA">
          <w:rPr>
            <w:noProof/>
          </w:rPr>
          <w:t>8</w:t>
        </w:r>
        <w:r>
          <w:fldChar w:fldCharType="end"/>
        </w:r>
      </w:p>
    </w:sdtContent>
  </w:sdt>
  <w:p w:rsidR="0064576A" w:rsidRDefault="0064576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08F3"/>
    <w:multiLevelType w:val="hybridMultilevel"/>
    <w:tmpl w:val="BEA0BADC"/>
    <w:lvl w:ilvl="0" w:tplc="1068B300">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362A5"/>
    <w:multiLevelType w:val="hybridMultilevel"/>
    <w:tmpl w:val="F8B87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B7EB5"/>
    <w:multiLevelType w:val="hybridMultilevel"/>
    <w:tmpl w:val="62409170"/>
    <w:lvl w:ilvl="0" w:tplc="F31ADB08">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E660C8"/>
    <w:multiLevelType w:val="multilevel"/>
    <w:tmpl w:val="2EE8E326"/>
    <w:lvl w:ilvl="0">
      <w:start w:val="10"/>
      <w:numFmt w:val="decimal"/>
      <w:lvlText w:val="%1."/>
      <w:lvlJc w:val="left"/>
      <w:pPr>
        <w:ind w:left="600" w:hanging="600"/>
      </w:pPr>
      <w:rPr>
        <w:rFonts w:hint="default"/>
      </w:rPr>
    </w:lvl>
    <w:lvl w:ilvl="1">
      <w:start w:val="12"/>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8A4B06"/>
    <w:multiLevelType w:val="multilevel"/>
    <w:tmpl w:val="4A900658"/>
    <w:lvl w:ilvl="0">
      <w:start w:val="1"/>
      <w:numFmt w:val="decimal"/>
      <w:lvlText w:val="%1."/>
      <w:lvlJc w:val="left"/>
      <w:pPr>
        <w:ind w:left="0" w:firstLine="709"/>
      </w:pPr>
      <w:rPr>
        <w:rFonts w:eastAsia="Times New Roman" w:hint="default"/>
        <w:color w:val="auto"/>
      </w:rPr>
    </w:lvl>
    <w:lvl w:ilvl="1">
      <w:start w:val="1"/>
      <w:numFmt w:val="decimal"/>
      <w:isLgl/>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3412DA0"/>
    <w:multiLevelType w:val="multilevel"/>
    <w:tmpl w:val="0FF813C0"/>
    <w:lvl w:ilvl="0">
      <w:start w:val="8"/>
      <w:numFmt w:val="decimal"/>
      <w:lvlText w:val="%1."/>
      <w:lvlJc w:val="left"/>
      <w:pPr>
        <w:ind w:left="380" w:hanging="380"/>
      </w:pPr>
      <w:rPr>
        <w:rFonts w:hint="default"/>
      </w:rPr>
    </w:lvl>
    <w:lvl w:ilvl="1">
      <w:start w:val="1"/>
      <w:numFmt w:val="decimal"/>
      <w:lvlText w:val="%1.%2."/>
      <w:lvlJc w:val="left"/>
      <w:pPr>
        <w:ind w:left="1090" w:hanging="380"/>
      </w:pPr>
      <w:rPr>
        <w:rFonts w:hint="default"/>
        <w:color w:val="auto"/>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6" w15:restartNumberingAfterBreak="0">
    <w:nsid w:val="23425387"/>
    <w:multiLevelType w:val="hybridMultilevel"/>
    <w:tmpl w:val="17AED6D6"/>
    <w:lvl w:ilvl="0" w:tplc="DEFE5FD0">
      <w:start w:val="1"/>
      <w:numFmt w:val="decimal"/>
      <w:lvlText w:val="%1."/>
      <w:lvlJc w:val="left"/>
      <w:pPr>
        <w:ind w:left="0" w:firstLine="567"/>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9586177"/>
    <w:multiLevelType w:val="multilevel"/>
    <w:tmpl w:val="B1E65A82"/>
    <w:lvl w:ilvl="0">
      <w:start w:val="8"/>
      <w:numFmt w:val="decimal"/>
      <w:lvlText w:val="%1."/>
      <w:lvlJc w:val="left"/>
      <w:pPr>
        <w:ind w:left="660" w:hanging="660"/>
      </w:pPr>
      <w:rPr>
        <w:rFonts w:hint="default"/>
      </w:rPr>
    </w:lvl>
    <w:lvl w:ilvl="1">
      <w:start w:val="17"/>
      <w:numFmt w:val="decimal"/>
      <w:lvlText w:val="%1.%2."/>
      <w:lvlJc w:val="left"/>
      <w:pPr>
        <w:ind w:left="1156" w:hanging="66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342319B"/>
    <w:multiLevelType w:val="multilevel"/>
    <w:tmpl w:val="C0E0C4E2"/>
    <w:lvl w:ilvl="0">
      <w:start w:val="9"/>
      <w:numFmt w:val="decimal"/>
      <w:lvlText w:val="%1."/>
      <w:lvlJc w:val="left"/>
      <w:pPr>
        <w:ind w:left="380" w:hanging="380"/>
      </w:pPr>
      <w:rPr>
        <w:rFonts w:hint="default"/>
        <w:b/>
      </w:rPr>
    </w:lvl>
    <w:lvl w:ilvl="1">
      <w:start w:val="1"/>
      <w:numFmt w:val="decimal"/>
      <w:lvlText w:val="%1.%2."/>
      <w:lvlJc w:val="left"/>
      <w:pPr>
        <w:ind w:left="664" w:hanging="380"/>
      </w:pPr>
      <w:rPr>
        <w:rFonts w:hint="default"/>
        <w:b w:val="0"/>
        <w:color w:val="auto"/>
      </w:rPr>
    </w:lvl>
    <w:lvl w:ilvl="2">
      <w:start w:val="1"/>
      <w:numFmt w:val="decimal"/>
      <w:lvlText w:val="%1.%2.%3."/>
      <w:lvlJc w:val="left"/>
      <w:pPr>
        <w:ind w:left="862"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15:restartNumberingAfterBreak="0">
    <w:nsid w:val="379E58F3"/>
    <w:multiLevelType w:val="hybridMultilevel"/>
    <w:tmpl w:val="5D24B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660E0B"/>
    <w:multiLevelType w:val="multilevel"/>
    <w:tmpl w:val="E64A344C"/>
    <w:lvl w:ilvl="0">
      <w:start w:val="10"/>
      <w:numFmt w:val="decimal"/>
      <w:lvlText w:val="%1."/>
      <w:lvlJc w:val="left"/>
      <w:pPr>
        <w:ind w:left="780" w:hanging="780"/>
      </w:pPr>
      <w:rPr>
        <w:rFonts w:hint="default"/>
      </w:rPr>
    </w:lvl>
    <w:lvl w:ilvl="1">
      <w:start w:val="16"/>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81637C6"/>
    <w:multiLevelType w:val="hybridMultilevel"/>
    <w:tmpl w:val="04826694"/>
    <w:lvl w:ilvl="0" w:tplc="215871A4">
      <w:start w:val="1"/>
      <w:numFmt w:val="decimal"/>
      <w:lvlText w:val="%1."/>
      <w:lvlJc w:val="left"/>
      <w:pPr>
        <w:ind w:left="0" w:firstLine="567"/>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E22DFF"/>
    <w:multiLevelType w:val="hybridMultilevel"/>
    <w:tmpl w:val="2656176C"/>
    <w:lvl w:ilvl="0" w:tplc="15A246B0">
      <w:start w:val="1"/>
      <w:numFmt w:val="bullet"/>
      <w:lvlText w:val=""/>
      <w:lvlJc w:val="left"/>
      <w:pPr>
        <w:ind w:left="0" w:firstLine="567"/>
      </w:pPr>
      <w:rPr>
        <w:rFonts w:ascii="Symbol" w:hAnsi="Symbol"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F89601E"/>
    <w:multiLevelType w:val="multilevel"/>
    <w:tmpl w:val="1D46522E"/>
    <w:lvl w:ilvl="0">
      <w:start w:val="1"/>
      <w:numFmt w:val="decimal"/>
      <w:lvlText w:val="%1."/>
      <w:lvlJc w:val="left"/>
      <w:pPr>
        <w:ind w:left="927" w:hanging="360"/>
      </w:pPr>
      <w:rPr>
        <w:rFonts w:hint="default"/>
        <w:b/>
      </w:rPr>
    </w:lvl>
    <w:lvl w:ilvl="1">
      <w:start w:val="1"/>
      <w:numFmt w:val="decimal"/>
      <w:isLgl/>
      <w:lvlText w:val="%1.%2."/>
      <w:lvlJc w:val="left"/>
      <w:pPr>
        <w:ind w:left="1070" w:hanging="360"/>
      </w:pPr>
      <w:rPr>
        <w:rFonts w:ascii="Times New Roman" w:hAnsi="Times New Roman" w:cs="Times New Roman" w:hint="default"/>
        <w:b w:val="0"/>
        <w:strike w:val="0"/>
        <w:color w:val="auto"/>
        <w:sz w:val="24"/>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67C6C1D"/>
    <w:multiLevelType w:val="multilevel"/>
    <w:tmpl w:val="C188187E"/>
    <w:lvl w:ilvl="0">
      <w:start w:val="2"/>
      <w:numFmt w:val="decimal"/>
      <w:lvlText w:val="%1."/>
      <w:lvlJc w:val="left"/>
      <w:pPr>
        <w:ind w:left="450" w:hanging="450"/>
      </w:pPr>
      <w:rPr>
        <w:rFonts w:eastAsia="Times New Roman" w:hint="default"/>
      </w:rPr>
    </w:lvl>
    <w:lvl w:ilvl="1">
      <w:start w:val="1"/>
      <w:numFmt w:val="decimal"/>
      <w:lvlText w:val="%1.%2."/>
      <w:lvlJc w:val="left"/>
      <w:pPr>
        <w:ind w:left="0" w:firstLine="567"/>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15" w15:restartNumberingAfterBreak="0">
    <w:nsid w:val="77F83171"/>
    <w:multiLevelType w:val="multilevel"/>
    <w:tmpl w:val="2B24885E"/>
    <w:lvl w:ilvl="0">
      <w:start w:val="1"/>
      <w:numFmt w:val="decimal"/>
      <w:lvlText w:val="%1."/>
      <w:lvlJc w:val="left"/>
      <w:pPr>
        <w:ind w:left="0" w:firstLine="68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5"/>
  </w:num>
  <w:num w:numId="2">
    <w:abstractNumId w:val="4"/>
  </w:num>
  <w:num w:numId="3">
    <w:abstractNumId w:val="9"/>
  </w:num>
  <w:num w:numId="4">
    <w:abstractNumId w:val="11"/>
  </w:num>
  <w:num w:numId="5">
    <w:abstractNumId w:val="1"/>
  </w:num>
  <w:num w:numId="6">
    <w:abstractNumId w:val="13"/>
  </w:num>
  <w:num w:numId="7">
    <w:abstractNumId w:val="8"/>
  </w:num>
  <w:num w:numId="8">
    <w:abstractNumId w:val="0"/>
  </w:num>
  <w:num w:numId="9">
    <w:abstractNumId w:val="5"/>
  </w:num>
  <w:num w:numId="10">
    <w:abstractNumId w:val="7"/>
  </w:num>
  <w:num w:numId="11">
    <w:abstractNumId w:val="10"/>
  </w:num>
  <w:num w:numId="12">
    <w:abstractNumId w:val="3"/>
  </w:num>
  <w:num w:numId="13">
    <w:abstractNumId w:val="14"/>
  </w:num>
  <w:num w:numId="14">
    <w:abstractNumId w:val="6"/>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B"/>
    <w:rsid w:val="00001C30"/>
    <w:rsid w:val="000047C9"/>
    <w:rsid w:val="0000730C"/>
    <w:rsid w:val="00041FDA"/>
    <w:rsid w:val="000A098F"/>
    <w:rsid w:val="001608CE"/>
    <w:rsid w:val="001733B2"/>
    <w:rsid w:val="001C7249"/>
    <w:rsid w:val="001D524F"/>
    <w:rsid w:val="00213598"/>
    <w:rsid w:val="00217199"/>
    <w:rsid w:val="00302549"/>
    <w:rsid w:val="003028A8"/>
    <w:rsid w:val="00343435"/>
    <w:rsid w:val="00397D0E"/>
    <w:rsid w:val="003B1D72"/>
    <w:rsid w:val="003F2743"/>
    <w:rsid w:val="00432A35"/>
    <w:rsid w:val="0044451B"/>
    <w:rsid w:val="004820B3"/>
    <w:rsid w:val="004823D1"/>
    <w:rsid w:val="00514D57"/>
    <w:rsid w:val="0053043F"/>
    <w:rsid w:val="005D0451"/>
    <w:rsid w:val="0061773E"/>
    <w:rsid w:val="00641678"/>
    <w:rsid w:val="0064576A"/>
    <w:rsid w:val="00683F5E"/>
    <w:rsid w:val="0068508D"/>
    <w:rsid w:val="006B62CE"/>
    <w:rsid w:val="006F2A5A"/>
    <w:rsid w:val="007219E2"/>
    <w:rsid w:val="007247EA"/>
    <w:rsid w:val="00726512"/>
    <w:rsid w:val="007503E5"/>
    <w:rsid w:val="0077542F"/>
    <w:rsid w:val="00797571"/>
    <w:rsid w:val="008578F9"/>
    <w:rsid w:val="0087598C"/>
    <w:rsid w:val="00885E54"/>
    <w:rsid w:val="00896A7D"/>
    <w:rsid w:val="008D511D"/>
    <w:rsid w:val="009156B9"/>
    <w:rsid w:val="00922FDB"/>
    <w:rsid w:val="00950AA3"/>
    <w:rsid w:val="00951B14"/>
    <w:rsid w:val="009C7BE2"/>
    <w:rsid w:val="00A016DC"/>
    <w:rsid w:val="00A34BAE"/>
    <w:rsid w:val="00A50675"/>
    <w:rsid w:val="00A54293"/>
    <w:rsid w:val="00A80BC4"/>
    <w:rsid w:val="00A97017"/>
    <w:rsid w:val="00AA5909"/>
    <w:rsid w:val="00AB0756"/>
    <w:rsid w:val="00AD36A3"/>
    <w:rsid w:val="00B163F4"/>
    <w:rsid w:val="00B1651F"/>
    <w:rsid w:val="00B300AA"/>
    <w:rsid w:val="00B35FA5"/>
    <w:rsid w:val="00B40501"/>
    <w:rsid w:val="00B476BC"/>
    <w:rsid w:val="00B81255"/>
    <w:rsid w:val="00BC6338"/>
    <w:rsid w:val="00BD3CD5"/>
    <w:rsid w:val="00C37C2E"/>
    <w:rsid w:val="00C53105"/>
    <w:rsid w:val="00CA3530"/>
    <w:rsid w:val="00CE5FA7"/>
    <w:rsid w:val="00D15AFF"/>
    <w:rsid w:val="00D264D4"/>
    <w:rsid w:val="00D34526"/>
    <w:rsid w:val="00D535EC"/>
    <w:rsid w:val="00D8116B"/>
    <w:rsid w:val="00DC2882"/>
    <w:rsid w:val="00E25A10"/>
    <w:rsid w:val="00E36590"/>
    <w:rsid w:val="00ED7436"/>
    <w:rsid w:val="00F07480"/>
    <w:rsid w:val="00F40EFC"/>
    <w:rsid w:val="00F628B0"/>
    <w:rsid w:val="00FB38A3"/>
    <w:rsid w:val="00FD295E"/>
    <w:rsid w:val="00FD73FD"/>
    <w:rsid w:val="00FE70E1"/>
    <w:rsid w:val="00FF2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F94BF-C989-4D81-8C35-41C2D0E6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3043F"/>
    <w:pPr>
      <w:widowControl w:val="0"/>
      <w:spacing w:after="0" w:line="240" w:lineRule="auto"/>
    </w:pPr>
    <w:rPr>
      <w:rFonts w:ascii="Times New Roman" w:eastAsia="Times New Roman" w:hAnsi="Times New Roman" w:cs="Times New Roman"/>
      <w:lang w:eastAsia="zh-CN" w:bidi="ru-RU"/>
    </w:rPr>
  </w:style>
  <w:style w:type="paragraph" w:styleId="7">
    <w:name w:val="heading 7"/>
    <w:basedOn w:val="a"/>
    <w:next w:val="a"/>
    <w:link w:val="70"/>
    <w:uiPriority w:val="99"/>
    <w:qFormat/>
    <w:rsid w:val="0053043F"/>
    <w:pPr>
      <w:widowControl/>
      <w:spacing w:before="240" w:after="60"/>
      <w:outlineLvl w:val="6"/>
    </w:pPr>
    <w:rPr>
      <w:rFonts w:ascii="Arial" w:hAnsi="Arial"/>
      <w:sz w:val="2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53043F"/>
    <w:rPr>
      <w:rFonts w:ascii="Arial" w:eastAsia="Times New Roman" w:hAnsi="Arial" w:cs="Times New Roman"/>
      <w:sz w:val="20"/>
      <w:szCs w:val="20"/>
      <w:lang w:eastAsia="ru-RU"/>
    </w:rPr>
  </w:style>
  <w:style w:type="paragraph" w:styleId="a3">
    <w:name w:val="Body Text"/>
    <w:basedOn w:val="a"/>
    <w:link w:val="a4"/>
    <w:uiPriority w:val="1"/>
    <w:qFormat/>
    <w:rsid w:val="0053043F"/>
    <w:pPr>
      <w:spacing w:before="120"/>
    </w:pPr>
    <w:rPr>
      <w:sz w:val="24"/>
      <w:szCs w:val="24"/>
    </w:rPr>
  </w:style>
  <w:style w:type="character" w:customStyle="1" w:styleId="a4">
    <w:name w:val="Основной текст Знак"/>
    <w:basedOn w:val="a0"/>
    <w:link w:val="a3"/>
    <w:uiPriority w:val="1"/>
    <w:rsid w:val="0053043F"/>
    <w:rPr>
      <w:rFonts w:ascii="Times New Roman" w:eastAsia="Times New Roman" w:hAnsi="Times New Roman" w:cs="Times New Roman"/>
      <w:sz w:val="24"/>
      <w:szCs w:val="24"/>
      <w:lang w:eastAsia="zh-CN" w:bidi="ru-RU"/>
    </w:rPr>
  </w:style>
  <w:style w:type="paragraph" w:styleId="a5">
    <w:name w:val="List Paragraph"/>
    <w:aliases w:val="Таблицы,ПАРАГРАФ,Абзац списка11"/>
    <w:basedOn w:val="a"/>
    <w:link w:val="a6"/>
    <w:uiPriority w:val="34"/>
    <w:qFormat/>
    <w:rsid w:val="0053043F"/>
    <w:pPr>
      <w:widowControl/>
      <w:ind w:left="720" w:firstLine="851"/>
      <w:contextualSpacing/>
      <w:jc w:val="both"/>
    </w:pPr>
    <w:rPr>
      <w:sz w:val="20"/>
      <w:szCs w:val="20"/>
      <w:lang w:bidi="ar-SA"/>
    </w:rPr>
  </w:style>
  <w:style w:type="paragraph" w:customStyle="1" w:styleId="ConsPlusTitle">
    <w:name w:val="ConsPlusTitle"/>
    <w:rsid w:val="0053043F"/>
    <w:pPr>
      <w:widowControl w:val="0"/>
      <w:spacing w:after="0" w:line="240" w:lineRule="auto"/>
    </w:pPr>
    <w:rPr>
      <w:rFonts w:ascii="Calibri" w:eastAsia="Times New Roman" w:hAnsi="Calibri" w:cs="Times New Roman"/>
      <w:b/>
      <w:szCs w:val="20"/>
      <w:lang w:eastAsia="zh-CN"/>
    </w:rPr>
  </w:style>
  <w:style w:type="paragraph" w:customStyle="1" w:styleId="1">
    <w:name w:val="заголовок 1"/>
    <w:basedOn w:val="a"/>
    <w:next w:val="a"/>
    <w:rsid w:val="0053043F"/>
    <w:pPr>
      <w:keepNext/>
      <w:jc w:val="center"/>
    </w:pPr>
    <w:rPr>
      <w:sz w:val="30"/>
      <w:szCs w:val="20"/>
      <w:lang w:bidi="ar-SA"/>
    </w:rPr>
  </w:style>
  <w:style w:type="character" w:styleId="a7">
    <w:name w:val="Hyperlink"/>
    <w:uiPriority w:val="99"/>
    <w:rsid w:val="0053043F"/>
    <w:rPr>
      <w:rFonts w:cs="Times New Roman"/>
      <w:color w:val="0000FF"/>
      <w:u w:val="single"/>
    </w:rPr>
  </w:style>
  <w:style w:type="paragraph" w:customStyle="1" w:styleId="a8">
    <w:name w:val="Название приложения"/>
    <w:basedOn w:val="a"/>
    <w:qFormat/>
    <w:rsid w:val="0053043F"/>
    <w:pPr>
      <w:widowControl/>
      <w:spacing w:after="160" w:line="259" w:lineRule="auto"/>
      <w:jc w:val="center"/>
    </w:pPr>
    <w:rPr>
      <w:rFonts w:eastAsia="Calibri"/>
      <w:b/>
      <w:sz w:val="24"/>
      <w:szCs w:val="24"/>
      <w:lang w:eastAsia="en-US" w:bidi="ar-SA"/>
    </w:rPr>
  </w:style>
  <w:style w:type="character" w:customStyle="1" w:styleId="markedcontent">
    <w:name w:val="markedcontent"/>
    <w:rsid w:val="0053043F"/>
  </w:style>
  <w:style w:type="paragraph" w:styleId="a9">
    <w:name w:val="Balloon Text"/>
    <w:basedOn w:val="a"/>
    <w:link w:val="aa"/>
    <w:uiPriority w:val="99"/>
    <w:semiHidden/>
    <w:unhideWhenUsed/>
    <w:rsid w:val="008578F9"/>
    <w:rPr>
      <w:rFonts w:ascii="Segoe UI" w:hAnsi="Segoe UI" w:cs="Segoe UI"/>
      <w:sz w:val="18"/>
      <w:szCs w:val="18"/>
    </w:rPr>
  </w:style>
  <w:style w:type="character" w:customStyle="1" w:styleId="aa">
    <w:name w:val="Текст выноски Знак"/>
    <w:basedOn w:val="a0"/>
    <w:link w:val="a9"/>
    <w:uiPriority w:val="99"/>
    <w:semiHidden/>
    <w:rsid w:val="008578F9"/>
    <w:rPr>
      <w:rFonts w:ascii="Segoe UI" w:eastAsia="Times New Roman" w:hAnsi="Segoe UI" w:cs="Segoe UI"/>
      <w:sz w:val="18"/>
      <w:szCs w:val="18"/>
      <w:lang w:eastAsia="zh-CN" w:bidi="ru-RU"/>
    </w:rPr>
  </w:style>
  <w:style w:type="character" w:customStyle="1" w:styleId="a6">
    <w:name w:val="Абзац списка Знак"/>
    <w:aliases w:val="Таблицы Знак,ПАРАГРАФ Знак,Абзац списка11 Знак"/>
    <w:link w:val="a5"/>
    <w:uiPriority w:val="34"/>
    <w:locked/>
    <w:rsid w:val="007219E2"/>
    <w:rPr>
      <w:rFonts w:ascii="Times New Roman" w:eastAsia="Times New Roman" w:hAnsi="Times New Roman" w:cs="Times New Roman"/>
      <w:sz w:val="20"/>
      <w:szCs w:val="20"/>
      <w:lang w:eastAsia="zh-CN"/>
    </w:rPr>
  </w:style>
  <w:style w:type="character" w:customStyle="1" w:styleId="2">
    <w:name w:val="Подпись к таблице (2)_"/>
    <w:link w:val="21"/>
    <w:uiPriority w:val="99"/>
    <w:locked/>
    <w:rsid w:val="007219E2"/>
    <w:rPr>
      <w:b/>
      <w:bCs/>
      <w:shd w:val="clear" w:color="auto" w:fill="FFFFFF"/>
    </w:rPr>
  </w:style>
  <w:style w:type="paragraph" w:customStyle="1" w:styleId="21">
    <w:name w:val="Подпись к таблице (2)1"/>
    <w:basedOn w:val="a"/>
    <w:link w:val="2"/>
    <w:uiPriority w:val="99"/>
    <w:rsid w:val="007219E2"/>
    <w:pPr>
      <w:widowControl/>
      <w:shd w:val="clear" w:color="auto" w:fill="FFFFFF"/>
      <w:spacing w:line="240" w:lineRule="atLeast"/>
    </w:pPr>
    <w:rPr>
      <w:rFonts w:asciiTheme="minorHAnsi" w:eastAsiaTheme="minorHAnsi" w:hAnsiTheme="minorHAnsi" w:cstheme="minorBidi"/>
      <w:b/>
      <w:bCs/>
      <w:lang w:eastAsia="en-US" w:bidi="ar-SA"/>
    </w:rPr>
  </w:style>
  <w:style w:type="character" w:customStyle="1" w:styleId="20">
    <w:name w:val="Подпись к таблице (2)"/>
    <w:uiPriority w:val="99"/>
    <w:rsid w:val="007219E2"/>
  </w:style>
  <w:style w:type="paragraph" w:customStyle="1" w:styleId="ConsPlusNormal">
    <w:name w:val="ConsPlusNormal"/>
    <w:rsid w:val="00A34BAE"/>
    <w:pPr>
      <w:widowControl w:val="0"/>
      <w:autoSpaceDE w:val="0"/>
      <w:autoSpaceDN w:val="0"/>
      <w:spacing w:after="0" w:line="240" w:lineRule="auto"/>
    </w:pPr>
    <w:rPr>
      <w:rFonts w:ascii="Arial" w:eastAsiaTheme="minorEastAsia" w:hAnsi="Arial" w:cs="Arial"/>
      <w:sz w:val="20"/>
      <w:lang w:eastAsia="ru-RU"/>
    </w:rPr>
  </w:style>
  <w:style w:type="paragraph" w:styleId="ab">
    <w:name w:val="header"/>
    <w:basedOn w:val="a"/>
    <w:link w:val="ac"/>
    <w:uiPriority w:val="99"/>
    <w:unhideWhenUsed/>
    <w:rsid w:val="009156B9"/>
    <w:pPr>
      <w:tabs>
        <w:tab w:val="center" w:pos="4677"/>
        <w:tab w:val="right" w:pos="9355"/>
      </w:tabs>
    </w:pPr>
  </w:style>
  <w:style w:type="character" w:customStyle="1" w:styleId="ac">
    <w:name w:val="Верхний колонтитул Знак"/>
    <w:basedOn w:val="a0"/>
    <w:link w:val="ab"/>
    <w:uiPriority w:val="99"/>
    <w:rsid w:val="009156B9"/>
    <w:rPr>
      <w:rFonts w:ascii="Times New Roman" w:eastAsia="Times New Roman" w:hAnsi="Times New Roman" w:cs="Times New Roman"/>
      <w:lang w:eastAsia="zh-CN" w:bidi="ru-RU"/>
    </w:rPr>
  </w:style>
  <w:style w:type="paragraph" w:styleId="ad">
    <w:name w:val="footer"/>
    <w:basedOn w:val="a"/>
    <w:link w:val="ae"/>
    <w:uiPriority w:val="99"/>
    <w:unhideWhenUsed/>
    <w:rsid w:val="009156B9"/>
    <w:pPr>
      <w:tabs>
        <w:tab w:val="center" w:pos="4677"/>
        <w:tab w:val="right" w:pos="9355"/>
      </w:tabs>
    </w:pPr>
  </w:style>
  <w:style w:type="character" w:customStyle="1" w:styleId="ae">
    <w:name w:val="Нижний колонтитул Знак"/>
    <w:basedOn w:val="a0"/>
    <w:link w:val="ad"/>
    <w:uiPriority w:val="99"/>
    <w:rsid w:val="009156B9"/>
    <w:rPr>
      <w:rFonts w:ascii="Times New Roman" w:eastAsia="Times New Roman" w:hAnsi="Times New Roman" w:cs="Times New Roman"/>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681660B7D9A434AB0F1CDFCA8774023C5E194A25D1959E1ED32FFAF119ADC75D977CC8163CD0CEF20B2C1FAFEDC98DA6B4AA04319FA9CA7k5o6H" TargetMode="External"/><Relationship Id="rId4" Type="http://schemas.openxmlformats.org/officeDocument/2006/relationships/settings" Target="settings.xml"/><Relationship Id="rId9" Type="http://schemas.openxmlformats.org/officeDocument/2006/relationships/hyperlink" Target="consultantplus://offline/ref=C523D7FF26F22DE1F6395385A314278404610525E01369154F4C224790A79DD1FA1932C02AEC795B66A1B6D13944AB876F577C5F58840BB841v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C50E-8EFA-4AD8-A24A-DC367EEF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1958</Words>
  <Characters>11162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Наумова</dc:creator>
  <cp:keywords/>
  <dc:description/>
  <cp:lastModifiedBy>Светлана Асеева</cp:lastModifiedBy>
  <cp:revision>6</cp:revision>
  <cp:lastPrinted>2023-01-11T07:15:00Z</cp:lastPrinted>
  <dcterms:created xsi:type="dcterms:W3CDTF">2023-01-11T06:04:00Z</dcterms:created>
  <dcterms:modified xsi:type="dcterms:W3CDTF">2023-01-11T07:15:00Z</dcterms:modified>
</cp:coreProperties>
</file>