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6E1CA3E" wp14:editId="0F1879E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B6AC6" w:rsidRPr="003B6AC6" w:rsidRDefault="003B6AC6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3B6AC6" w:rsidRDefault="003B6AC6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FA37F2" w:rsidRPr="003B6AC6" w:rsidRDefault="00FA37F2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4330A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29.12.2023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376-па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жизнедеятельности в городе Пыть-Яхе</w:t>
      </w:r>
      <w:r w:rsidR="00C01C93">
        <w:rPr>
          <w:rFonts w:eastAsia="Times New Roman" w:cs="Times New Roman"/>
          <w:sz w:val="28"/>
          <w:szCs w:val="28"/>
          <w:lang w:eastAsia="ru-RU"/>
        </w:rPr>
        <w:t>»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bCs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Правительства Ханты-Мансийского автономного округа – Югры от 10 ноября 2023 года № 543-п «О государственной программе Ханты-Мансийского автономного округа – Югры «Безопасность жизнедеятельности и профилактики правонарушений», постановлением администрации города Пыть-Яха от 29.11.2023 № 326-па «О порядке разработки и реализации муниципальных программ города Пыть-Яха».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1. Утвердить муниципальную программу «Безопасность жизнедеятельности в городе Пыть-Яхе» согласно приложению.</w:t>
      </w:r>
    </w:p>
    <w:p w:rsidR="003B6AC6" w:rsidRPr="003B6AC6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Pr="003B6AC6">
        <w:rPr>
          <w:rFonts w:eastAsia="Times New Roman" w:cs="Times New Roman"/>
          <w:sz w:val="28"/>
          <w:szCs w:val="28"/>
          <w:lang w:eastAsia="ru-RU"/>
        </w:rPr>
        <w:t>.</w:t>
      </w:r>
    </w:p>
    <w:p w:rsidR="003B6AC6" w:rsidRPr="003B6AC6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val="x-none" w:eastAsia="x-none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lastRenderedPageBreak/>
        <w:t xml:space="preserve">3. </w:t>
      </w:r>
      <w:r w:rsidR="00741853" w:rsidRPr="00741853">
        <w:rPr>
          <w:rFonts w:eastAsia="Times New Roman" w:cs="Times New Roman"/>
          <w:sz w:val="28"/>
          <w:szCs w:val="28"/>
          <w:lang w:val="x-none" w:eastAsia="x-none"/>
        </w:rPr>
        <w:t>Отделу по обеспечению информационной безопасности                                    (А.А. Мерзляков) разместить постановление на официальном сайте администрации города в сети Интернет</w:t>
      </w:r>
      <w:r w:rsidRPr="003B6AC6">
        <w:rPr>
          <w:rFonts w:eastAsia="Times New Roman" w:cs="Times New Roman"/>
          <w:sz w:val="28"/>
          <w:szCs w:val="28"/>
          <w:lang w:val="x-none" w:eastAsia="x-none"/>
        </w:rPr>
        <w:t>.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4. </w:t>
      </w:r>
      <w:r w:rsidR="003E7887" w:rsidRPr="003E7887">
        <w:rPr>
          <w:rFonts w:eastAsia="Times New Roman" w:cs="Times New Roman"/>
          <w:sz w:val="28"/>
          <w:szCs w:val="28"/>
          <w:lang w:eastAsia="ru-RU"/>
        </w:rPr>
        <w:t>Настоящее постановление вступает в силу c 01.01.2024</w:t>
      </w:r>
      <w:r w:rsidRPr="003B6AC6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3B6AC6" w:rsidRPr="003B6AC6" w:rsidRDefault="003B6AC6" w:rsidP="003B6AC6">
      <w:pPr>
        <w:tabs>
          <w:tab w:val="left" w:pos="0"/>
        </w:tabs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5. Признать утратившими силу постановления администрации города:</w:t>
      </w:r>
    </w:p>
    <w:p w:rsidR="003B6AC6" w:rsidRPr="003B6AC6" w:rsidRDefault="003B6AC6" w:rsidP="003B6AC6">
      <w:pPr>
        <w:tabs>
          <w:tab w:val="left" w:pos="0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-  от 13.12.2021 № 567-па «Об утверждении муниципальной программы «Безопасность жизнедеятельности в городе Пыть-Яхе»;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-  от 01.11.2022 № 488-па «О внесении изменений в постановление администрации от 13.12.2021 № 567-па «Об утверждении муниципальной программы «Безопасность жизнедеятельности в городе Пыть-Яхе»;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- от 25.11.2022 № 526-па «О внесении изменений в постановление администрации города от 13.12.2021 № 567-па «Об утверждении муниципальной программы «Безопасность жизнедеятельности в городе Пыть-Яхе» (в ред. от 01.11.2022 №</w:t>
      </w:r>
      <w:r w:rsidR="00EB1A9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sz w:val="28"/>
          <w:szCs w:val="28"/>
          <w:lang w:eastAsia="ru-RU"/>
        </w:rPr>
        <w:t>488-па)»;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- от 28.12.2022 № 579-па «О внесении изменений в постановление администрации города от 13.12.2021 № 567-па «Об утверждении муниципальной программы «Безопасность жизнедеятельности в городе Пыть-Яхе» (в ред. от 01.11.2022 №</w:t>
      </w:r>
      <w:r w:rsidR="00B761B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sz w:val="28"/>
          <w:szCs w:val="28"/>
          <w:lang w:eastAsia="ru-RU"/>
        </w:rPr>
        <w:t>488-па, от 25.11.2022 №</w:t>
      </w:r>
      <w:r w:rsidR="00B761B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sz w:val="28"/>
          <w:szCs w:val="28"/>
          <w:lang w:eastAsia="ru-RU"/>
        </w:rPr>
        <w:t>526-па)»;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- от 02.08.2023 № 224-па «О внесении изменений в постановление администрации от 1</w:t>
      </w:r>
      <w:r w:rsidR="00B61A3E">
        <w:rPr>
          <w:rFonts w:eastAsia="Times New Roman" w:cs="Times New Roman"/>
          <w:sz w:val="28"/>
          <w:szCs w:val="28"/>
          <w:lang w:eastAsia="ru-RU"/>
        </w:rPr>
        <w:t>3</w:t>
      </w:r>
      <w:r w:rsidRPr="003B6AC6">
        <w:rPr>
          <w:rFonts w:eastAsia="Times New Roman" w:cs="Times New Roman"/>
          <w:sz w:val="28"/>
          <w:szCs w:val="28"/>
          <w:lang w:eastAsia="ru-RU"/>
        </w:rPr>
        <w:t>.12.2021 № 567-па «Об утверждении муниципальной программы «Безопасность жизнедеятельности в городе Пыть-Яхе» (в ред. от 01.11.2022 №</w:t>
      </w:r>
      <w:r w:rsidR="00B61A3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sz w:val="28"/>
          <w:szCs w:val="28"/>
          <w:lang w:eastAsia="ru-RU"/>
        </w:rPr>
        <w:t>488-па, от 25.11.2022 № 526-па, от 28.12.2022 № 579-па)».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6. Контроль за выполнением постановления оставляю за собой.</w:t>
      </w:r>
    </w:p>
    <w:p w:rsidR="003B6AC6" w:rsidRPr="003B6AC6" w:rsidRDefault="003B6AC6" w:rsidP="003B6A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Глава города Пыть-Яха </w:t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Д.С. Горбунов</w:t>
      </w: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  <w:sectPr w:rsidR="003B6AC6" w:rsidRPr="003B6A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3B6AC6" w:rsidRPr="004330A6" w:rsidRDefault="004330A6" w:rsidP="003B6AC6">
      <w:pPr>
        <w:ind w:firstLine="703"/>
        <w:jc w:val="right"/>
        <w:rPr>
          <w:rFonts w:eastAsia="Times New Roman" w:cs="Times New Roman"/>
          <w:sz w:val="28"/>
          <w:szCs w:val="28"/>
          <w:lang w:eastAsia="ru-RU"/>
        </w:rPr>
      </w:pPr>
      <w:bookmarkStart w:id="0" w:name="P193"/>
      <w:bookmarkEnd w:id="0"/>
      <w:r w:rsidRPr="004330A6">
        <w:rPr>
          <w:rFonts w:eastAsia="Times New Roman" w:cs="Times New Roman"/>
          <w:sz w:val="28"/>
          <w:szCs w:val="28"/>
          <w:lang w:eastAsia="ru-RU"/>
        </w:rPr>
        <w:t>от 29.12.2023 № 376-па</w:t>
      </w:r>
    </w:p>
    <w:p w:rsidR="003B6AC6" w:rsidRPr="003B6AC6" w:rsidRDefault="003B6AC6" w:rsidP="003B6AC6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ПАСПОРТ </w:t>
      </w:r>
    </w:p>
    <w:p w:rsidR="003B6AC6" w:rsidRPr="003B6AC6" w:rsidRDefault="003B6AC6" w:rsidP="003B6AC6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Муниципальной программы</w:t>
      </w:r>
    </w:p>
    <w:p w:rsidR="003B6AC6" w:rsidRPr="003B6AC6" w:rsidRDefault="003B6AC6" w:rsidP="003B6AC6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«Безопасность жизнедеятельности в городе Пыть-Яхе»</w:t>
      </w:r>
    </w:p>
    <w:p w:rsidR="003B6AC6" w:rsidRPr="003B6AC6" w:rsidRDefault="003B6AC6" w:rsidP="003B6AC6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widowControl w:val="0"/>
        <w:tabs>
          <w:tab w:val="left" w:pos="6165"/>
          <w:tab w:val="center" w:pos="7707"/>
        </w:tabs>
        <w:autoSpaceDE w:val="0"/>
        <w:autoSpaceDN w:val="0"/>
        <w:ind w:firstLine="703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  <w:t>1. Основные положения</w:t>
      </w:r>
    </w:p>
    <w:p w:rsidR="003B6AC6" w:rsidRPr="003B6AC6" w:rsidRDefault="003B6AC6" w:rsidP="003B6AC6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9356"/>
      </w:tblGrid>
      <w:tr w:rsidR="003B6AC6" w:rsidRPr="003B6AC6" w:rsidTr="003A42AB">
        <w:trPr>
          <w:trHeight w:val="57"/>
        </w:trPr>
        <w:tc>
          <w:tcPr>
            <w:tcW w:w="5245" w:type="dxa"/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9356" w:type="dxa"/>
          </w:tcPr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Глава города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356" w:type="dxa"/>
          </w:tcPr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Отдел по делам гражданской обороны, чрезвычайным ситуациям и </w:t>
            </w:r>
            <w:r w:rsidR="003A42AB" w:rsidRPr="003A42AB">
              <w:rPr>
                <w:rFonts w:eastAsia="Times New Roman" w:cs="Times New Roman"/>
                <w:sz w:val="28"/>
                <w:szCs w:val="28"/>
                <w:lang w:eastAsia="ru-RU"/>
              </w:rPr>
              <w:t>территориальной обороны</w:t>
            </w:r>
            <w:r w:rsidR="008A542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(далее - </w:t>
            </w:r>
            <w:r w:rsidR="008A5424" w:rsidRPr="008A5424">
              <w:rPr>
                <w:rFonts w:eastAsia="Times New Roman" w:cs="Times New Roman"/>
                <w:sz w:val="28"/>
                <w:szCs w:val="28"/>
                <w:lang w:eastAsia="ru-RU"/>
              </w:rPr>
              <w:t>Отдел по делам ГО, ЧС и ТО</w:t>
            </w:r>
            <w:r w:rsidR="008A5424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356" w:type="dxa"/>
          </w:tcPr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2024-2030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9356" w:type="dxa"/>
          </w:tcPr>
          <w:p w:rsidR="003B6AC6" w:rsidRPr="002C61AA" w:rsidRDefault="003B6AC6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C61AA">
              <w:rPr>
                <w:rFonts w:eastAsia="Times New Roman" w:cs="Times New Roman"/>
                <w:sz w:val="28"/>
                <w:szCs w:val="28"/>
                <w:lang w:eastAsia="ru-RU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  <w:tcBorders>
              <w:bottom w:val="single" w:sz="4" w:space="0" w:color="auto"/>
            </w:tcBorders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3B6AC6" w:rsidRPr="002C61AA" w:rsidRDefault="003B6AC6" w:rsidP="003B6AC6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C61AA">
              <w:rPr>
                <w:rFonts w:eastAsia="Times New Roman" w:cs="Times New Roman"/>
                <w:sz w:val="28"/>
                <w:szCs w:val="28"/>
                <w:lang w:eastAsia="ru-RU"/>
              </w:rPr>
              <w:t>1.Организация и обеспечение мероприятий в сфере гражданской обороны, защиты населения и территории города Пыть-Яха.</w:t>
            </w:r>
          </w:p>
          <w:p w:rsidR="003B6AC6" w:rsidRPr="002C61AA" w:rsidRDefault="003B6AC6" w:rsidP="003B6AC6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C61AA">
              <w:rPr>
                <w:rFonts w:eastAsia="Times New Roman" w:cs="Times New Roman"/>
                <w:sz w:val="28"/>
                <w:szCs w:val="28"/>
                <w:lang w:eastAsia="ru-RU"/>
              </w:rPr>
              <w:t>2. Укрепление пожарной безопасности и обеспечение безопасности граждан в местах массового отдыха на водных объектах в городе Пыть-Яхе.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  <w:tcBorders>
              <w:top w:val="single" w:sz="4" w:space="0" w:color="auto"/>
            </w:tcBorders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3B6AC6" w:rsidRPr="003B6AC6" w:rsidRDefault="00F978B0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978B0">
              <w:rPr>
                <w:rFonts w:eastAsia="Times New Roman" w:cs="Times New Roman"/>
                <w:sz w:val="28"/>
                <w:szCs w:val="28"/>
                <w:lang w:eastAsia="ru-RU"/>
              </w:rPr>
              <w:t>184 295,4</w:t>
            </w:r>
          </w:p>
        </w:tc>
        <w:bookmarkStart w:id="1" w:name="_GoBack"/>
        <w:bookmarkEnd w:id="1"/>
      </w:tr>
      <w:tr w:rsidR="003B6AC6" w:rsidRPr="003B6AC6" w:rsidTr="003A42AB">
        <w:trPr>
          <w:trHeight w:val="57"/>
        </w:trPr>
        <w:tc>
          <w:tcPr>
            <w:tcW w:w="5245" w:type="dxa"/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Связь с национальными целями развития Российской Федерации/ государственной программой Ханты-Мансийского автономного округа </w:t>
            </w:r>
            <w:r w:rsidR="008A5424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Югры</w:t>
            </w:r>
          </w:p>
        </w:tc>
        <w:tc>
          <w:tcPr>
            <w:tcW w:w="9356" w:type="dxa"/>
          </w:tcPr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 Государственная программа Ханты-Мансийского автономного округа </w:t>
            </w:r>
            <w:r w:rsidR="008A5424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Югры «Безопасность жизнедеятельности и профилактика правонарушений».</w:t>
            </w:r>
          </w:p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trike/>
                <w:color w:val="FF0000"/>
                <w:szCs w:val="24"/>
                <w:lang w:eastAsia="ru-RU"/>
              </w:rPr>
            </w:pPr>
          </w:p>
        </w:tc>
      </w:tr>
    </w:tbl>
    <w:p w:rsidR="003B6AC6" w:rsidRPr="003B6AC6" w:rsidRDefault="003B6AC6" w:rsidP="003B6AC6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p w:rsidR="003B6AC6" w:rsidRPr="003B6AC6" w:rsidRDefault="003B6AC6" w:rsidP="003B6AC6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58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737"/>
        <w:gridCol w:w="993"/>
        <w:gridCol w:w="708"/>
        <w:gridCol w:w="708"/>
        <w:gridCol w:w="673"/>
        <w:gridCol w:w="673"/>
        <w:gridCol w:w="673"/>
        <w:gridCol w:w="673"/>
        <w:gridCol w:w="673"/>
        <w:gridCol w:w="673"/>
        <w:gridCol w:w="673"/>
        <w:gridCol w:w="2803"/>
        <w:gridCol w:w="1417"/>
        <w:gridCol w:w="1464"/>
      </w:tblGrid>
      <w:tr w:rsidR="003B6AC6" w:rsidRPr="003B6AC6" w:rsidTr="003A42AB">
        <w:trPr>
          <w:trHeight w:val="444"/>
        </w:trPr>
        <w:tc>
          <w:tcPr>
            <w:tcW w:w="567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2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Уро</w:t>
            </w:r>
          </w:p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вень показателя</w:t>
            </w:r>
          </w:p>
        </w:tc>
        <w:tc>
          <w:tcPr>
            <w:tcW w:w="993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</w:t>
            </w:r>
          </w:p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ния (по ОКЕИ)</w:t>
            </w:r>
          </w:p>
        </w:tc>
        <w:tc>
          <w:tcPr>
            <w:tcW w:w="1416" w:type="dxa"/>
            <w:gridSpan w:val="2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711" w:type="dxa"/>
            <w:gridSpan w:val="7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2803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7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64" w:type="dxa"/>
            <w:vMerge w:val="restart"/>
            <w:shd w:val="clear" w:color="FFFFFF" w:fill="FFFFFF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</w:tr>
      <w:tr w:rsidR="003B6AC6" w:rsidRPr="003B6AC6" w:rsidTr="003A42AB">
        <w:trPr>
          <w:trHeight w:val="594"/>
        </w:trPr>
        <w:tc>
          <w:tcPr>
            <w:tcW w:w="567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37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803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4" w:type="dxa"/>
            <w:vMerge/>
            <w:shd w:val="clear" w:color="FFFFFF" w:fill="FFFFFF"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B6AC6" w:rsidRPr="003B6AC6" w:rsidTr="003A42AB">
        <w:trPr>
          <w:trHeight w:val="251"/>
        </w:trPr>
        <w:tc>
          <w:tcPr>
            <w:tcW w:w="567" w:type="dxa"/>
            <w:vAlign w:val="center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vAlign w:val="center"/>
          </w:tcPr>
          <w:p w:rsidR="003B6AC6" w:rsidRPr="003B6AC6" w:rsidRDefault="003B6AC6" w:rsidP="003B6AC6">
            <w:pPr>
              <w:ind w:right="-21"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7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3B6AC6" w:rsidRPr="003B6AC6" w:rsidRDefault="003B6AC6" w:rsidP="003B6AC6">
            <w:pPr>
              <w:ind w:left="27"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left="-2"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0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64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3B6AC6" w:rsidRPr="003B6AC6" w:rsidTr="003A42AB">
        <w:trPr>
          <w:trHeight w:val="505"/>
        </w:trPr>
        <w:tc>
          <w:tcPr>
            <w:tcW w:w="15810" w:type="dxa"/>
            <w:gridSpan w:val="16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Цель 1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3B6AC6" w:rsidRPr="003B6AC6" w:rsidTr="003A42AB">
        <w:trPr>
          <w:trHeight w:val="251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</w:tcPr>
          <w:p w:rsidR="003B6AC6" w:rsidRPr="003B6AC6" w:rsidRDefault="003B6AC6" w:rsidP="003B6AC6">
            <w:pPr>
              <w:ind w:right="-23"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737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left="27"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03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21.12.1994 №</w:t>
            </w:r>
            <w:r w:rsidR="007826E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68-ФЗ «О защите населения и территорий от чрезвычайных ситуаций природного и техногенного характера», Федеральный закон от 12.02.1998 №</w:t>
            </w:r>
            <w:r w:rsidR="007826E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28-ФЗ «О гражданской обороне», Федеральный закон от 21.12.1994 №</w:t>
            </w:r>
            <w:r w:rsidR="007826E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69-ФЗ «О пожарной безопасности»</w:t>
            </w:r>
          </w:p>
        </w:tc>
        <w:tc>
          <w:tcPr>
            <w:tcW w:w="1417" w:type="dxa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2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737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803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21.12.1994 №</w:t>
            </w:r>
            <w:r w:rsidR="007826E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69-ФЗ «О пожарной безопасности», Федеральный закон от 12.02.1998 №</w:t>
            </w:r>
            <w:r w:rsidR="002B52B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28-ФЗ «О гражданской обороне»</w:t>
            </w:r>
          </w:p>
        </w:tc>
        <w:tc>
          <w:tcPr>
            <w:tcW w:w="1417" w:type="dxa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02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  <w:tc>
          <w:tcPr>
            <w:tcW w:w="737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03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12.02.1998 №</w:t>
            </w:r>
            <w:r w:rsidR="007826E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28-ФЗ «О гражданской обороне», Федеральный закон от 21.12.1994 №</w:t>
            </w:r>
            <w:r w:rsidR="00E0172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69-ФЗ «О пожарной безопасности»</w:t>
            </w:r>
          </w:p>
        </w:tc>
        <w:tc>
          <w:tcPr>
            <w:tcW w:w="1417" w:type="dxa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702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Изготовление и установка информационных знаков по безопасности на водных объектах</w:t>
            </w:r>
          </w:p>
        </w:tc>
        <w:tc>
          <w:tcPr>
            <w:tcW w:w="737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03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22.07.2008 №</w:t>
            </w:r>
            <w:r w:rsidR="00FD101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123-ФЗ «Технический регламент о требованиях пожарной безопасности»</w:t>
            </w:r>
          </w:p>
        </w:tc>
        <w:tc>
          <w:tcPr>
            <w:tcW w:w="1417" w:type="dxa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02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Доля наружных источников противопожарного водоснабжения, на</w:t>
            </w:r>
            <w:r w:rsidR="007A16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ходящихся в исправном состоянии</w:t>
            </w:r>
          </w:p>
        </w:tc>
        <w:tc>
          <w:tcPr>
            <w:tcW w:w="737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03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Лесной кодекс Российской Федерации, постановление Правительства Российской Федерации от 07.10.2020 № 1614 «Об утверждении Правил пожарной безопасности в лесах», постановление Правительства Российской Федерации от 16.09.2020 № 1479 «Об утверждении Правил противопожарного режима в Российской Федерации»</w:t>
            </w:r>
          </w:p>
        </w:tc>
        <w:tc>
          <w:tcPr>
            <w:tcW w:w="1417" w:type="dxa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737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03" w:type="dxa"/>
            <w:shd w:val="clear" w:color="auto" w:fill="auto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21.12.1994 №</w:t>
            </w:r>
            <w:r w:rsidR="00920C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417" w:type="dxa"/>
            <w:shd w:val="clear" w:color="auto" w:fill="auto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1114C2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Правительства Ханты-Мансийского автономного округа </w:t>
            </w:r>
            <w:r w:rsidR="008A542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Югры от 08.09.2006 №</w:t>
            </w:r>
            <w:r w:rsidR="00C81AC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211-п «О системе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конфликтов», Федеральный закон от 21.12.1994 №</w:t>
            </w:r>
            <w:r w:rsidR="00C81AC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68-ФЗ «О защите населения и территорий от чрезвычайных ситуаций природного и техногенного характера», Федеральный закон от 12.02.1998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  <w:r w:rsidR="007828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28-ФЗ «О гражданской обороне»</w:t>
            </w:r>
          </w:p>
        </w:tc>
        <w:tc>
          <w:tcPr>
            <w:tcW w:w="1417" w:type="dxa"/>
            <w:shd w:val="clear" w:color="auto" w:fill="auto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B6AC6" w:rsidRDefault="003B6AC6" w:rsidP="003B6AC6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B6AC6" w:rsidRPr="00D568C7" w:rsidRDefault="003B6AC6" w:rsidP="003B6AC6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68C7">
        <w:rPr>
          <w:rFonts w:eastAsia="Times New Roman" w:cs="Times New Roman"/>
          <w:sz w:val="28"/>
          <w:szCs w:val="28"/>
          <w:lang w:eastAsia="ru-RU"/>
        </w:rPr>
        <w:t>3. План достижения показателей муниципальной программы в 2024 году</w:t>
      </w:r>
    </w:p>
    <w:p w:rsidR="003B6AC6" w:rsidRPr="00D568C7" w:rsidRDefault="003B6AC6" w:rsidP="003B6AC6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08"/>
        <w:gridCol w:w="8403"/>
        <w:gridCol w:w="1006"/>
        <w:gridCol w:w="1061"/>
        <w:gridCol w:w="907"/>
        <w:gridCol w:w="907"/>
        <w:gridCol w:w="845"/>
        <w:gridCol w:w="1023"/>
      </w:tblGrid>
      <w:tr w:rsidR="003B6AC6" w:rsidRPr="00D568C7" w:rsidTr="00376CAB">
        <w:trPr>
          <w:trHeight w:val="349"/>
          <w:tblHeader/>
        </w:trPr>
        <w:tc>
          <w:tcPr>
            <w:tcW w:w="413" w:type="dxa"/>
            <w:vMerge w:val="restart"/>
            <w:vAlign w:val="center"/>
          </w:tcPr>
          <w:p w:rsidR="003B6AC6" w:rsidRPr="00D568C7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№ п/п</w:t>
            </w:r>
          </w:p>
        </w:tc>
        <w:tc>
          <w:tcPr>
            <w:tcW w:w="8517" w:type="dxa"/>
            <w:vMerge w:val="restart"/>
            <w:vAlign w:val="center"/>
          </w:tcPr>
          <w:p w:rsidR="003B6AC6" w:rsidRPr="00D568C7" w:rsidRDefault="003B6AC6" w:rsidP="003A42AB">
            <w:pPr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019" w:type="dxa"/>
            <w:vMerge w:val="restart"/>
            <w:vAlign w:val="center"/>
          </w:tcPr>
          <w:p w:rsidR="003B6AC6" w:rsidRPr="00D568C7" w:rsidRDefault="003B6AC6" w:rsidP="003A42AB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075" w:type="dxa"/>
            <w:vMerge w:val="restart"/>
            <w:vAlign w:val="center"/>
          </w:tcPr>
          <w:p w:rsidR="003B6AC6" w:rsidRPr="00D568C7" w:rsidRDefault="003B6AC6" w:rsidP="003A42AB">
            <w:pPr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694" w:type="dxa"/>
            <w:gridSpan w:val="3"/>
            <w:vAlign w:val="center"/>
          </w:tcPr>
          <w:p w:rsidR="003B6AC6" w:rsidRPr="00D568C7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1036" w:type="dxa"/>
            <w:vMerge w:val="restart"/>
            <w:vAlign w:val="center"/>
          </w:tcPr>
          <w:p w:rsidR="003B6AC6" w:rsidRPr="00D568C7" w:rsidRDefault="003B6AC6" w:rsidP="003A42AB">
            <w:pPr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 xml:space="preserve">На конец </w:t>
            </w:r>
          </w:p>
          <w:p w:rsidR="003B6AC6" w:rsidRPr="00D568C7" w:rsidRDefault="003B6AC6" w:rsidP="003A42AB">
            <w:pPr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 xml:space="preserve">2024 года </w:t>
            </w:r>
          </w:p>
        </w:tc>
      </w:tr>
      <w:tr w:rsidR="00376CAB" w:rsidRPr="00D568C7" w:rsidTr="00376CAB">
        <w:trPr>
          <w:trHeight w:val="661"/>
          <w:tblHeader/>
        </w:trPr>
        <w:tc>
          <w:tcPr>
            <w:tcW w:w="413" w:type="dxa"/>
            <w:vMerge/>
            <w:vAlign w:val="center"/>
          </w:tcPr>
          <w:p w:rsidR="00376CAB" w:rsidRPr="00D568C7" w:rsidRDefault="00376CAB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7" w:type="dxa"/>
            <w:vMerge/>
            <w:vAlign w:val="center"/>
          </w:tcPr>
          <w:p w:rsidR="00376CAB" w:rsidRPr="00D568C7" w:rsidRDefault="00376CAB" w:rsidP="003A42A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vAlign w:val="center"/>
          </w:tcPr>
          <w:p w:rsidR="00376CAB" w:rsidRPr="00D568C7" w:rsidRDefault="00376CAB" w:rsidP="003A42A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:rsidR="00376CAB" w:rsidRPr="00D568C7" w:rsidRDefault="00376CAB" w:rsidP="003A42A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376CAB" w:rsidRPr="00D568C7" w:rsidRDefault="00376CAB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</w:t>
            </w:r>
          </w:p>
        </w:tc>
        <w:tc>
          <w:tcPr>
            <w:tcW w:w="856" w:type="dxa"/>
            <w:vAlign w:val="center"/>
          </w:tcPr>
          <w:p w:rsidR="00376CAB" w:rsidRPr="00D568C7" w:rsidRDefault="00376CAB" w:rsidP="00376C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квартал</w:t>
            </w:r>
          </w:p>
        </w:tc>
        <w:tc>
          <w:tcPr>
            <w:tcW w:w="1036" w:type="dxa"/>
            <w:vMerge/>
            <w:vAlign w:val="center"/>
          </w:tcPr>
          <w:p w:rsidR="00376CAB" w:rsidRPr="00D568C7" w:rsidRDefault="00376CAB" w:rsidP="003A42AB">
            <w:pPr>
              <w:spacing w:before="60" w:after="60" w:line="240" w:lineRule="atLeast"/>
              <w:ind w:hanging="6"/>
              <w:jc w:val="center"/>
              <w:rPr>
                <w:sz w:val="20"/>
                <w:szCs w:val="20"/>
              </w:rPr>
            </w:pPr>
          </w:p>
        </w:tc>
      </w:tr>
      <w:tr w:rsidR="00376CAB" w:rsidRPr="00D568C7" w:rsidTr="00376CAB">
        <w:trPr>
          <w:trHeight w:val="204"/>
          <w:tblHeader/>
        </w:trPr>
        <w:tc>
          <w:tcPr>
            <w:tcW w:w="413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</w:t>
            </w:r>
          </w:p>
        </w:tc>
        <w:tc>
          <w:tcPr>
            <w:tcW w:w="8517" w:type="dxa"/>
          </w:tcPr>
          <w:p w:rsidR="00376CAB" w:rsidRPr="00D568C7" w:rsidRDefault="00376CAB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4</w:t>
            </w:r>
          </w:p>
        </w:tc>
        <w:tc>
          <w:tcPr>
            <w:tcW w:w="919" w:type="dxa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9" w:type="dxa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6" w:type="dxa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6" w:type="dxa"/>
          </w:tcPr>
          <w:p w:rsidR="00376CAB" w:rsidRPr="00D568C7" w:rsidRDefault="00376CAB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16</w:t>
            </w:r>
          </w:p>
        </w:tc>
      </w:tr>
      <w:tr w:rsidR="003B6AC6" w:rsidRPr="00D568C7" w:rsidTr="00376CAB">
        <w:trPr>
          <w:trHeight w:val="204"/>
          <w:tblHeader/>
        </w:trPr>
        <w:tc>
          <w:tcPr>
            <w:tcW w:w="413" w:type="dxa"/>
            <w:vAlign w:val="center"/>
          </w:tcPr>
          <w:p w:rsidR="003B6AC6" w:rsidRPr="00D568C7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</w:t>
            </w:r>
          </w:p>
        </w:tc>
        <w:tc>
          <w:tcPr>
            <w:tcW w:w="14341" w:type="dxa"/>
            <w:gridSpan w:val="7"/>
          </w:tcPr>
          <w:p w:rsidR="003B6AC6" w:rsidRPr="00D568C7" w:rsidRDefault="003B6AC6" w:rsidP="003B6AC6">
            <w:pPr>
              <w:spacing w:before="60" w:after="60"/>
              <w:ind w:hanging="6"/>
              <w:rPr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Цель 1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376CAB" w:rsidRPr="00D568C7" w:rsidTr="00376CAB">
        <w:trPr>
          <w:trHeight w:val="204"/>
          <w:tblHeader/>
        </w:trPr>
        <w:tc>
          <w:tcPr>
            <w:tcW w:w="413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1.1</w:t>
            </w:r>
          </w:p>
        </w:tc>
        <w:tc>
          <w:tcPr>
            <w:tcW w:w="8517" w:type="dxa"/>
          </w:tcPr>
          <w:p w:rsidR="00376CAB" w:rsidRPr="00D568C7" w:rsidRDefault="00376CAB" w:rsidP="003B6AC6">
            <w:pPr>
              <w:spacing w:before="60" w:after="60"/>
              <w:ind w:right="105" w:firstLine="0"/>
              <w:rPr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1019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«МП»</w:t>
            </w:r>
          </w:p>
        </w:tc>
        <w:tc>
          <w:tcPr>
            <w:tcW w:w="1075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76C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76CAB" w:rsidRPr="00D568C7" w:rsidRDefault="00376CAB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76CAB" w:rsidRPr="00D568C7" w:rsidTr="00376CAB">
        <w:trPr>
          <w:trHeight w:val="204"/>
          <w:tblHeader/>
        </w:trPr>
        <w:tc>
          <w:tcPr>
            <w:tcW w:w="413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1.2.</w:t>
            </w:r>
          </w:p>
        </w:tc>
        <w:tc>
          <w:tcPr>
            <w:tcW w:w="8517" w:type="dxa"/>
          </w:tcPr>
          <w:p w:rsidR="00376CAB" w:rsidRPr="00D568C7" w:rsidRDefault="00376CAB" w:rsidP="003A42AB">
            <w:pPr>
              <w:ind w:left="23" w:right="57" w:firstLine="14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1019" w:type="dxa"/>
            <w:vAlign w:val="center"/>
          </w:tcPr>
          <w:p w:rsidR="00376CAB" w:rsidRPr="00D568C7" w:rsidRDefault="00376CAB" w:rsidP="003A42AB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vAlign w:val="center"/>
          </w:tcPr>
          <w:p w:rsidR="00376CAB" w:rsidRPr="00D568C7" w:rsidRDefault="00376CAB" w:rsidP="003A42A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6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76CAB" w:rsidRPr="00D568C7" w:rsidRDefault="00376CAB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3500</w:t>
            </w:r>
          </w:p>
        </w:tc>
      </w:tr>
      <w:tr w:rsidR="00376CAB" w:rsidRPr="00D568C7" w:rsidTr="00376CAB">
        <w:trPr>
          <w:trHeight w:val="204"/>
          <w:tblHeader/>
        </w:trPr>
        <w:tc>
          <w:tcPr>
            <w:tcW w:w="413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1.3.</w:t>
            </w:r>
          </w:p>
        </w:tc>
        <w:tc>
          <w:tcPr>
            <w:tcW w:w="8517" w:type="dxa"/>
            <w:vAlign w:val="center"/>
          </w:tcPr>
          <w:p w:rsidR="00376CAB" w:rsidRPr="00D568C7" w:rsidRDefault="00376CAB" w:rsidP="003B6AC6">
            <w:pPr>
              <w:ind w:right="84" w:firstLine="0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  <w:tc>
          <w:tcPr>
            <w:tcW w:w="1019" w:type="dxa"/>
            <w:vAlign w:val="center"/>
          </w:tcPr>
          <w:p w:rsidR="00376CAB" w:rsidRPr="00D568C7" w:rsidRDefault="00376CAB" w:rsidP="003A42AB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vAlign w:val="center"/>
          </w:tcPr>
          <w:p w:rsidR="00376CAB" w:rsidRPr="00D568C7" w:rsidRDefault="00376CAB" w:rsidP="003A42AB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19" w:type="dxa"/>
            <w:vAlign w:val="center"/>
          </w:tcPr>
          <w:p w:rsidR="00376CAB" w:rsidRPr="00376CAB" w:rsidRDefault="00376CAB" w:rsidP="00376C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:rsidR="00376CAB" w:rsidRPr="00D568C7" w:rsidRDefault="00376CAB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6" w:type="dxa"/>
            <w:vAlign w:val="center"/>
          </w:tcPr>
          <w:p w:rsidR="00376CAB" w:rsidRPr="00D568C7" w:rsidRDefault="00376CAB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2</w:t>
            </w:r>
          </w:p>
        </w:tc>
      </w:tr>
      <w:tr w:rsidR="00376CAB" w:rsidRPr="00D568C7" w:rsidTr="00376CAB">
        <w:trPr>
          <w:trHeight w:val="204"/>
          <w:tblHeader/>
        </w:trPr>
        <w:tc>
          <w:tcPr>
            <w:tcW w:w="413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1.4.</w:t>
            </w:r>
          </w:p>
        </w:tc>
        <w:tc>
          <w:tcPr>
            <w:tcW w:w="8517" w:type="dxa"/>
          </w:tcPr>
          <w:p w:rsidR="00376CAB" w:rsidRPr="00D568C7" w:rsidRDefault="00376CAB" w:rsidP="003B6AC6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8C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Изготовление и установка информационных знаков по безопасности на водных объектах</w:t>
            </w:r>
          </w:p>
        </w:tc>
        <w:tc>
          <w:tcPr>
            <w:tcW w:w="1019" w:type="dxa"/>
            <w:vAlign w:val="center"/>
          </w:tcPr>
          <w:p w:rsidR="00376CAB" w:rsidRPr="00D568C7" w:rsidRDefault="00376CAB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vAlign w:val="center"/>
          </w:tcPr>
          <w:p w:rsidR="00376CAB" w:rsidRPr="00D568C7" w:rsidRDefault="00376CAB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 xml:space="preserve">штук 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76CAB" w:rsidRPr="00D568C7" w:rsidRDefault="00376CAB" w:rsidP="003B6AC6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5</w:t>
            </w:r>
          </w:p>
        </w:tc>
      </w:tr>
      <w:tr w:rsidR="00376CAB" w:rsidRPr="00D568C7" w:rsidTr="00376CAB">
        <w:trPr>
          <w:trHeight w:val="204"/>
          <w:tblHeader/>
        </w:trPr>
        <w:tc>
          <w:tcPr>
            <w:tcW w:w="413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1.5.</w:t>
            </w:r>
          </w:p>
        </w:tc>
        <w:tc>
          <w:tcPr>
            <w:tcW w:w="8517" w:type="dxa"/>
          </w:tcPr>
          <w:p w:rsidR="00376CAB" w:rsidRPr="00D568C7" w:rsidRDefault="00376CAB" w:rsidP="003B6AC6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8C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Доля наружных источников противопожарного водоснабжения, находящихся в исправном состоянии,</w:t>
            </w:r>
          </w:p>
        </w:tc>
        <w:tc>
          <w:tcPr>
            <w:tcW w:w="1019" w:type="dxa"/>
            <w:vAlign w:val="center"/>
          </w:tcPr>
          <w:p w:rsidR="00376CAB" w:rsidRPr="00D568C7" w:rsidRDefault="00376CAB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vAlign w:val="center"/>
          </w:tcPr>
          <w:p w:rsidR="00376CAB" w:rsidRPr="00D568C7" w:rsidRDefault="00376CAB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76C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100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6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6" w:type="dxa"/>
            <w:vAlign w:val="center"/>
          </w:tcPr>
          <w:p w:rsidR="00376CAB" w:rsidRPr="00D568C7" w:rsidRDefault="00376CAB" w:rsidP="003B6AC6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100</w:t>
            </w:r>
          </w:p>
        </w:tc>
      </w:tr>
      <w:tr w:rsidR="00376CAB" w:rsidRPr="00D568C7" w:rsidTr="00376CAB">
        <w:trPr>
          <w:trHeight w:val="204"/>
          <w:tblHeader/>
        </w:trPr>
        <w:tc>
          <w:tcPr>
            <w:tcW w:w="413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1.6.</w:t>
            </w:r>
          </w:p>
        </w:tc>
        <w:tc>
          <w:tcPr>
            <w:tcW w:w="8517" w:type="dxa"/>
            <w:shd w:val="clear" w:color="auto" w:fill="auto"/>
          </w:tcPr>
          <w:p w:rsidR="00376CAB" w:rsidRPr="00D568C7" w:rsidRDefault="00376CAB" w:rsidP="003B6AC6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8C7">
              <w:rPr>
                <w:rFonts w:eastAsia="Times New Roman" w:cs="Times New Roman"/>
                <w:sz w:val="20"/>
                <w:szCs w:val="20"/>
                <w:lang w:eastAsia="ru-RU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1019" w:type="dxa"/>
            <w:vAlign w:val="center"/>
          </w:tcPr>
          <w:p w:rsidR="00376CAB" w:rsidRPr="00D568C7" w:rsidRDefault="00376CAB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vAlign w:val="center"/>
          </w:tcPr>
          <w:p w:rsidR="00376CAB" w:rsidRPr="00D568C7" w:rsidRDefault="00376CAB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6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76CAB" w:rsidRPr="00D568C7" w:rsidRDefault="00376CAB" w:rsidP="003B6AC6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100</w:t>
            </w:r>
          </w:p>
        </w:tc>
      </w:tr>
      <w:tr w:rsidR="00376CAB" w:rsidRPr="003B6AC6" w:rsidTr="00376CAB">
        <w:trPr>
          <w:trHeight w:val="204"/>
          <w:tblHeader/>
        </w:trPr>
        <w:tc>
          <w:tcPr>
            <w:tcW w:w="413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1.7.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376CAB" w:rsidRPr="00D568C7" w:rsidRDefault="00376CAB" w:rsidP="003B6AC6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8C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1019" w:type="dxa"/>
            <w:vAlign w:val="center"/>
          </w:tcPr>
          <w:p w:rsidR="00376CAB" w:rsidRPr="00D568C7" w:rsidRDefault="00376CAB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075" w:type="dxa"/>
            <w:vAlign w:val="center"/>
          </w:tcPr>
          <w:p w:rsidR="00376CAB" w:rsidRPr="00D568C7" w:rsidRDefault="00376CAB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D568C7"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9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6" w:type="dxa"/>
            <w:vAlign w:val="center"/>
          </w:tcPr>
          <w:p w:rsidR="00376CAB" w:rsidRPr="00D568C7" w:rsidRDefault="00376CAB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76CAB" w:rsidRPr="00C62889" w:rsidRDefault="00376CAB" w:rsidP="003B6AC6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D568C7">
              <w:rPr>
                <w:sz w:val="20"/>
                <w:szCs w:val="20"/>
              </w:rPr>
              <w:t>100</w:t>
            </w:r>
          </w:p>
        </w:tc>
      </w:tr>
    </w:tbl>
    <w:p w:rsidR="004D1C3E" w:rsidRDefault="004D1C3E" w:rsidP="003B6AC6">
      <w:pPr>
        <w:ind w:firstLine="0"/>
      </w:pPr>
    </w:p>
    <w:p w:rsidR="003B6AC6" w:rsidRDefault="003B6AC6" w:rsidP="003B6AC6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00B4">
        <w:rPr>
          <w:rFonts w:ascii="Times New Roman" w:hAnsi="Times New Roman" w:cs="Times New Roman"/>
          <w:sz w:val="28"/>
          <w:szCs w:val="28"/>
        </w:rPr>
        <w:t>4. Структура муниципальной программы</w:t>
      </w:r>
    </w:p>
    <w:p w:rsidR="003B6AC6" w:rsidRPr="00BB00B4" w:rsidRDefault="003B6AC6" w:rsidP="003B6AC6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Ind w:w="-459" w:type="dxa"/>
        <w:tblLook w:val="01E0" w:firstRow="1" w:lastRow="1" w:firstColumn="1" w:lastColumn="1" w:noHBand="0" w:noVBand="0"/>
      </w:tblPr>
      <w:tblGrid>
        <w:gridCol w:w="849"/>
        <w:gridCol w:w="6139"/>
        <w:gridCol w:w="5814"/>
        <w:gridCol w:w="2678"/>
      </w:tblGrid>
      <w:tr w:rsidR="003B6AC6" w:rsidRPr="004C4A70" w:rsidTr="003A42AB">
        <w:trPr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3B6AC6" w:rsidRPr="004C4A70" w:rsidTr="006D059B">
        <w:trPr>
          <w:trHeight w:val="2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B6AC6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(подпрограмма) «Организация и обеспечение мероприятий в сфере гражданской обороны, защиты населения и территории города Пыть-Яха»</w:t>
            </w:r>
          </w:p>
        </w:tc>
      </w:tr>
      <w:tr w:rsidR="003B6AC6" w:rsidRPr="004C4A70" w:rsidTr="006D059B">
        <w:trPr>
          <w:trHeight w:val="3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8A5424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3B6AC6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7173FC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Переподготовка и повышение квалификации работников</w:t>
            </w:r>
            <w:r w:rsidR="003B6AC6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B6AC6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Отдел по делам ГО,</w:t>
            </w:r>
            <w:r w:rsidR="003A42A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ЧС и ТО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3B6AC6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1.1.1.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AB" w:rsidRPr="004C4A70" w:rsidRDefault="003A42AB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Получение дополнительного профессионального образования</w:t>
            </w:r>
            <w:r w:rsidRPr="004C4A70">
              <w:rPr>
                <w:sz w:val="20"/>
                <w:szCs w:val="20"/>
              </w:rPr>
              <w:t xml:space="preserve">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в области гражданской обороны,</w:t>
            </w:r>
            <w:r w:rsidRPr="004C4A70">
              <w:rPr>
                <w:sz w:val="20"/>
                <w:szCs w:val="20"/>
              </w:rPr>
              <w:t xml:space="preserve">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чрезвычайных ситуаций и территориальной обороны.</w:t>
            </w:r>
          </w:p>
          <w:p w:rsidR="003A42AB" w:rsidRPr="004C4A70" w:rsidRDefault="003A42AB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AB" w:rsidRPr="004C4A70" w:rsidRDefault="003A42AB" w:rsidP="008A54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Обучение специалистов по программам</w:t>
            </w:r>
            <w:r w:rsidR="008A5424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: «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председателей и членов комиссии по ЧС и обеспечению пожарной безопас</w:t>
            </w:r>
            <w:r w:rsidR="008A5424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ности муниципальных образований»;</w:t>
            </w:r>
          </w:p>
          <w:p w:rsidR="003B6AC6" w:rsidRPr="004C4A70" w:rsidRDefault="008A5424" w:rsidP="008A54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3A42A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Обучение должностных лиц и специалистов гражданской обороны и единой государственной системы предупреждения и ликвидации чрезвычайных ситуаций, в том числе по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сигналам экстренного оповещения»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8A5424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обученных специалистов, уполномоченных решать задачи в сфере ГО, ЧС и ТО</w:t>
            </w:r>
          </w:p>
        </w:tc>
      </w:tr>
      <w:tr w:rsidR="008A5424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8A5424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8A5424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«Проведение пропаганды и обучения населения способам защиты и действиям в чрезвычайных ситуациях»</w:t>
            </w:r>
          </w:p>
        </w:tc>
      </w:tr>
      <w:tr w:rsidR="003B6AC6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Отдел по делам ГО,</w:t>
            </w:r>
            <w:r w:rsidR="003A42A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ЧС и ТО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3B6AC6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1.2.</w:t>
            </w:r>
            <w:r w:rsidR="008A5424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8A5424" w:rsidP="006D059B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Реализация профилактического комплекса мер </w:t>
            </w:r>
            <w:r w:rsidR="006D059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в области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защит</w:t>
            </w:r>
            <w:r w:rsidR="006D059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ы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действи</w:t>
            </w:r>
            <w:r w:rsidR="006D059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й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чрезвычайных ситуациях.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8A5424" w:rsidP="008A54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Изготовление, приобретение и распространение памяток, брошюр, плакатов по пожарной безопасности, по безопасности на воде, экстренные службы, по электробезопасности.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6D059B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изготовленных, приобретенных и распространенных памяток, брошюр, плакатов</w:t>
            </w:r>
          </w:p>
        </w:tc>
      </w:tr>
      <w:tr w:rsidR="008A5424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8A5424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6D059B" w:rsidP="006D059B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Информирование населения об опасностях, возникающих при чрезвычайных ситуациях природного и техногенного характера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8A5424" w:rsidP="007F7F0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</w:t>
            </w:r>
            <w:r w:rsidR="006D059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средствах массовой информации и аудио, печатной информации и </w:t>
            </w:r>
            <w:r w:rsidR="007F7F02">
              <w:rPr>
                <w:rFonts w:eastAsia="Times New Roman" w:cs="Times New Roman"/>
                <w:sz w:val="20"/>
                <w:szCs w:val="20"/>
                <w:lang w:eastAsia="ru-RU"/>
              </w:rPr>
              <w:t>видеороликов: «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Пожарная безопасность в быту</w:t>
            </w:r>
            <w:r w:rsidR="007F7F02">
              <w:rPr>
                <w:rFonts w:eastAsia="Times New Roman" w:cs="Times New Roman"/>
                <w:sz w:val="20"/>
                <w:szCs w:val="20"/>
                <w:lang w:eastAsia="ru-RU"/>
              </w:rPr>
              <w:t>», «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Спички детям не игрушка</w:t>
            </w:r>
            <w:r w:rsidR="007F7F02">
              <w:rPr>
                <w:rFonts w:eastAsia="Times New Roman" w:cs="Times New Roman"/>
                <w:sz w:val="20"/>
                <w:szCs w:val="20"/>
                <w:lang w:eastAsia="ru-RU"/>
              </w:rPr>
              <w:t>», «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Безопасность на воде</w:t>
            </w:r>
            <w:r w:rsidR="007F7F02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др.</w:t>
            </w:r>
            <w:r w:rsidR="006D059B" w:rsidRPr="004C4A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6D059B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</w:tr>
      <w:tr w:rsidR="004C4A70" w:rsidRPr="004C4A70" w:rsidTr="002C61AA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«Изготовление и установка информационных знаков по бе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зопасности и на водных объектах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Отдел по делам ГО, ЧС и ТО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профилактической работы по безопасности на водных объектах.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Изготовление и установка информационных знаков по безопасности на водных объектах</w:t>
            </w: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в целях предотвращения несчастных случаев с людьми на водных объектах.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Изготовление и установка информационных знаков по безопасности на водных объектах </w:t>
            </w:r>
          </w:p>
        </w:tc>
      </w:tr>
      <w:tr w:rsidR="004C4A70" w:rsidRPr="004C4A70" w:rsidTr="002C61AA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1.4. 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МКУ ЕДДС г. Пыть-Яха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4C4A70" w:rsidRPr="004C4A70" w:rsidTr="002C61AA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Создание и содержание необходимого материального запаса для системы оповещения населения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Обеспечение рабочего состояния системы оповещения населения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</w:tr>
      <w:tr w:rsidR="004C4A70" w:rsidRPr="004C4A70" w:rsidTr="002C61AA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Защита населения в чрезвычайных ситуациях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Обеспечение доведения сигналов и информации оповещения до населения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Техническое обслуживание РАСЦО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(подпрограмма) «Укрепление пожарной безопасности в городе Пыть-Ях»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F327A8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7A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4C4A70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F327A8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пожарной безопасности территорий</w:t>
            </w:r>
            <w:r w:rsidR="004C4A70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отдел по делам ГО,Чс и ТО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реализации: </w:t>
            </w: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2024-2030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пожарной безопасности территорий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Усиление мер по организации и осуществлению профилактики пожаров, обучение населения мерам пожарной безопасности, агитация в </w:t>
            </w:r>
            <w:r w:rsidR="00376CA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социальных сетях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. Профилактические беседы.</w:t>
            </w:r>
          </w:p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аварийно-спасательных работ, связанных с </w:t>
            </w:r>
            <w:r w:rsidR="00376CA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тушением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пожаров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снижение пожаров на           территории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F327A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  <w:r w:rsidR="00F327A8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содержанию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4C4A70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онтроль за содержанием и ремонту наружных источников противопожарного водоснабжения</w:t>
            </w:r>
            <w:r w:rsidR="00F327A8" w:rsidRPr="00F327A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исправном состоянии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Доля наружных источников противопожарного водоснабжения, находящихся в исправном состоянии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F327A8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Прочистка и обновление минерализованных полос</w:t>
            </w:r>
            <w:r w:rsidR="004C4A70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купирование огня в условиях низового пожара.</w:t>
            </w:r>
          </w:p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Доля прочищенных и обновленных минерализованных полос, и противопожарных разрывов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  <w:r w:rsidRPr="007A16E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МКУ «</w:t>
            </w: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ЕДДС горо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 Пыть-Яха»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МКУ ЕДДС г. Пыть-Ях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Финансовое обеспечение осуществления МКУ «ЕДДС города Пыть-Яха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финансового обеспечения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A16ED" w:rsidRDefault="007A16ED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B6AC6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93BD7">
        <w:rPr>
          <w:sz w:val="28"/>
          <w:szCs w:val="28"/>
        </w:rPr>
        <w:t>5. Финансовое обеспечение муниципальной программы</w:t>
      </w:r>
    </w:p>
    <w:p w:rsidR="007A16ED" w:rsidRPr="00993BD7" w:rsidRDefault="007A16ED" w:rsidP="00147A74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W w:w="1580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6629"/>
        <w:gridCol w:w="1116"/>
        <w:gridCol w:w="1116"/>
        <w:gridCol w:w="1116"/>
        <w:gridCol w:w="1116"/>
        <w:gridCol w:w="1116"/>
        <w:gridCol w:w="1116"/>
        <w:gridCol w:w="1150"/>
        <w:gridCol w:w="1326"/>
      </w:tblGrid>
      <w:tr w:rsidR="003B6AC6" w:rsidRPr="00090E0A" w:rsidTr="004032CC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B6AC6" w:rsidRPr="00090E0A" w:rsidTr="004032CC">
        <w:trPr>
          <w:trHeight w:val="57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3B6AC6" w:rsidRPr="00090E0A" w:rsidTr="004032C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b/>
                <w:szCs w:val="24"/>
                <w:lang w:eastAsia="ru-RU"/>
              </w:rPr>
              <w:t>«Безопасность жизнедеятельности в городе Пыть-Яхе»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26 296,1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26 316,8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26 336,5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26 336,5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184 295,4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26 296,1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26 316,8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26 336,5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26 336,5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184 295,4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b/>
                <w:szCs w:val="24"/>
                <w:lang w:eastAsia="ru-RU"/>
              </w:rPr>
              <w:t>1. Организация и обеспечение мероприятий в сфере гражданской обороны, защиты населения и территории города Пыть-Яха»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15 156,4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2 165,2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15 156,4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1.1.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105,0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41B7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105,0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lastRenderedPageBreak/>
              <w:t>1.2.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798,0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798,0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1.3.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91,0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568C7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568C7">
              <w:rPr>
                <w:rFonts w:eastAsia="Times New Roman" w:cs="Times New Roman"/>
                <w:szCs w:val="24"/>
                <w:lang w:eastAsia="ru-RU"/>
              </w:rPr>
              <w:t>91,0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1.4.</w:t>
            </w:r>
            <w:r w:rsidRPr="00090E0A">
              <w:rPr>
                <w:rFonts w:cs="Times New Roman"/>
                <w:szCs w:val="24"/>
              </w:rPr>
              <w:t xml:space="preserve"> </w:t>
            </w:r>
            <w:r w:rsidRPr="00090E0A">
              <w:rPr>
                <w:rFonts w:eastAsia="Times New Roman" w:cs="Times New Roman"/>
                <w:szCs w:val="24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090E0A">
              <w:rPr>
                <w:rFonts w:cs="Times New Roman"/>
                <w:szCs w:val="24"/>
              </w:rPr>
              <w:t xml:space="preserve"> </w:t>
            </w:r>
            <w:r w:rsidRPr="00090E0A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14 162,4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A76B0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14 162,4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b/>
                <w:szCs w:val="24"/>
                <w:lang w:eastAsia="ru-RU"/>
              </w:rPr>
              <w:t>2. Укрепление пожарной безопасности в городе Пыть-Ях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15 393,0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15 393,0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2.1. </w:t>
            </w:r>
            <w:r w:rsidRPr="00814B4F">
              <w:rPr>
                <w:rFonts w:eastAsia="Times New Roman" w:cs="Times New Roman"/>
                <w:szCs w:val="24"/>
                <w:lang w:eastAsia="ru-RU"/>
              </w:rPr>
              <w:t xml:space="preserve">Комплекс процессных мероприятий «Обеспечение пожарной безопасности территорий» </w:t>
            </w:r>
            <w:r w:rsidRPr="00CC5F0B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15 393,0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CC5F0B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15 393,0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b/>
                <w:szCs w:val="24"/>
                <w:lang w:eastAsia="ru-RU"/>
              </w:rPr>
              <w:t>3. Структурные элементы, не входящие в направления (подпрограммы)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21 931,9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153 746,0</w:t>
            </w:r>
          </w:p>
        </w:tc>
      </w:tr>
      <w:tr w:rsidR="00147A74" w:rsidRPr="00575646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21 931,9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153 746,0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3.1. Комплекс процессных мероприятий «Обеспечение деятельности МКУ «ЕДДС города Пыть-Яха»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21 931,9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153 746,0</w:t>
            </w:r>
          </w:p>
        </w:tc>
      </w:tr>
      <w:tr w:rsidR="00147A74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A74" w:rsidRPr="00090E0A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21 931,9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7A74" w:rsidRDefault="00147A74" w:rsidP="00147A74">
            <w:pPr>
              <w:ind w:firstLine="0"/>
              <w:jc w:val="center"/>
            </w:pPr>
            <w: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Default="00147A74" w:rsidP="00147A74">
            <w:pPr>
              <w:ind w:firstLine="0"/>
              <w:jc w:val="center"/>
            </w:pPr>
            <w:r>
              <w:t>153 746,0</w:t>
            </w:r>
          </w:p>
        </w:tc>
      </w:tr>
    </w:tbl>
    <w:p w:rsidR="003B6AC6" w:rsidRDefault="003B6AC6" w:rsidP="00147A74">
      <w:pPr>
        <w:ind w:firstLine="0"/>
      </w:pPr>
    </w:p>
    <w:sectPr w:rsidR="003B6AC6" w:rsidSect="00FA37F2">
      <w:pgSz w:w="16838" w:h="11906" w:orient="landscape"/>
      <w:pgMar w:top="1701" w:right="1134" w:bottom="567" w:left="1134" w:header="624" w:footer="709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04D" w:rsidRDefault="005B204D">
      <w:r>
        <w:separator/>
      </w:r>
    </w:p>
  </w:endnote>
  <w:endnote w:type="continuationSeparator" w:id="0">
    <w:p w:rsidR="005B204D" w:rsidRDefault="005B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04D" w:rsidRDefault="005B204D">
      <w:r>
        <w:separator/>
      </w:r>
    </w:p>
  </w:footnote>
  <w:footnote w:type="continuationSeparator" w:id="0">
    <w:p w:rsidR="005B204D" w:rsidRDefault="005B2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90E0A"/>
    <w:rsid w:val="000A4386"/>
    <w:rsid w:val="000A6A10"/>
    <w:rsid w:val="001027D1"/>
    <w:rsid w:val="001114C2"/>
    <w:rsid w:val="00147A74"/>
    <w:rsid w:val="001E27F5"/>
    <w:rsid w:val="00247FA9"/>
    <w:rsid w:val="00267911"/>
    <w:rsid w:val="002B52B3"/>
    <w:rsid w:val="002C61AA"/>
    <w:rsid w:val="003500C7"/>
    <w:rsid w:val="00376CAB"/>
    <w:rsid w:val="003A42AB"/>
    <w:rsid w:val="003B6AC6"/>
    <w:rsid w:val="003E7887"/>
    <w:rsid w:val="004032CC"/>
    <w:rsid w:val="00423394"/>
    <w:rsid w:val="004330A6"/>
    <w:rsid w:val="004C4A70"/>
    <w:rsid w:val="004D0A5C"/>
    <w:rsid w:val="004D13DA"/>
    <w:rsid w:val="004D1C3E"/>
    <w:rsid w:val="004F7868"/>
    <w:rsid w:val="00575646"/>
    <w:rsid w:val="005B204D"/>
    <w:rsid w:val="005C245C"/>
    <w:rsid w:val="005F0A5A"/>
    <w:rsid w:val="00603FDF"/>
    <w:rsid w:val="00663C63"/>
    <w:rsid w:val="006C1A02"/>
    <w:rsid w:val="006D059B"/>
    <w:rsid w:val="007173FC"/>
    <w:rsid w:val="00741853"/>
    <w:rsid w:val="00750959"/>
    <w:rsid w:val="00764739"/>
    <w:rsid w:val="007826EA"/>
    <w:rsid w:val="0078285F"/>
    <w:rsid w:val="007A16ED"/>
    <w:rsid w:val="007A4244"/>
    <w:rsid w:val="007B7E01"/>
    <w:rsid w:val="007D4B47"/>
    <w:rsid w:val="007F7F02"/>
    <w:rsid w:val="00814B4F"/>
    <w:rsid w:val="00821C16"/>
    <w:rsid w:val="00822ED7"/>
    <w:rsid w:val="00841B7A"/>
    <w:rsid w:val="00861EE4"/>
    <w:rsid w:val="00862F2A"/>
    <w:rsid w:val="008A5424"/>
    <w:rsid w:val="008C7E02"/>
    <w:rsid w:val="00912FF0"/>
    <w:rsid w:val="00920C0C"/>
    <w:rsid w:val="00A00C7F"/>
    <w:rsid w:val="00B3358A"/>
    <w:rsid w:val="00B47557"/>
    <w:rsid w:val="00B61A3E"/>
    <w:rsid w:val="00B761BD"/>
    <w:rsid w:val="00B76F00"/>
    <w:rsid w:val="00BA76B0"/>
    <w:rsid w:val="00BF0FE4"/>
    <w:rsid w:val="00C01C93"/>
    <w:rsid w:val="00C30F94"/>
    <w:rsid w:val="00C62889"/>
    <w:rsid w:val="00C81AC3"/>
    <w:rsid w:val="00C86E14"/>
    <w:rsid w:val="00CA7CF9"/>
    <w:rsid w:val="00CC5F0B"/>
    <w:rsid w:val="00CE0786"/>
    <w:rsid w:val="00D568C7"/>
    <w:rsid w:val="00D73815"/>
    <w:rsid w:val="00E01726"/>
    <w:rsid w:val="00E74D5D"/>
    <w:rsid w:val="00E83793"/>
    <w:rsid w:val="00EB1A90"/>
    <w:rsid w:val="00EE1E59"/>
    <w:rsid w:val="00F327A8"/>
    <w:rsid w:val="00F978B0"/>
    <w:rsid w:val="00FA37F2"/>
    <w:rsid w:val="00FA7D36"/>
    <w:rsid w:val="00FB0A24"/>
    <w:rsid w:val="00FD1019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5</cp:revision>
  <cp:lastPrinted>2023-12-29T07:08:00Z</cp:lastPrinted>
  <dcterms:created xsi:type="dcterms:W3CDTF">2023-12-29T04:40:00Z</dcterms:created>
  <dcterms:modified xsi:type="dcterms:W3CDTF">2023-12-29T07:09:00Z</dcterms:modified>
</cp:coreProperties>
</file>