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B8" w:rsidRDefault="009A6FB8" w:rsidP="009E77F0">
      <w:pPr>
        <w:jc w:val="center"/>
        <w:rPr>
          <w:b/>
          <w:sz w:val="36"/>
          <w:szCs w:val="36"/>
        </w:rPr>
      </w:pPr>
      <w:r w:rsidRPr="00412A6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9A6FB8" w:rsidRPr="009E77F0" w:rsidRDefault="009A6FB8" w:rsidP="009E77F0">
      <w:pPr>
        <w:pStyle w:val="Heading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9A6FB8" w:rsidRPr="003109B5" w:rsidRDefault="009A6FB8" w:rsidP="009E77F0">
      <w:pPr>
        <w:jc w:val="center"/>
        <w:rPr>
          <w:sz w:val="36"/>
          <w:szCs w:val="36"/>
        </w:rPr>
      </w:pPr>
    </w:p>
    <w:p w:rsidR="009A6FB8" w:rsidRPr="003109B5" w:rsidRDefault="009A6FB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A6FB8" w:rsidRPr="00593330" w:rsidRDefault="009A6FB8" w:rsidP="009E77F0">
      <w:pPr>
        <w:jc w:val="center"/>
        <w:rPr>
          <w:sz w:val="28"/>
          <w:szCs w:val="28"/>
        </w:rPr>
      </w:pPr>
    </w:p>
    <w:p w:rsidR="009A6FB8" w:rsidRDefault="009A6FB8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29.04.2019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141-па</w:t>
      </w:r>
    </w:p>
    <w:p w:rsidR="009A6FB8" w:rsidRPr="00323203" w:rsidRDefault="009A6FB8" w:rsidP="009E77F0">
      <w:pPr>
        <w:jc w:val="center"/>
        <w:rPr>
          <w:sz w:val="28"/>
          <w:szCs w:val="28"/>
        </w:rPr>
      </w:pPr>
    </w:p>
    <w:p w:rsidR="009A6FB8" w:rsidRDefault="009A6FB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постановление администрации города от 10.12.2018 № 425-па </w:t>
      </w:r>
    </w:p>
    <w:p w:rsidR="009A6FB8" w:rsidRPr="00AD5863" w:rsidRDefault="009A6FB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E34DF3" w:rsidRDefault="009A6FB8" w:rsidP="009E77F0">
      <w:pPr>
        <w:jc w:val="both"/>
        <w:rPr>
          <w:color w:val="808000"/>
          <w:sz w:val="28"/>
          <w:szCs w:val="28"/>
        </w:rPr>
      </w:pPr>
    </w:p>
    <w:p w:rsidR="009A6FB8" w:rsidRDefault="009A6FB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ред. то 15.02.2019 № 46-па)</w:t>
      </w:r>
      <w:r w:rsidRPr="001433E9">
        <w:rPr>
          <w:bCs/>
          <w:sz w:val="28"/>
          <w:szCs w:val="28"/>
        </w:rPr>
        <w:t xml:space="preserve">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9A6FB8" w:rsidRPr="00AD5863" w:rsidRDefault="009A6FB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A6FB8" w:rsidRDefault="009A6FB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9A6FB8" w:rsidRPr="00485A91" w:rsidRDefault="009A6FB8" w:rsidP="00A63A30">
      <w:pPr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Приложение к постановлению изложить в новой редакции согласно приложению.</w:t>
      </w:r>
    </w:p>
    <w:p w:rsidR="009A6FB8" w:rsidRPr="003109B5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(О.В.Кулиш) опубликовать постановление в печатном средстве массовой информации «Официальный вестник».</w:t>
      </w:r>
    </w:p>
    <w:p w:rsidR="009A6FB8" w:rsidRPr="003109B5" w:rsidRDefault="009A6FB8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 разместить постановление на официальном сайте администрации города в сети Интернет. </w:t>
      </w:r>
    </w:p>
    <w:p w:rsidR="009A6FB8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9A6FB8" w:rsidRPr="003109B5" w:rsidRDefault="009A6FB8" w:rsidP="00A63A30">
      <w:pPr>
        <w:pStyle w:val="BodyText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9A6FB8" w:rsidRPr="003109B5" w:rsidRDefault="009A6FB8" w:rsidP="00B97977">
      <w:pPr>
        <w:pStyle w:val="Title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Title"/>
        <w:jc w:val="both"/>
        <w:rPr>
          <w:b w:val="0"/>
          <w:sz w:val="28"/>
          <w:szCs w:val="28"/>
        </w:rPr>
      </w:pPr>
    </w:p>
    <w:p w:rsidR="009A6FB8" w:rsidRPr="003109B5" w:rsidRDefault="009A6FB8" w:rsidP="00B97977">
      <w:pPr>
        <w:pStyle w:val="Title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9A6FB8" w:rsidRPr="00801AA4" w:rsidRDefault="009A6FB8" w:rsidP="00B468CE">
      <w:pPr>
        <w:jc w:val="right"/>
        <w:rPr>
          <w:sz w:val="28"/>
          <w:szCs w:val="28"/>
        </w:rPr>
      </w:pPr>
    </w:p>
    <w:p w:rsidR="009A6FB8" w:rsidRPr="00801AA4" w:rsidRDefault="009A6FB8" w:rsidP="00B468CE">
      <w:pPr>
        <w:jc w:val="center"/>
        <w:rPr>
          <w:sz w:val="28"/>
          <w:szCs w:val="28"/>
        </w:rPr>
      </w:pPr>
    </w:p>
    <w:p w:rsidR="009A6FB8" w:rsidRPr="00801AA4" w:rsidRDefault="009A6FB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9A6FB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A6FB8" w:rsidRPr="00801AA4" w:rsidRDefault="009A6FB8" w:rsidP="0033093F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t>П</w:t>
      </w:r>
      <w:r w:rsidRPr="00801AA4">
        <w:rPr>
          <w:sz w:val="28"/>
          <w:szCs w:val="28"/>
        </w:rPr>
        <w:t>риложение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9A6FB8" w:rsidRPr="00801AA4" w:rsidRDefault="009A6FB8" w:rsidP="0033093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29.04.2019 № 141-па</w:t>
      </w:r>
    </w:p>
    <w:p w:rsidR="009A6FB8" w:rsidRPr="00801AA4" w:rsidRDefault="009A6FB8" w:rsidP="0033093F">
      <w:pPr>
        <w:jc w:val="right"/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6FB8" w:rsidRPr="00801AA4" w:rsidRDefault="009A6FB8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9A6FB8" w:rsidRPr="00801AA4" w:rsidRDefault="009A6FB8" w:rsidP="0033093F">
      <w:pPr>
        <w:jc w:val="center"/>
        <w:rPr>
          <w:sz w:val="28"/>
          <w:szCs w:val="28"/>
        </w:rPr>
      </w:pPr>
    </w:p>
    <w:p w:rsidR="009A6FB8" w:rsidRPr="00801AA4" w:rsidRDefault="009A6FB8" w:rsidP="0033093F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6600"/>
      </w:tblGrid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9A6FB8" w:rsidRPr="00AD5863" w:rsidRDefault="009A6FB8" w:rsidP="00A63A3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AD5863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AD5863">
              <w:rPr>
                <w:sz w:val="28"/>
                <w:szCs w:val="28"/>
              </w:rPr>
              <w:t>Профилактика правонарушений</w:t>
            </w:r>
            <w:r>
              <w:rPr>
                <w:sz w:val="28"/>
                <w:szCs w:val="28"/>
              </w:rPr>
              <w:t xml:space="preserve"> в городе Пыть-Яхе</w:t>
            </w:r>
            <w:r w:rsidRPr="00AD5863">
              <w:rPr>
                <w:sz w:val="28"/>
                <w:szCs w:val="28"/>
              </w:rPr>
              <w:t>»</w:t>
            </w:r>
            <w:r w:rsidRPr="00AD586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Пыть-Яха;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9A6FB8" w:rsidRPr="00412A6F" w:rsidRDefault="009A6FB8" w:rsidP="00A63A30">
            <w:pPr>
              <w:pStyle w:val="BodyTextIndent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A6F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 администрации г. 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культуре и искусству администрации г.Пыть-Яха;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>Отдел по организации деятельности территориальной комиссии по делам несовершеннолетних и защите их прав администрации г.Пыть-Яха;</w:t>
            </w:r>
          </w:p>
          <w:p w:rsidR="009A6FB8" w:rsidRPr="00412A6F" w:rsidRDefault="009A6FB8" w:rsidP="00A63A30">
            <w:pPr>
              <w:pStyle w:val="BodyTextIndent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A6F">
              <w:rPr>
                <w:rFonts w:ascii="Times New Roman" w:hAnsi="Times New Roman"/>
                <w:sz w:val="28"/>
                <w:szCs w:val="28"/>
              </w:rPr>
              <w:t>Отдел по наградам, связям с общественными организациями и СМИ управления делами администрации г.Пыть-Яха;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D17E35">
              <w:rPr>
                <w:sz w:val="28"/>
                <w:szCs w:val="28"/>
                <w:lang w:eastAsia="en-US"/>
              </w:rPr>
              <w:t>Управление по делам гражданской обороны и чрезвычайным ситуациям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01AA4">
              <w:rPr>
                <w:sz w:val="28"/>
                <w:szCs w:val="28"/>
              </w:rPr>
              <w:t>администрации г.Пыть-Яха</w:t>
            </w:r>
            <w:r>
              <w:rPr>
                <w:sz w:val="28"/>
                <w:szCs w:val="28"/>
              </w:rPr>
              <w:t>.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9A6FB8" w:rsidRPr="00801AA4" w:rsidRDefault="009A6FB8" w:rsidP="00A63A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Снижение уровня преступности</w:t>
            </w:r>
            <w:r w:rsidRPr="00801AA4">
              <w:rPr>
                <w:sz w:val="28"/>
                <w:szCs w:val="28"/>
              </w:rPr>
              <w:t xml:space="preserve"> на территории муниципального образования городской округ город Пыть-Ях,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9A6FB8" w:rsidRPr="00433F0B" w:rsidRDefault="009A6FB8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F30A8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9A6FB8" w:rsidRPr="00433F0B" w:rsidRDefault="009A6FB8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2974A8" w:rsidRDefault="009A6FB8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9A6FB8" w:rsidRPr="002974A8" w:rsidRDefault="009A6FB8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74A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1228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до 1139.</w:t>
            </w:r>
          </w:p>
          <w:p w:rsidR="009A6FB8" w:rsidRPr="00433F0B" w:rsidRDefault="009A6FB8" w:rsidP="00CA28B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337,7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201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6FB8" w:rsidRPr="00801AA4" w:rsidTr="00A63A30">
        <w:tc>
          <w:tcPr>
            <w:tcW w:w="3348" w:type="dxa"/>
          </w:tcPr>
          <w:p w:rsidR="009A6FB8" w:rsidRPr="00433F0B" w:rsidRDefault="009A6FB8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9A6FB8" w:rsidRPr="00801AA4" w:rsidTr="00A63A30">
        <w:trPr>
          <w:trHeight w:val="3060"/>
        </w:trPr>
        <w:tc>
          <w:tcPr>
            <w:tcW w:w="3348" w:type="dxa"/>
          </w:tcPr>
          <w:p w:rsidR="009A6FB8" w:rsidRPr="00801AA4" w:rsidRDefault="009A6FB8" w:rsidP="00A63A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A4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9A6FB8" w:rsidRPr="00412A6F" w:rsidRDefault="009A6FB8" w:rsidP="00A63A30">
            <w:pPr>
              <w:pStyle w:val="BodyText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2A6F">
              <w:rPr>
                <w:color w:val="000000"/>
                <w:sz w:val="28"/>
                <w:szCs w:val="28"/>
              </w:rPr>
              <w:t>Общий объём финансирования Программы на 2019 - 2030 годы составляет 42 182,6 тыс. рублей, в том числе по годам: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2019 год – </w:t>
            </w:r>
            <w:r>
              <w:rPr>
                <w:bCs/>
                <w:sz w:val="28"/>
                <w:szCs w:val="28"/>
              </w:rPr>
              <w:t>3 555,5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2020 год – </w:t>
            </w:r>
            <w:r>
              <w:rPr>
                <w:bCs/>
                <w:sz w:val="28"/>
                <w:szCs w:val="28"/>
              </w:rPr>
              <w:t>3 556,1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jc w:val="both"/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2021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 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2022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тыс.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2023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2024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2025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9A6FB8" w:rsidRPr="00801AA4" w:rsidRDefault="009A6FB8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2026-2030 – </w:t>
            </w:r>
            <w:r>
              <w:rPr>
                <w:sz w:val="28"/>
                <w:szCs w:val="28"/>
              </w:rPr>
              <w:t>17 535,5</w:t>
            </w:r>
            <w:r w:rsidRPr="00801AA4">
              <w:rPr>
                <w:sz w:val="28"/>
                <w:szCs w:val="28"/>
              </w:rPr>
              <w:t xml:space="preserve"> тыс. рублей.</w:t>
            </w:r>
          </w:p>
          <w:p w:rsidR="009A6FB8" w:rsidRPr="00433F0B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A6FB8" w:rsidRPr="00801AA4" w:rsidRDefault="009A6FB8" w:rsidP="0033093F">
      <w:pPr>
        <w:jc w:val="center"/>
        <w:rPr>
          <w:sz w:val="28"/>
          <w:szCs w:val="28"/>
        </w:rPr>
      </w:pPr>
    </w:p>
    <w:p w:rsidR="009A6FB8" w:rsidRDefault="009A6FB8" w:rsidP="0033093F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201415">
        <w:rPr>
          <w:rFonts w:ascii="Times New Roman" w:hAnsi="Times New Roman"/>
          <w:sz w:val="28"/>
          <w:szCs w:val="28"/>
        </w:rPr>
        <w:t>Раздел 1 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9A6FB8" w:rsidRPr="00201415" w:rsidRDefault="009A6FB8" w:rsidP="00E32F9B">
      <w:pPr>
        <w:spacing w:line="360" w:lineRule="auto"/>
        <w:ind w:firstLine="709"/>
        <w:jc w:val="both"/>
        <w:rPr>
          <w:sz w:val="28"/>
          <w:szCs w:val="28"/>
        </w:rPr>
      </w:pPr>
      <w:r w:rsidRPr="00756518">
        <w:rPr>
          <w:rFonts w:eastAsia="Batang"/>
          <w:sz w:val="28"/>
          <w:szCs w:val="28"/>
        </w:rPr>
        <w:t>Исходя из полномочий ответственного исполнителя, муниципальная программа не содержит мер, направленных на:</w:t>
      </w:r>
    </w:p>
    <w:p w:rsidR="009A6FB8" w:rsidRDefault="009A6FB8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201415">
        <w:rPr>
          <w:rFonts w:ascii="Times New Roman" w:hAnsi="Times New Roman"/>
          <w:color w:val="000000"/>
          <w:sz w:val="28"/>
          <w:szCs w:val="28"/>
        </w:rPr>
        <w:t>ормирование благоприятного инвестиционного климата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2014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6FB8" w:rsidRDefault="009A6FB8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конкуренции, реализацию стандарта развития конкуренции;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01415">
        <w:rPr>
          <w:sz w:val="28"/>
          <w:szCs w:val="28"/>
        </w:rPr>
        <w:t>оздание благоприятных условий для ведения предпринимательской деятельности</w:t>
      </w:r>
      <w:r>
        <w:rPr>
          <w:sz w:val="28"/>
          <w:szCs w:val="28"/>
        </w:rPr>
        <w:t>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01415">
        <w:rPr>
          <w:sz w:val="28"/>
          <w:szCs w:val="28"/>
        </w:rPr>
        <w:t>ключение инновационной составля</w:t>
      </w:r>
      <w:r>
        <w:rPr>
          <w:sz w:val="28"/>
          <w:szCs w:val="28"/>
        </w:rPr>
        <w:t>ющей в муниципальную программу;</w:t>
      </w:r>
    </w:p>
    <w:p w:rsidR="009A6FB8" w:rsidRPr="00201415" w:rsidRDefault="009A6FB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1415">
        <w:rPr>
          <w:sz w:val="28"/>
          <w:szCs w:val="28"/>
        </w:rPr>
        <w:t>овышение производительности труда.</w:t>
      </w:r>
    </w:p>
    <w:p w:rsidR="009A6FB8" w:rsidRPr="00201415" w:rsidRDefault="009A6FB8" w:rsidP="0033093F">
      <w:pPr>
        <w:pStyle w:val="Heading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01415">
        <w:rPr>
          <w:rFonts w:ascii="Times New Roman" w:hAnsi="Times New Roman"/>
          <w:color w:val="000000"/>
          <w:sz w:val="28"/>
          <w:szCs w:val="28"/>
        </w:rPr>
        <w:t>Раздел 2. «Механизм реализации муниципальной Программы»</w:t>
      </w:r>
    </w:p>
    <w:p w:rsidR="009A6FB8" w:rsidRPr="00201415" w:rsidRDefault="009A6FB8" w:rsidP="00782EDC">
      <w:pPr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9A6FB8" w:rsidRPr="00D32CD8" w:rsidRDefault="009A6FB8" w:rsidP="00782ED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01415">
        <w:rPr>
          <w:sz w:val="28"/>
          <w:szCs w:val="28"/>
        </w:rPr>
        <w:t xml:space="preserve">2.1. </w:t>
      </w:r>
      <w:r w:rsidRPr="00201415">
        <w:rPr>
          <w:color w:val="000000"/>
          <w:sz w:val="28"/>
          <w:szCs w:val="28"/>
        </w:rPr>
        <w:t xml:space="preserve">Общее руководство подготовкой и проведением мероприятий в рамках реализации Программы осуществляется отделом по работе с комиссиями и Советом по коррупции, непосредственное проведение мероприятий, в рамках своих направлений деятельности,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управление по правовым вопросам администрации города, отдел по наградам, связям с общественными организациями и СМИ управления делами администрации г. Пыть-Яха, </w:t>
      </w:r>
      <w:r w:rsidRPr="00201415">
        <w:rPr>
          <w:sz w:val="28"/>
          <w:szCs w:val="28"/>
          <w:lang w:eastAsia="en-US"/>
        </w:rPr>
        <w:t xml:space="preserve">Управление по делам гражданской обороны и чрезвычайным ситуациям </w:t>
      </w:r>
      <w:r w:rsidRPr="00201415">
        <w:rPr>
          <w:sz w:val="28"/>
          <w:szCs w:val="28"/>
        </w:rPr>
        <w:t>администрации г.Пыть-Яха</w:t>
      </w:r>
      <w:r>
        <w:rPr>
          <w:color w:val="FF0000"/>
          <w:sz w:val="28"/>
          <w:szCs w:val="28"/>
        </w:rPr>
        <w:t>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9A6FB8" w:rsidRPr="00201415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9A6FB8" w:rsidRPr="00201415" w:rsidRDefault="009A6FB8" w:rsidP="00782EDC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14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2.2. Порядок реализации мероприятий муниципальной программы </w:t>
      </w:r>
      <w:r w:rsidRPr="00201415">
        <w:rPr>
          <w:rFonts w:ascii="Times New Roman" w:hAnsi="Times New Roman" w:cs="Times New Roman"/>
          <w:b w:val="0"/>
          <w:sz w:val="28"/>
          <w:szCs w:val="28"/>
        </w:rPr>
        <w:t>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9A6FB8" w:rsidRPr="00201415" w:rsidRDefault="009A6FB8" w:rsidP="00782E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2.3.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9A6FB8" w:rsidRPr="00756518" w:rsidRDefault="009A6FB8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6518">
        <w:rPr>
          <w:color w:val="000000"/>
          <w:sz w:val="28"/>
          <w:szCs w:val="28"/>
        </w:rPr>
        <w:t>2.4. М</w:t>
      </w:r>
      <w:r w:rsidRPr="0075651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9A6FB8" w:rsidRDefault="009A6FB8" w:rsidP="00756518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9A6FB8" w:rsidSect="00236F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56518">
        <w:rPr>
          <w:sz w:val="28"/>
          <w:szCs w:val="28"/>
        </w:rPr>
        <w:t>2.5. Муниципальной программой не предусмотрены мероприятия, реализуемые с применением инициативного бюджетирования.</w:t>
      </w:r>
      <w:r>
        <w:rPr>
          <w:sz w:val="28"/>
          <w:szCs w:val="28"/>
        </w:rPr>
        <w:t xml:space="preserve"> </w:t>
      </w:r>
    </w:p>
    <w:p w:rsidR="009A6FB8" w:rsidRDefault="009A6FB8" w:rsidP="00E32F9B">
      <w:pPr>
        <w:jc w:val="right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Таблица 1 </w:t>
      </w:r>
    </w:p>
    <w:p w:rsidR="009A6FB8" w:rsidRPr="005E3DFA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</w:p>
    <w:p w:rsidR="009A6FB8" w:rsidRPr="005E3DFA" w:rsidRDefault="009A6FB8" w:rsidP="0033093F">
      <w:pPr>
        <w:jc w:val="center"/>
        <w:rPr>
          <w:color w:val="000000"/>
          <w:sz w:val="26"/>
          <w:szCs w:val="26"/>
        </w:rPr>
      </w:pPr>
    </w:p>
    <w:p w:rsidR="009A6FB8" w:rsidRDefault="009A6FB8" w:rsidP="0033093F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9A6FB8" w:rsidRPr="0066378F" w:rsidTr="00A63A30">
        <w:trPr>
          <w:trHeight w:val="1335"/>
        </w:trPr>
        <w:tc>
          <w:tcPr>
            <w:tcW w:w="568" w:type="dxa"/>
            <w:vMerge w:val="restart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9A6FB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9A6FB8" w:rsidRPr="0066378F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</w:t>
            </w:r>
            <w:bookmarkStart w:id="0" w:name="_GoBack"/>
            <w:bookmarkEnd w:id="0"/>
            <w:r w:rsidRPr="0066378F">
              <w:rPr>
                <w:color w:val="000000"/>
                <w:sz w:val="18"/>
                <w:szCs w:val="18"/>
              </w:rPr>
              <w:t>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A6FB8" w:rsidRPr="0066378F" w:rsidTr="00A63A30">
        <w:trPr>
          <w:trHeight w:val="85"/>
        </w:trPr>
        <w:tc>
          <w:tcPr>
            <w:tcW w:w="568" w:type="dxa"/>
            <w:vMerge/>
          </w:tcPr>
          <w:p w:rsidR="009A6FB8" w:rsidRPr="0066378F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A6FB8" w:rsidRPr="0066378F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6FB8" w:rsidRPr="0066378F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45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9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244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9A6FB8" w:rsidRPr="0066378F" w:rsidTr="00A63A30">
        <w:trPr>
          <w:trHeight w:val="70"/>
        </w:trPr>
        <w:tc>
          <w:tcPr>
            <w:tcW w:w="56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9A6FB8" w:rsidRPr="0066378F" w:rsidTr="00A63A30">
        <w:trPr>
          <w:trHeight w:val="705"/>
        </w:trPr>
        <w:tc>
          <w:tcPr>
            <w:tcW w:w="56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9A6FB8" w:rsidRPr="0066378F" w:rsidRDefault="009A6FB8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FootnoteReference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9A6FB8" w:rsidRPr="0066378F" w:rsidRDefault="009A6FB8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993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945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89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244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1139</w:t>
            </w:r>
          </w:p>
        </w:tc>
      </w:tr>
      <w:tr w:rsidR="009A6FB8" w:rsidRPr="0066378F" w:rsidTr="00A63A30">
        <w:trPr>
          <w:trHeight w:val="430"/>
        </w:trPr>
        <w:tc>
          <w:tcPr>
            <w:tcW w:w="56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9A6FB8" w:rsidRPr="0066378F" w:rsidRDefault="009A6FB8" w:rsidP="00A63A30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  <w:r w:rsidRPr="0066378F">
              <w:rPr>
                <w:rStyle w:val="FootnoteReference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325,1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312,7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300,3</w:t>
            </w:r>
          </w:p>
        </w:tc>
        <w:tc>
          <w:tcPr>
            <w:tcW w:w="945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898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279,9</w:t>
            </w:r>
          </w:p>
        </w:tc>
        <w:tc>
          <w:tcPr>
            <w:tcW w:w="992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2449" w:type="dxa"/>
          </w:tcPr>
          <w:p w:rsidR="009A6FB8" w:rsidRPr="0066378F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201,0</w:t>
            </w:r>
          </w:p>
        </w:tc>
      </w:tr>
    </w:tbl>
    <w:p w:rsidR="009A6FB8" w:rsidRDefault="009A6FB8" w:rsidP="0033093F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:rsidR="009A6FB8" w:rsidRPr="005E3DFA" w:rsidRDefault="009A6FB8" w:rsidP="0033093F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5E3DFA">
        <w:rPr>
          <w:rFonts w:ascii="Times New Roman" w:hAnsi="Times New Roman"/>
          <w:sz w:val="24"/>
          <w:szCs w:val="24"/>
        </w:rPr>
        <w:t>Указ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</w:t>
      </w: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6FB8" w:rsidRPr="00801AA4" w:rsidRDefault="009A6FB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t>Таблица 2</w:t>
      </w:r>
    </w:p>
    <w:p w:rsidR="009A6FB8" w:rsidRDefault="009A6FB8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9A6FB8" w:rsidRPr="00801AA4" w:rsidRDefault="009A6FB8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189"/>
        <w:gridCol w:w="33"/>
        <w:gridCol w:w="17"/>
        <w:gridCol w:w="31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2026-2030 г.г.</w:t>
            </w:r>
          </w:p>
        </w:tc>
      </w:tr>
      <w:tr w:rsidR="009A6FB8" w:rsidRPr="00FC1CE8" w:rsidTr="00A63A30">
        <w:tc>
          <w:tcPr>
            <w:tcW w:w="708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A6FB8" w:rsidRPr="00FC1CE8" w:rsidTr="00A63A30">
        <w:tc>
          <w:tcPr>
            <w:tcW w:w="15877" w:type="dxa"/>
            <w:gridSpan w:val="17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города;</w:t>
            </w:r>
            <w:r w:rsidRPr="00FC1CE8">
              <w:rPr>
                <w:color w:val="000000"/>
                <w:sz w:val="18"/>
                <w:szCs w:val="18"/>
              </w:rPr>
              <w:br/>
            </w:r>
            <w:r w:rsidRPr="00FC1CE8">
              <w:rPr>
                <w:color w:val="000000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FC1CE8">
              <w:rPr>
                <w:color w:val="000000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17 244,0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17 244,0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Создание условий для деятельности народных дружин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1559,1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1 090,8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468,3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20 136,0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8390,0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20 136,0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8390,0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31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31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F30A8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Профилактика рецидивных преступлений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110,0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55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110,0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CE8">
              <w:rPr>
                <w:color w:val="000000"/>
                <w:sz w:val="18"/>
                <w:szCs w:val="18"/>
                <w:lang w:val="en-US"/>
              </w:rPr>
              <w:t>55</w:t>
            </w:r>
            <w:r w:rsidRPr="00FC1CE8">
              <w:rPr>
                <w:color w:val="000000"/>
                <w:sz w:val="18"/>
                <w:szCs w:val="18"/>
              </w:rPr>
              <w:t>,</w:t>
            </w:r>
            <w:r w:rsidRPr="00FC1C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(2)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 xml:space="preserve"> 80,0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 xml:space="preserve"> 80,0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Тематическая социальная реклама в сфере безопасности дорожного движения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                           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3090"/>
        </w:trPr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15"/>
        </w:trPr>
        <w:tc>
          <w:tcPr>
            <w:tcW w:w="708" w:type="dxa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70" w:type="dxa"/>
            <w:gridSpan w:val="4"/>
            <w:vMerge w:val="restart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Проведение всероссийского Дня Трезвости (2)</w:t>
            </w:r>
          </w:p>
        </w:tc>
        <w:tc>
          <w:tcPr>
            <w:tcW w:w="1700" w:type="dxa"/>
            <w:vMerge w:val="restart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 xml:space="preserve"> 34,2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27"/>
        </w:trPr>
        <w:tc>
          <w:tcPr>
            <w:tcW w:w="708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80"/>
        </w:trPr>
        <w:tc>
          <w:tcPr>
            <w:tcW w:w="708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02"/>
        </w:trPr>
        <w:tc>
          <w:tcPr>
            <w:tcW w:w="708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 xml:space="preserve"> 34,2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531"/>
        </w:trPr>
        <w:tc>
          <w:tcPr>
            <w:tcW w:w="708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39242,6</w:t>
            </w:r>
          </w:p>
        </w:tc>
        <w:tc>
          <w:tcPr>
            <w:tcW w:w="993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3311,1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21226,8</w:t>
            </w:r>
          </w:p>
        </w:tc>
        <w:tc>
          <w:tcPr>
            <w:tcW w:w="993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17942,0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15877" w:type="dxa"/>
            <w:gridSpan w:val="17"/>
            <w:tcBorders>
              <w:right w:val="nil"/>
            </w:tcBorders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Пыть-Яха; Департамент образования и молодежной политики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2 940,0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2 940,0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г. Пыть-Яха;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культуре и искусству администрации города Пыть-Яха;</w:t>
            </w:r>
            <w:r w:rsidRPr="00FC1CE8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образованию и молодежной политики г.Пыть-Ях администрации г. Пыть-Яха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708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78" w:type="dxa"/>
            <w:gridSpan w:val="5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2 940,0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9A6FB8" w:rsidRPr="00FC1CE8" w:rsidTr="00A63A30"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2 940,0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9A6FB8" w:rsidRPr="00FC1CE8" w:rsidTr="00A63A30">
        <w:trPr>
          <w:trHeight w:val="411"/>
        </w:trPr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180"/>
        </w:trPr>
        <w:tc>
          <w:tcPr>
            <w:tcW w:w="2978" w:type="dxa"/>
            <w:gridSpan w:val="5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42182,6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3556,1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9A6FB8" w:rsidRPr="00FC1CE8" w:rsidTr="00A63A30">
        <w:trPr>
          <w:trHeight w:val="134"/>
        </w:trPr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A6FB8" w:rsidRPr="00FC1CE8" w:rsidTr="00A63A30">
        <w:trPr>
          <w:trHeight w:val="268"/>
        </w:trPr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A6FB8" w:rsidRPr="00FC1CE8" w:rsidTr="00A63A30">
        <w:trPr>
          <w:trHeight w:val="201"/>
        </w:trPr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20882,00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9A6FB8" w:rsidRPr="00FC1CE8" w:rsidTr="00A63A30">
        <w:trPr>
          <w:trHeight w:val="479"/>
        </w:trPr>
        <w:tc>
          <w:tcPr>
            <w:tcW w:w="2978" w:type="dxa"/>
            <w:gridSpan w:val="5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25"/>
        </w:trPr>
        <w:tc>
          <w:tcPr>
            <w:tcW w:w="2947" w:type="dxa"/>
            <w:gridSpan w:val="4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2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6FB8" w:rsidRPr="00FC1CE8" w:rsidTr="00A63A30">
        <w:trPr>
          <w:trHeight w:val="284"/>
        </w:trPr>
        <w:tc>
          <w:tcPr>
            <w:tcW w:w="2947" w:type="dxa"/>
            <w:gridSpan w:val="4"/>
            <w:vMerge w:val="restart"/>
          </w:tcPr>
          <w:p w:rsidR="009A6FB8" w:rsidRPr="00FC1CE8" w:rsidRDefault="009A6FB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1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2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68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02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52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060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240"/>
        </w:trPr>
        <w:tc>
          <w:tcPr>
            <w:tcW w:w="2947" w:type="dxa"/>
            <w:gridSpan w:val="4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2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42182,6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3556,1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9A6FB8" w:rsidRPr="00FC1CE8" w:rsidTr="00A63A30">
        <w:trPr>
          <w:trHeight w:val="165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A6FB8" w:rsidRPr="00FC1CE8" w:rsidTr="00A63A30">
        <w:trPr>
          <w:trHeight w:val="135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A6FB8" w:rsidRPr="00FC1CE8" w:rsidTr="00A63A30">
        <w:tc>
          <w:tcPr>
            <w:tcW w:w="2947" w:type="dxa"/>
            <w:gridSpan w:val="4"/>
            <w:vMerge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20882,00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9A6FB8" w:rsidRPr="00FC1CE8" w:rsidTr="00A63A30">
        <w:trPr>
          <w:trHeight w:val="543"/>
        </w:trPr>
        <w:tc>
          <w:tcPr>
            <w:tcW w:w="2947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4678" w:type="dxa"/>
            <w:gridSpan w:val="6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6FB8" w:rsidRPr="00FC1CE8" w:rsidTr="00A63A30">
        <w:trPr>
          <w:trHeight w:val="410"/>
        </w:trPr>
        <w:tc>
          <w:tcPr>
            <w:tcW w:w="2930" w:type="dxa"/>
            <w:gridSpan w:val="3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9A6FB8" w:rsidRPr="00FC1CE8" w:rsidRDefault="009A6FB8" w:rsidP="00A26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24864,8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6 848,9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4 371,1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21 855,5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3638,0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73,8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930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FC1CE8">
              <w:rPr>
                <w:color w:val="000000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Default="009A6FB8" w:rsidP="00A63A30">
            <w:pPr>
              <w:jc w:val="center"/>
              <w:rPr>
                <w:sz w:val="18"/>
                <w:szCs w:val="18"/>
              </w:rPr>
            </w:pPr>
          </w:p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17 244,0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fldChar w:fldCharType="begin"/>
            </w:r>
            <w:r w:rsidRPr="00FC1CE8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/>
                <w:sz w:val="18"/>
                <w:szCs w:val="18"/>
              </w:rPr>
              <w:t>17 244,0</w:t>
            </w:r>
            <w:r w:rsidRPr="00FC1CE8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культуре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7</w:t>
            </w: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A63A30">
        <w:trPr>
          <w:trHeight w:val="405"/>
        </w:trPr>
        <w:tc>
          <w:tcPr>
            <w:tcW w:w="2897" w:type="dxa"/>
            <w:gridSpan w:val="2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9A6FB8" w:rsidRPr="00FC1CE8" w:rsidRDefault="009A6FB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9A6FB8" w:rsidRPr="00FC1CE8" w:rsidTr="00CA28B7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6FB8" w:rsidRPr="00FC1CE8" w:rsidRDefault="009A6FB8" w:rsidP="00A63A30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9A6FB8" w:rsidRPr="00FC1CE8" w:rsidTr="00CA28B7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9A6FB8" w:rsidRPr="00412A6F" w:rsidRDefault="009A6FB8" w:rsidP="00A63A30">
            <w:pPr>
              <w:pStyle w:val="Heading2"/>
              <w:jc w:val="center"/>
              <w:rPr>
                <w:rFonts w:ascii="Times New Roman" w:hAnsi="Times New Roman"/>
                <w:color w:val="000000"/>
              </w:rPr>
            </w:pPr>
            <w:r w:rsidRPr="00412A6F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9A6FB8" w:rsidRPr="00FC1CE8" w:rsidTr="00CA28B7">
        <w:trPr>
          <w:trHeight w:val="465"/>
          <w:jc w:val="center"/>
        </w:trPr>
        <w:tc>
          <w:tcPr>
            <w:tcW w:w="1114" w:type="dxa"/>
            <w:vMerge w:val="restart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9A6FB8" w:rsidRPr="00FC1CE8" w:rsidTr="00CA28B7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9A6FB8" w:rsidRPr="00CA28B7" w:rsidRDefault="009A6FB8" w:rsidP="00A63A30">
            <w:pPr>
              <w:rPr>
                <w:color w:val="000000"/>
                <w:sz w:val="18"/>
                <w:szCs w:val="18"/>
              </w:rPr>
            </w:pPr>
          </w:p>
          <w:p w:rsidR="009A6FB8" w:rsidRPr="00CA28B7" w:rsidRDefault="009A6FB8" w:rsidP="00A63A30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9A6FB8" w:rsidRPr="007A7351" w:rsidRDefault="009A6FB8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B8" w:rsidRPr="00FC1CE8" w:rsidTr="00CA28B7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9A6FB8" w:rsidRPr="00FC1CE8" w:rsidRDefault="009A6FB8" w:rsidP="00A63A30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9A6FB8" w:rsidRPr="007A7351" w:rsidRDefault="009A6FB8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B8" w:rsidRPr="00FC1CE8" w:rsidTr="00CA28B7">
        <w:trPr>
          <w:trHeight w:val="255"/>
          <w:jc w:val="center"/>
        </w:trPr>
        <w:tc>
          <w:tcPr>
            <w:tcW w:w="1114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9A6FB8" w:rsidRPr="00FC1CE8" w:rsidTr="00CA28B7">
        <w:trPr>
          <w:trHeight w:val="610"/>
          <w:jc w:val="center"/>
        </w:trPr>
        <w:tc>
          <w:tcPr>
            <w:tcW w:w="1114" w:type="dxa"/>
            <w:noWrap/>
          </w:tcPr>
          <w:p w:rsidR="009A6FB8" w:rsidRPr="00CA28B7" w:rsidRDefault="009A6FB8" w:rsidP="00A63A30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9A6FB8" w:rsidRPr="00FC1CE8" w:rsidRDefault="009A6FB8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9A6FB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9A6FB8" w:rsidRPr="00FC1CE8" w:rsidRDefault="009A6FB8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>Создание условий для деятельности народных дружин</w:t>
            </w:r>
          </w:p>
          <w:p w:rsidR="009A6FB8" w:rsidRPr="00FC1CE8" w:rsidRDefault="009A6FB8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9A6FB8" w:rsidRPr="00FC1CE8" w:rsidRDefault="009A6FB8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770" w:type="dxa"/>
            <w:gridSpan w:val="2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08" w:type="dxa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09" w:type="dxa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09" w:type="dxa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709" w:type="dxa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708" w:type="dxa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32" w:type="dxa"/>
            <w:gridSpan w:val="3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036" w:type="dxa"/>
            <w:gridSpan w:val="2"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39237,1</w:t>
            </w:r>
          </w:p>
        </w:tc>
        <w:tc>
          <w:tcPr>
            <w:tcW w:w="851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17936,5</w:t>
            </w:r>
          </w:p>
        </w:tc>
        <w:tc>
          <w:tcPr>
            <w:tcW w:w="995" w:type="dxa"/>
            <w:noWrap/>
            <w:vAlign w:val="center"/>
          </w:tcPr>
          <w:p w:rsidR="009A6FB8" w:rsidRPr="00FC1CE8" w:rsidRDefault="009A6FB8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21300,6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9A6FB8" w:rsidRPr="00FC1CE8" w:rsidTr="00CA28B7">
        <w:trPr>
          <w:trHeight w:val="1324"/>
          <w:jc w:val="center"/>
        </w:trPr>
        <w:tc>
          <w:tcPr>
            <w:tcW w:w="1114" w:type="dxa"/>
          </w:tcPr>
          <w:p w:rsidR="009A6FB8" w:rsidRPr="007A7351" w:rsidRDefault="009A6FB8" w:rsidP="00CA28B7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A6FB8" w:rsidRPr="00FC1CE8" w:rsidRDefault="009A6FB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765" w:type="dxa"/>
          </w:tcPr>
          <w:p w:rsidR="009A6FB8" w:rsidRPr="00FC1CE8" w:rsidRDefault="009A6FB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337,5</w:t>
            </w:r>
          </w:p>
        </w:tc>
        <w:tc>
          <w:tcPr>
            <w:tcW w:w="725" w:type="dxa"/>
            <w:gridSpan w:val="2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325,1</w:t>
            </w:r>
          </w:p>
        </w:tc>
        <w:tc>
          <w:tcPr>
            <w:tcW w:w="708" w:type="dxa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312,7</w:t>
            </w:r>
          </w:p>
        </w:tc>
        <w:tc>
          <w:tcPr>
            <w:tcW w:w="709" w:type="dxa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300,3</w:t>
            </w:r>
          </w:p>
        </w:tc>
        <w:tc>
          <w:tcPr>
            <w:tcW w:w="709" w:type="dxa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709" w:type="dxa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279,9</w:t>
            </w:r>
          </w:p>
        </w:tc>
        <w:tc>
          <w:tcPr>
            <w:tcW w:w="708" w:type="dxa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1232" w:type="dxa"/>
            <w:gridSpan w:val="3"/>
          </w:tcPr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A6FB8" w:rsidRPr="0066378F" w:rsidRDefault="009A6FB8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A6FB8" w:rsidRPr="00FC1CE8" w:rsidRDefault="009A6FB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9A6FB8" w:rsidRPr="00FC1CE8" w:rsidRDefault="009A6FB8" w:rsidP="00CA28B7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9A6FB8" w:rsidRPr="00FC1CE8" w:rsidRDefault="009A6FB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A6FB8" w:rsidRPr="00FC1CE8" w:rsidRDefault="009A6FB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6FB8" w:rsidRPr="00FC1CE8" w:rsidTr="00CA28B7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A6FB8" w:rsidRPr="007A7351" w:rsidRDefault="009A6FB8" w:rsidP="00A63A30">
            <w:pPr>
              <w:rPr>
                <w:color w:val="FF0000"/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42177,1</w:t>
            </w:r>
          </w:p>
        </w:tc>
        <w:tc>
          <w:tcPr>
            <w:tcW w:w="851" w:type="dxa"/>
            <w:noWrap/>
            <w:vAlign w:val="center"/>
          </w:tcPr>
          <w:p w:rsidR="009A6FB8" w:rsidRPr="007A7351" w:rsidRDefault="009A6FB8" w:rsidP="00A63A30">
            <w:pPr>
              <w:rPr>
                <w:color w:val="FF0000"/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20876,5</w:t>
            </w:r>
          </w:p>
        </w:tc>
        <w:tc>
          <w:tcPr>
            <w:tcW w:w="995" w:type="dxa"/>
            <w:noWrap/>
            <w:vAlign w:val="center"/>
          </w:tcPr>
          <w:p w:rsidR="009A6FB8" w:rsidRPr="0024538E" w:rsidRDefault="009A6FB8" w:rsidP="00A63A30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21300,6</w:t>
            </w:r>
          </w:p>
        </w:tc>
        <w:tc>
          <w:tcPr>
            <w:tcW w:w="992" w:type="dxa"/>
            <w:vAlign w:val="center"/>
          </w:tcPr>
          <w:p w:rsidR="009A6FB8" w:rsidRPr="0024538E" w:rsidRDefault="009A6FB8" w:rsidP="00A63A30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9A6FB8" w:rsidRDefault="009A6FB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Default="009A6FB8" w:rsidP="0033093F">
      <w:pPr>
        <w:jc w:val="right"/>
        <w:rPr>
          <w:color w:val="000000"/>
          <w:sz w:val="26"/>
          <w:szCs w:val="26"/>
        </w:rPr>
      </w:pPr>
    </w:p>
    <w:p w:rsidR="009A6FB8" w:rsidRPr="00801AA4" w:rsidRDefault="009A6FB8" w:rsidP="0033093F">
      <w:pPr>
        <w:jc w:val="right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t xml:space="preserve">Таблица 4 </w:t>
      </w:r>
    </w:p>
    <w:p w:rsidR="009A6FB8" w:rsidRDefault="009A6FB8" w:rsidP="003309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9A6FB8" w:rsidRDefault="009A6FB8" w:rsidP="0033093F">
      <w:pPr>
        <w:jc w:val="center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t xml:space="preserve">Перечень возможных рисков при реализации </w:t>
      </w:r>
      <w:r>
        <w:rPr>
          <w:color w:val="000000"/>
          <w:sz w:val="26"/>
          <w:szCs w:val="26"/>
        </w:rPr>
        <w:t>муниципальной</w:t>
      </w:r>
      <w:r w:rsidRPr="00801AA4">
        <w:rPr>
          <w:color w:val="000000"/>
          <w:sz w:val="26"/>
          <w:szCs w:val="26"/>
        </w:rPr>
        <w:t xml:space="preserve"> программы и мер по их преодолению</w:t>
      </w:r>
    </w:p>
    <w:p w:rsidR="009A6FB8" w:rsidRPr="00801AA4" w:rsidRDefault="009A6FB8" w:rsidP="0033093F">
      <w:pPr>
        <w:jc w:val="center"/>
        <w:rPr>
          <w:color w:val="000000"/>
          <w:sz w:val="26"/>
          <w:szCs w:val="26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6"/>
        <w:gridCol w:w="6237"/>
        <w:gridCol w:w="8030"/>
      </w:tblGrid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Описание риска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Меры по преодолению рисков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9A6FB8" w:rsidRPr="00FC1CE8" w:rsidRDefault="009A6FB8" w:rsidP="00236F1C">
            <w:pPr>
              <w:jc w:val="both"/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sz w:val="18"/>
                <w:szCs w:val="18"/>
              </w:rPr>
              <w:t xml:space="preserve">муниципальной </w:t>
            </w:r>
            <w:r w:rsidRPr="00FC1CE8">
              <w:rPr>
                <w:sz w:val="18"/>
                <w:szCs w:val="18"/>
              </w:rPr>
              <w:t>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правовых рисков предполагается: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проводить мониторинг планируемых изменений в законодательстве Российской Федерации и автономного округа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Финансовые риски. Связаны с сокращением бюджетного финансирования, выделенного на выполнение муниципальной программы, у</w:t>
            </w:r>
            <w:r w:rsidRPr="00FC1CE8">
              <w:rPr>
                <w:sz w:val="18"/>
                <w:szCs w:val="18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финансовых рисков предполагается:</w:t>
            </w:r>
          </w:p>
          <w:p w:rsidR="009A6FB8" w:rsidRPr="00FC1CE8" w:rsidRDefault="009A6FB8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:rsidR="009A6FB8" w:rsidRPr="00FC1CE8" w:rsidRDefault="009A6FB8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9A6FB8" w:rsidRPr="00FC1CE8" w:rsidTr="00A63A30">
        <w:tc>
          <w:tcPr>
            <w:tcW w:w="866" w:type="dxa"/>
          </w:tcPr>
          <w:p w:rsidR="009A6FB8" w:rsidRPr="00FC1CE8" w:rsidRDefault="009A6FB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7" w:type="dxa"/>
          </w:tcPr>
          <w:p w:rsidR="009A6FB8" w:rsidRPr="00FC1CE8" w:rsidRDefault="009A6FB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программы.</w:t>
            </w:r>
          </w:p>
        </w:tc>
        <w:tc>
          <w:tcPr>
            <w:tcW w:w="8030" w:type="dxa"/>
          </w:tcPr>
          <w:p w:rsidR="009A6FB8" w:rsidRPr="00FC1CE8" w:rsidRDefault="009A6FB8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публикация отчетов о ходе реализации муниципальной программы;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мониторинг реализации муниципальной программы;</w:t>
            </w:r>
          </w:p>
          <w:p w:rsidR="009A6FB8" w:rsidRPr="00FC1CE8" w:rsidRDefault="009A6FB8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в) своевременная корректировка программных мероприятий муниципальной программы.</w:t>
            </w:r>
          </w:p>
        </w:tc>
      </w:tr>
    </w:tbl>
    <w:p w:rsidR="009A6FB8" w:rsidRPr="00F54D1C" w:rsidRDefault="009A6FB8" w:rsidP="0033093F">
      <w:pPr>
        <w:rPr>
          <w:sz w:val="28"/>
          <w:szCs w:val="28"/>
        </w:rPr>
      </w:pPr>
    </w:p>
    <w:p w:rsidR="009A6FB8" w:rsidRDefault="009A6FB8" w:rsidP="0033093F">
      <w:pPr>
        <w:jc w:val="right"/>
        <w:rPr>
          <w:sz w:val="26"/>
          <w:szCs w:val="26"/>
        </w:rPr>
      </w:pPr>
    </w:p>
    <w:sectPr w:rsidR="009A6FB8" w:rsidSect="00236F1C"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B8" w:rsidRDefault="009A6FB8" w:rsidP="009030A0">
      <w:r>
        <w:separator/>
      </w:r>
    </w:p>
  </w:endnote>
  <w:endnote w:type="continuationSeparator" w:id="0">
    <w:p w:rsidR="009A6FB8" w:rsidRDefault="009A6FB8" w:rsidP="0090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Pr="00B1541E" w:rsidRDefault="009A6FB8">
    <w:pPr>
      <w:pStyle w:val="Footer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Pr="008A4894" w:rsidRDefault="009A6FB8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B8" w:rsidRDefault="009A6FB8" w:rsidP="009030A0">
      <w:r>
        <w:separator/>
      </w:r>
    </w:p>
  </w:footnote>
  <w:footnote w:type="continuationSeparator" w:id="0">
    <w:p w:rsidR="009A6FB8" w:rsidRDefault="009A6FB8" w:rsidP="009030A0">
      <w:r>
        <w:continuationSeparator/>
      </w:r>
    </w:p>
  </w:footnote>
  <w:footnote w:id="1">
    <w:p w:rsidR="009A6FB8" w:rsidRDefault="009A6FB8" w:rsidP="0033093F">
      <w:pPr>
        <w:pStyle w:val="FootnoteText"/>
      </w:pPr>
      <w:r w:rsidRPr="00336444">
        <w:rPr>
          <w:rStyle w:val="FootnoteReference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Рассчитывается как отношение</w:t>
      </w:r>
      <w:r>
        <w:rPr>
          <w:rFonts w:ascii="Times New Roman" w:hAnsi="Times New Roman"/>
          <w:color w:val="000000"/>
          <w:sz w:val="18"/>
          <w:szCs w:val="18"/>
        </w:rPr>
        <w:t xml:space="preserve"> числа </w:t>
      </w:r>
      <w:r w:rsidRPr="00336444">
        <w:rPr>
          <w:rFonts w:ascii="Times New Roman" w:hAnsi="Times New Roman"/>
          <w:color w:val="000000"/>
          <w:sz w:val="18"/>
          <w:szCs w:val="18"/>
        </w:rPr>
        <w:t>зарегистрированных преступлений на 10</w:t>
      </w:r>
      <w:r>
        <w:rPr>
          <w:rFonts w:ascii="Times New Roman" w:hAnsi="Times New Roman"/>
          <w:color w:val="000000"/>
          <w:sz w:val="18"/>
          <w:szCs w:val="18"/>
        </w:rPr>
        <w:t>0</w:t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тыс. человек населения.</w:t>
      </w:r>
    </w:p>
  </w:footnote>
  <w:footnote w:id="2">
    <w:p w:rsidR="009A6FB8" w:rsidRPr="00336444" w:rsidRDefault="009A6FB8" w:rsidP="0033093F">
      <w:pPr>
        <w:jc w:val="both"/>
        <w:rPr>
          <w:color w:val="000000"/>
          <w:sz w:val="18"/>
          <w:szCs w:val="18"/>
        </w:rPr>
      </w:pPr>
      <w:r w:rsidRPr="00336444">
        <w:rPr>
          <w:rStyle w:val="FootnoteReference"/>
          <w:color w:val="000000"/>
          <w:sz w:val="18"/>
          <w:szCs w:val="18"/>
        </w:rPr>
        <w:footnoteRef/>
      </w:r>
      <w:r w:rsidRPr="00336444">
        <w:rPr>
          <w:color w:val="000000"/>
          <w:sz w:val="18"/>
          <w:szCs w:val="18"/>
        </w:rPr>
        <w:t xml:space="preserve"> Рассчитывается по формуле:</w:t>
      </w:r>
    </w:p>
    <w:p w:rsidR="009A6FB8" w:rsidRPr="00336444" w:rsidRDefault="009A6FB8" w:rsidP="0033093F">
      <w:pPr>
        <w:jc w:val="both"/>
        <w:rPr>
          <w:color w:val="000000"/>
          <w:sz w:val="18"/>
          <w:szCs w:val="18"/>
        </w:rPr>
      </w:pPr>
      <w:r w:rsidRPr="00336444">
        <w:rPr>
          <w:color w:val="000000"/>
          <w:sz w:val="18"/>
          <w:szCs w:val="18"/>
        </w:rPr>
        <w:t>Z = A * 100000 / численность населения, где:</w:t>
      </w:r>
    </w:p>
    <w:p w:rsidR="009A6FB8" w:rsidRDefault="009A6FB8" w:rsidP="0033093F">
      <w:pPr>
        <w:pStyle w:val="FootnoteText"/>
      </w:pPr>
      <w:r w:rsidRPr="00336444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336444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Default="009A6FB8" w:rsidP="00B468CE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Pr="00B1541E" w:rsidRDefault="009A6FB8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Pr="008A4894" w:rsidRDefault="009A6FB8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20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8" w:rsidRDefault="009A6FB8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9A6FB8" w:rsidRPr="00CC5952" w:rsidRDefault="009A6FB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A32"/>
    <w:rsid w:val="000029D0"/>
    <w:rsid w:val="000054CE"/>
    <w:rsid w:val="00005A60"/>
    <w:rsid w:val="000062EC"/>
    <w:rsid w:val="00006839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6F4F"/>
    <w:rsid w:val="001615F3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B32E2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25B5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A0A83"/>
    <w:rsid w:val="005A47C5"/>
    <w:rsid w:val="005B23FA"/>
    <w:rsid w:val="005B53AE"/>
    <w:rsid w:val="005B6F59"/>
    <w:rsid w:val="005C7545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6518"/>
    <w:rsid w:val="0075714F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4A92"/>
    <w:rsid w:val="00E34DF3"/>
    <w:rsid w:val="00E4003B"/>
    <w:rsid w:val="00E44866"/>
    <w:rsid w:val="00E44B08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32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68CE"/>
    <w:rPr>
      <w:rFonts w:ascii="Calibri Light" w:hAnsi="Calibri Light"/>
      <w:b/>
      <w:color w:val="2E74B5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42D1"/>
    <w:rPr>
      <w:rFonts w:ascii="Calibri Light" w:hAnsi="Calibri Light"/>
      <w:color w:val="2E74B5"/>
      <w:sz w:val="26"/>
    </w:rPr>
  </w:style>
  <w:style w:type="paragraph" w:styleId="Header">
    <w:name w:val="header"/>
    <w:basedOn w:val="Normal"/>
    <w:link w:val="HeaderChar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30A0"/>
  </w:style>
  <w:style w:type="paragraph" w:styleId="Footer">
    <w:name w:val="footer"/>
    <w:basedOn w:val="Normal"/>
    <w:link w:val="FooterChar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30A0"/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F5E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ListParagraph">
    <w:name w:val="List Paragraph"/>
    <w:basedOn w:val="Normal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68CE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C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68CE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B468C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468C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68C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8CE"/>
    <w:pPr>
      <w:spacing w:after="16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68CE"/>
    <w:rPr>
      <w:b/>
    </w:rPr>
  </w:style>
  <w:style w:type="paragraph" w:styleId="Revision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NoSpacing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95459"/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2F54"/>
    <w:rPr>
      <w:rFonts w:eastAsia="Times New Roman"/>
      <w:sz w:val="24"/>
    </w:rPr>
  </w:style>
  <w:style w:type="character" w:styleId="Hyperlink">
    <w:name w:val="Hyperlink"/>
    <w:basedOn w:val="DefaultParagraphFont"/>
    <w:uiPriority w:val="99"/>
    <w:rsid w:val="003D2F54"/>
    <w:rPr>
      <w:rFonts w:cs="Times New Roman"/>
      <w:color w:val="0000FF"/>
      <w:u w:val="none"/>
    </w:rPr>
  </w:style>
  <w:style w:type="character" w:styleId="PageNumber">
    <w:name w:val="page number"/>
    <w:basedOn w:val="DefaultParagraphFont"/>
    <w:uiPriority w:val="99"/>
    <w:rsid w:val="009E77F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E77F0"/>
    <w:rPr>
      <w:rFonts w:eastAsia="Times New Roman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A20F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20</Pages>
  <Words>4111</Words>
  <Characters>23433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Администрация города</cp:lastModifiedBy>
  <cp:revision>6</cp:revision>
  <cp:lastPrinted>2019-04-30T05:25:00Z</cp:lastPrinted>
  <dcterms:created xsi:type="dcterms:W3CDTF">2019-03-25T12:55:00Z</dcterms:created>
  <dcterms:modified xsi:type="dcterms:W3CDTF">2019-04-30T05:26:00Z</dcterms:modified>
</cp:coreProperties>
</file>