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A26" w:rsidRPr="00507BC9" w:rsidRDefault="007B6D5E" w:rsidP="000D5E4B">
      <w:pPr>
        <w:jc w:val="center"/>
        <w:rPr>
          <w:b/>
          <w:bCs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0</wp:posOffset>
            </wp:positionV>
            <wp:extent cx="518160" cy="754380"/>
            <wp:effectExtent l="0" t="0" r="0" b="7620"/>
            <wp:wrapSquare wrapText="bothSides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041E">
        <w:rPr>
          <w:b/>
          <w:sz w:val="36"/>
          <w:szCs w:val="36"/>
        </w:rPr>
        <w:br w:type="textWrapping" w:clear="all"/>
      </w:r>
      <w:r w:rsidR="008A0A26" w:rsidRPr="00507BC9">
        <w:rPr>
          <w:b/>
          <w:bCs/>
          <w:sz w:val="36"/>
          <w:szCs w:val="36"/>
        </w:rPr>
        <w:t>МУНИЦИПАЛЬНОЕ ОБРАЗОВАНИЕ</w:t>
      </w:r>
    </w:p>
    <w:p w:rsidR="008A0A26" w:rsidRDefault="008A0A26" w:rsidP="008A0A26">
      <w:pPr>
        <w:jc w:val="center"/>
        <w:rPr>
          <w:b/>
          <w:bCs/>
          <w:sz w:val="36"/>
          <w:szCs w:val="36"/>
        </w:rPr>
      </w:pPr>
      <w:r w:rsidRPr="00507BC9">
        <w:rPr>
          <w:b/>
          <w:bCs/>
          <w:sz w:val="36"/>
          <w:szCs w:val="36"/>
        </w:rPr>
        <w:t>городской округ Пыть-Ях</w:t>
      </w:r>
    </w:p>
    <w:p w:rsidR="008A0A26" w:rsidRPr="00507BC9" w:rsidRDefault="008A0A26" w:rsidP="008A0A26">
      <w:pPr>
        <w:jc w:val="center"/>
        <w:rPr>
          <w:b/>
          <w:bCs/>
          <w:sz w:val="36"/>
          <w:szCs w:val="36"/>
        </w:rPr>
      </w:pPr>
      <w:r w:rsidRPr="002C50DA">
        <w:rPr>
          <w:b/>
          <w:bCs/>
          <w:sz w:val="36"/>
          <w:szCs w:val="36"/>
        </w:rPr>
        <w:t>Ханты-Мансийск</w:t>
      </w:r>
      <w:r>
        <w:rPr>
          <w:b/>
          <w:bCs/>
          <w:sz w:val="36"/>
          <w:szCs w:val="36"/>
        </w:rPr>
        <w:t>ого</w:t>
      </w:r>
      <w:r w:rsidRPr="002C50DA">
        <w:rPr>
          <w:b/>
          <w:bCs/>
          <w:sz w:val="36"/>
          <w:szCs w:val="36"/>
        </w:rPr>
        <w:t xml:space="preserve"> автономн</w:t>
      </w:r>
      <w:r>
        <w:rPr>
          <w:b/>
          <w:bCs/>
          <w:sz w:val="36"/>
          <w:szCs w:val="36"/>
        </w:rPr>
        <w:t>ого</w:t>
      </w:r>
      <w:r w:rsidRPr="002C50DA">
        <w:rPr>
          <w:b/>
          <w:bCs/>
          <w:sz w:val="36"/>
          <w:szCs w:val="36"/>
        </w:rPr>
        <w:t xml:space="preserve"> округ</w:t>
      </w:r>
      <w:r>
        <w:rPr>
          <w:b/>
          <w:bCs/>
          <w:sz w:val="36"/>
          <w:szCs w:val="36"/>
        </w:rPr>
        <w:t>а</w:t>
      </w:r>
      <w:r w:rsidRPr="002C50DA">
        <w:rPr>
          <w:b/>
          <w:bCs/>
          <w:sz w:val="36"/>
          <w:szCs w:val="36"/>
        </w:rPr>
        <w:t>-Югр</w:t>
      </w:r>
      <w:r>
        <w:rPr>
          <w:b/>
          <w:bCs/>
          <w:sz w:val="36"/>
          <w:szCs w:val="36"/>
        </w:rPr>
        <w:t>ы</w:t>
      </w:r>
    </w:p>
    <w:p w:rsidR="007B6D5E" w:rsidRPr="008A0A26" w:rsidRDefault="008A0A26" w:rsidP="008A0A26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507BC9">
        <w:rPr>
          <w:rFonts w:ascii="Times New Roman" w:hAnsi="Times New Roman" w:cs="Times New Roman"/>
          <w:sz w:val="36"/>
          <w:szCs w:val="36"/>
        </w:rPr>
        <w:t>АДМИНИСТРАЦИЯ ГОРОДА</w:t>
      </w:r>
    </w:p>
    <w:p w:rsidR="007B6D5E" w:rsidRPr="000D5E4B" w:rsidRDefault="007B6D5E" w:rsidP="00285DD5">
      <w:pPr>
        <w:jc w:val="center"/>
        <w:rPr>
          <w:sz w:val="28"/>
          <w:szCs w:val="28"/>
        </w:rPr>
      </w:pPr>
    </w:p>
    <w:p w:rsidR="000D5E4B" w:rsidRPr="000D5E4B" w:rsidRDefault="000D5E4B" w:rsidP="00285DD5">
      <w:pPr>
        <w:jc w:val="center"/>
        <w:rPr>
          <w:sz w:val="28"/>
          <w:szCs w:val="28"/>
        </w:rPr>
      </w:pPr>
    </w:p>
    <w:p w:rsidR="007B6D5E" w:rsidRDefault="007B6D5E" w:rsidP="00285D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7B6D5E" w:rsidRPr="005C5B46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</w:p>
    <w:p w:rsidR="008A0A26" w:rsidRDefault="000D5E4B" w:rsidP="00BC06C9">
      <w:pPr>
        <w:rPr>
          <w:sz w:val="28"/>
          <w:szCs w:val="28"/>
        </w:rPr>
      </w:pPr>
      <w:r>
        <w:rPr>
          <w:sz w:val="28"/>
          <w:szCs w:val="28"/>
        </w:rPr>
        <w:t>От 25.10.2022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1868-ра</w:t>
      </w:r>
    </w:p>
    <w:p w:rsidR="000D5E4B" w:rsidRDefault="000D5E4B" w:rsidP="00BC06C9">
      <w:pPr>
        <w:rPr>
          <w:sz w:val="28"/>
          <w:szCs w:val="28"/>
        </w:rPr>
      </w:pPr>
    </w:p>
    <w:p w:rsidR="007B6D5E" w:rsidRPr="005C5B46" w:rsidRDefault="00D44CB8" w:rsidP="00BC06C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1989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Об утверждении основных </w:t>
      </w:r>
    </w:p>
    <w:p w:rsidR="00DB1989" w:rsidRDefault="00DB1989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направлений </w:t>
      </w:r>
      <w:r w:rsidR="007B6D5E">
        <w:rPr>
          <w:sz w:val="28"/>
          <w:szCs w:val="28"/>
        </w:rPr>
        <w:t>н</w:t>
      </w:r>
      <w:r w:rsidR="007B6D5E" w:rsidRPr="008C71C7">
        <w:rPr>
          <w:sz w:val="28"/>
          <w:szCs w:val="28"/>
        </w:rPr>
        <w:t>алоговой,</w:t>
      </w:r>
      <w:r w:rsidR="007B6D5E">
        <w:rPr>
          <w:sz w:val="28"/>
          <w:szCs w:val="28"/>
        </w:rPr>
        <w:t xml:space="preserve"> </w:t>
      </w:r>
    </w:p>
    <w:p w:rsidR="00DB1989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бюджетной и долговой </w:t>
      </w:r>
    </w:p>
    <w:p w:rsidR="00DB1989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политики город</w:t>
      </w:r>
      <w:r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Пыть-Ях</w:t>
      </w:r>
      <w:r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</w:t>
      </w:r>
    </w:p>
    <w:p w:rsidR="007B6D5E" w:rsidRPr="008C71C7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E27D97">
        <w:rPr>
          <w:sz w:val="28"/>
          <w:szCs w:val="28"/>
        </w:rPr>
        <w:t>2</w:t>
      </w:r>
      <w:r w:rsidR="001D3960">
        <w:rPr>
          <w:sz w:val="28"/>
          <w:szCs w:val="28"/>
        </w:rPr>
        <w:t>3</w:t>
      </w:r>
      <w:r w:rsidRPr="008C71C7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1D3960">
        <w:rPr>
          <w:sz w:val="28"/>
          <w:szCs w:val="28"/>
        </w:rPr>
        <w:t>5</w:t>
      </w:r>
      <w:r w:rsidRPr="008C71C7">
        <w:rPr>
          <w:sz w:val="28"/>
          <w:szCs w:val="28"/>
        </w:rPr>
        <w:t xml:space="preserve"> годы </w:t>
      </w:r>
    </w:p>
    <w:p w:rsidR="007B6D5E" w:rsidRPr="005C5B46" w:rsidRDefault="007B6D5E" w:rsidP="00BC06C9">
      <w:pPr>
        <w:rPr>
          <w:sz w:val="28"/>
          <w:szCs w:val="28"/>
        </w:rPr>
      </w:pPr>
    </w:p>
    <w:p w:rsidR="007B6D5E" w:rsidRPr="005C5B46" w:rsidRDefault="007B6D5E" w:rsidP="00BC06C9">
      <w:pPr>
        <w:rPr>
          <w:sz w:val="28"/>
          <w:szCs w:val="28"/>
        </w:rPr>
      </w:pPr>
    </w:p>
    <w:p w:rsidR="007B6D5E" w:rsidRPr="005C5B46" w:rsidRDefault="007B6D5E" w:rsidP="00BC06C9">
      <w:pPr>
        <w:rPr>
          <w:sz w:val="28"/>
          <w:szCs w:val="28"/>
        </w:rPr>
      </w:pPr>
    </w:p>
    <w:p w:rsidR="007B6D5E" w:rsidRDefault="007B6D5E" w:rsidP="00D42CB2">
      <w:pPr>
        <w:spacing w:line="360" w:lineRule="auto"/>
        <w:ind w:firstLine="709"/>
        <w:jc w:val="both"/>
        <w:rPr>
          <w:sz w:val="28"/>
          <w:szCs w:val="28"/>
        </w:rPr>
      </w:pPr>
      <w:r w:rsidRPr="00CA50E5">
        <w:rPr>
          <w:sz w:val="28"/>
          <w:szCs w:val="28"/>
        </w:rPr>
        <w:t xml:space="preserve">На основании решения Думы города Пыть-Яха </w:t>
      </w:r>
      <w:r w:rsidR="00CA50E5" w:rsidRPr="00CA50E5">
        <w:rPr>
          <w:sz w:val="28"/>
          <w:szCs w:val="28"/>
        </w:rPr>
        <w:t xml:space="preserve">от 21.03.2014 №258 </w:t>
      </w:r>
      <w:r w:rsidRPr="00CA50E5">
        <w:rPr>
          <w:sz w:val="28"/>
          <w:szCs w:val="28"/>
        </w:rPr>
        <w:t>«Об утверждении Положения о бюджетном процессе в муниципальном образовании городской округ город Пыть-Ях», в соответствии с постановлением администрации города от 14.07.2014 № 175-па «О порядке составления проекта бюджета муниципального образования на очередной финансовый год и плановый период»:</w:t>
      </w:r>
    </w:p>
    <w:p w:rsidR="007B6D5E" w:rsidRPr="00BC06C9" w:rsidRDefault="007B6D5E" w:rsidP="00BC06C9">
      <w:pPr>
        <w:rPr>
          <w:sz w:val="28"/>
          <w:szCs w:val="28"/>
        </w:rPr>
      </w:pPr>
    </w:p>
    <w:p w:rsidR="00285DD5" w:rsidRPr="00BC06C9" w:rsidRDefault="00285DD5" w:rsidP="00BC06C9">
      <w:pPr>
        <w:pStyle w:val="3"/>
        <w:ind w:firstLine="540"/>
        <w:jc w:val="both"/>
        <w:rPr>
          <w:sz w:val="28"/>
          <w:szCs w:val="28"/>
        </w:rPr>
      </w:pPr>
    </w:p>
    <w:p w:rsidR="00BC06C9" w:rsidRPr="00BC06C9" w:rsidRDefault="00BC06C9" w:rsidP="00BC06C9">
      <w:pPr>
        <w:rPr>
          <w:sz w:val="28"/>
          <w:szCs w:val="28"/>
        </w:rPr>
      </w:pPr>
    </w:p>
    <w:p w:rsidR="007B6D5E" w:rsidRPr="008C71C7" w:rsidRDefault="007B6D5E" w:rsidP="00D42CB2">
      <w:pPr>
        <w:pStyle w:val="3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Одобрить</w:t>
      </w:r>
      <w:r w:rsidRPr="008C71C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8C71C7">
        <w:rPr>
          <w:sz w:val="28"/>
          <w:szCs w:val="28"/>
        </w:rPr>
        <w:t xml:space="preserve">сновные направления </w:t>
      </w:r>
      <w:r w:rsidR="005C3B36" w:rsidRPr="008C71C7">
        <w:rPr>
          <w:sz w:val="28"/>
          <w:szCs w:val="28"/>
        </w:rPr>
        <w:t>налоговой</w:t>
      </w:r>
      <w:r w:rsidR="005C3B36">
        <w:rPr>
          <w:sz w:val="28"/>
          <w:szCs w:val="28"/>
        </w:rPr>
        <w:t>,</w:t>
      </w:r>
      <w:r w:rsidR="005C3B36" w:rsidRPr="008C71C7"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>бюджетной и долговой политики муниципального образования город</w:t>
      </w:r>
      <w:r>
        <w:rPr>
          <w:sz w:val="28"/>
          <w:szCs w:val="28"/>
        </w:rPr>
        <w:t>ского округа города Пыть-Яха на 20</w:t>
      </w:r>
      <w:r w:rsidR="00E27D97">
        <w:rPr>
          <w:sz w:val="28"/>
          <w:szCs w:val="28"/>
        </w:rPr>
        <w:t>2</w:t>
      </w:r>
      <w:r w:rsidR="001D3960">
        <w:rPr>
          <w:sz w:val="28"/>
          <w:szCs w:val="28"/>
        </w:rPr>
        <w:t>3</w:t>
      </w:r>
      <w:r w:rsidRPr="008C71C7">
        <w:rPr>
          <w:sz w:val="28"/>
          <w:szCs w:val="28"/>
        </w:rPr>
        <w:t xml:space="preserve"> год и на плановый период 2</w:t>
      </w:r>
      <w:r>
        <w:rPr>
          <w:sz w:val="28"/>
          <w:szCs w:val="28"/>
        </w:rPr>
        <w:t>02</w:t>
      </w:r>
      <w:r w:rsidR="001D396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1D3960">
        <w:rPr>
          <w:sz w:val="28"/>
          <w:szCs w:val="28"/>
        </w:rPr>
        <w:t>5</w:t>
      </w:r>
      <w:r w:rsidRPr="008C71C7">
        <w:rPr>
          <w:sz w:val="28"/>
          <w:szCs w:val="28"/>
        </w:rPr>
        <w:t xml:space="preserve"> годов (приложение).</w:t>
      </w:r>
    </w:p>
    <w:p w:rsidR="007B6D5E" w:rsidRDefault="007B6D5E" w:rsidP="00D42CB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2. </w:t>
      </w:r>
      <w:r w:rsidRPr="008C71C7">
        <w:rPr>
          <w:sz w:val="28"/>
          <w:szCs w:val="28"/>
        </w:rPr>
        <w:tab/>
        <w:t>Направить настоящее распоряжение в Думу города Пыть-Яха.</w:t>
      </w:r>
    </w:p>
    <w:p w:rsidR="00BC06C9" w:rsidRPr="008C71C7" w:rsidRDefault="00BC06C9" w:rsidP="00BC06C9">
      <w:pPr>
        <w:spacing w:line="360" w:lineRule="auto"/>
        <w:jc w:val="both"/>
        <w:rPr>
          <w:sz w:val="28"/>
          <w:szCs w:val="28"/>
        </w:rPr>
      </w:pPr>
    </w:p>
    <w:p w:rsidR="007B6D5E" w:rsidRPr="008C71C7" w:rsidRDefault="007B6D5E" w:rsidP="00D42CB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lastRenderedPageBreak/>
        <w:t xml:space="preserve">3. </w:t>
      </w:r>
      <w:r w:rsidRPr="008C71C7">
        <w:rPr>
          <w:sz w:val="28"/>
          <w:szCs w:val="28"/>
        </w:rPr>
        <w:tab/>
        <w:t xml:space="preserve">Контроль за выполнением распоряжения </w:t>
      </w:r>
      <w:r>
        <w:rPr>
          <w:sz w:val="28"/>
          <w:szCs w:val="28"/>
        </w:rPr>
        <w:t>возложить на заместителя главы города - председателя к</w:t>
      </w:r>
      <w:r w:rsidR="00BC06C9">
        <w:rPr>
          <w:sz w:val="28"/>
          <w:szCs w:val="28"/>
        </w:rPr>
        <w:t>омитета по финансам</w:t>
      </w:r>
      <w:r>
        <w:rPr>
          <w:sz w:val="28"/>
          <w:szCs w:val="28"/>
        </w:rPr>
        <w:t>.</w:t>
      </w:r>
    </w:p>
    <w:p w:rsidR="007B6D5E" w:rsidRPr="008C71C7" w:rsidRDefault="007B6D5E" w:rsidP="00BC06C9">
      <w:pPr>
        <w:ind w:firstLine="540"/>
        <w:jc w:val="both"/>
        <w:rPr>
          <w:sz w:val="28"/>
          <w:szCs w:val="28"/>
        </w:rPr>
      </w:pPr>
    </w:p>
    <w:p w:rsidR="007B6D5E" w:rsidRDefault="007B6D5E" w:rsidP="00BC06C9">
      <w:pPr>
        <w:ind w:firstLine="539"/>
        <w:rPr>
          <w:sz w:val="28"/>
          <w:szCs w:val="28"/>
        </w:rPr>
      </w:pPr>
    </w:p>
    <w:p w:rsidR="007B6D5E" w:rsidRPr="008C71C7" w:rsidRDefault="007B6D5E" w:rsidP="00BC06C9">
      <w:pPr>
        <w:ind w:firstLine="539"/>
        <w:rPr>
          <w:sz w:val="28"/>
          <w:szCs w:val="28"/>
        </w:rPr>
      </w:pPr>
    </w:p>
    <w:p w:rsidR="007B6D5E" w:rsidRPr="00DD5FCF" w:rsidRDefault="000B7F51" w:rsidP="00D42C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7B6D5E" w:rsidRPr="00DD5FC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6D5E">
        <w:rPr>
          <w:sz w:val="28"/>
          <w:szCs w:val="28"/>
        </w:rPr>
        <w:t xml:space="preserve"> </w:t>
      </w:r>
      <w:r w:rsidR="007B6D5E" w:rsidRPr="00DD5FCF">
        <w:rPr>
          <w:sz w:val="28"/>
          <w:szCs w:val="28"/>
        </w:rPr>
        <w:t xml:space="preserve">города Пыть-Яха                           </w:t>
      </w:r>
      <w:r w:rsidR="007B6D5E">
        <w:rPr>
          <w:sz w:val="28"/>
          <w:szCs w:val="28"/>
        </w:rPr>
        <w:t xml:space="preserve">                             А.Н. Морозов</w:t>
      </w: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7B6D5E" w:rsidRDefault="007B6D5E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85DD5" w:rsidRDefault="00285DD5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85DD5" w:rsidRDefault="00285DD5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FB365F" w:rsidRDefault="00FB365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FB365F" w:rsidRDefault="00FB365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C104AA" w:rsidRDefault="00C104AA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4460D6" w:rsidRDefault="004460D6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распоряжению администрации</w:t>
      </w:r>
    </w:p>
    <w:p w:rsidR="004460D6" w:rsidRDefault="004460D6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города Пыть-Яха</w:t>
      </w:r>
    </w:p>
    <w:p w:rsidR="00C104AA" w:rsidRDefault="000D5E4B" w:rsidP="00CA50E5">
      <w:pPr>
        <w:widowControl w:val="0"/>
        <w:autoSpaceDE w:val="0"/>
        <w:autoSpaceDN w:val="0"/>
        <w:adjustRightInd w:val="0"/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25.10.2022 № 1868-ра</w:t>
      </w:r>
    </w:p>
    <w:p w:rsidR="004460D6" w:rsidRDefault="004460D6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460D6" w:rsidRDefault="004460D6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44CB8" w:rsidRDefault="00D44CB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0682" w:rsidRPr="004B35EB" w:rsidRDefault="00610682" w:rsidP="004460D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4B35EB">
        <w:rPr>
          <w:b/>
          <w:bCs/>
          <w:sz w:val="28"/>
          <w:szCs w:val="28"/>
        </w:rPr>
        <w:t>Основные направления налоговой, бюджетной и долговой политики город</w:t>
      </w:r>
      <w:r w:rsidR="003F669B">
        <w:rPr>
          <w:b/>
          <w:bCs/>
          <w:sz w:val="28"/>
          <w:szCs w:val="28"/>
        </w:rPr>
        <w:t>а</w:t>
      </w:r>
      <w:r w:rsidRPr="004B35EB">
        <w:rPr>
          <w:b/>
          <w:bCs/>
          <w:sz w:val="28"/>
          <w:szCs w:val="28"/>
        </w:rPr>
        <w:t xml:space="preserve"> Пыть-Ях</w:t>
      </w:r>
      <w:r w:rsidR="003F669B">
        <w:rPr>
          <w:b/>
          <w:bCs/>
          <w:sz w:val="28"/>
          <w:szCs w:val="28"/>
        </w:rPr>
        <w:t>а</w:t>
      </w:r>
      <w:r w:rsidRPr="004B35EB">
        <w:rPr>
          <w:b/>
          <w:bCs/>
          <w:sz w:val="28"/>
          <w:szCs w:val="28"/>
        </w:rPr>
        <w:t xml:space="preserve"> на 202</w:t>
      </w:r>
      <w:r w:rsidR="001D3960">
        <w:rPr>
          <w:b/>
          <w:bCs/>
          <w:sz w:val="28"/>
          <w:szCs w:val="28"/>
        </w:rPr>
        <w:t>3</w:t>
      </w:r>
      <w:r w:rsidRPr="004B35EB">
        <w:rPr>
          <w:b/>
          <w:bCs/>
          <w:sz w:val="28"/>
          <w:szCs w:val="28"/>
        </w:rPr>
        <w:t xml:space="preserve"> год и на плановый период 202</w:t>
      </w:r>
      <w:r w:rsidR="001D3960">
        <w:rPr>
          <w:b/>
          <w:bCs/>
          <w:sz w:val="28"/>
          <w:szCs w:val="28"/>
        </w:rPr>
        <w:t>4</w:t>
      </w:r>
      <w:r w:rsidRPr="004B35EB">
        <w:rPr>
          <w:b/>
          <w:bCs/>
          <w:sz w:val="28"/>
          <w:szCs w:val="28"/>
        </w:rPr>
        <w:t xml:space="preserve"> и 202</w:t>
      </w:r>
      <w:r w:rsidR="001D3960">
        <w:rPr>
          <w:b/>
          <w:bCs/>
          <w:sz w:val="28"/>
          <w:szCs w:val="28"/>
        </w:rPr>
        <w:t>5</w:t>
      </w:r>
      <w:r w:rsidRPr="004B35EB">
        <w:rPr>
          <w:b/>
          <w:bCs/>
          <w:sz w:val="28"/>
          <w:szCs w:val="28"/>
        </w:rPr>
        <w:t xml:space="preserve"> годов</w:t>
      </w:r>
    </w:p>
    <w:p w:rsidR="00B33678" w:rsidRDefault="00B3367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Основные направления бюджетной, налоговой и долговой политики города Пыть-Яха на 2023 год и на плановый период 2024 и 2025 </w:t>
      </w:r>
      <w:r>
        <w:rPr>
          <w:sz w:val="28"/>
          <w:szCs w:val="28"/>
        </w:rPr>
        <w:t>годов разработаны в</w:t>
      </w:r>
      <w:r w:rsidRPr="002F141B">
        <w:rPr>
          <w:sz w:val="28"/>
          <w:szCs w:val="28"/>
        </w:rPr>
        <w:t xml:space="preserve"> соответствии с требованиями статьи 172 Бюджетного кодекса Российской Федерации. При разработке учтены положения Послания Президента Российской Федерации Федеральному Собранию от 21.04.2021, Указов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 Российской Федерации на период до 2030 года», от 07.05.2012 № 597 «О мероприятиях по реализации социальной политики», от 01.06.2022 № 761 «О национальной стратегии действий в интересах детей  2012-2017 годы», от 28.12.2012 № 1688 «О некоторых мерах по реализации  государственной политики в сфере защиты детей-сирот и детей, оставшихся без попечения родителей», Стратегии социально-экономического развития города Пыть-Яха до 2030 года, Прогноза социально-экономического развития муниципального образования городской округ Пыть-Ях на 2023 год и плановый период 2024 и 2025 годов, утверждённого распоряжением администрации города Пыть-Яха от 01.08.2022 № 1366-ра и статьёй 18 Положения о бюджетном процессе в городе Пыть-Яхе, утверждённого решением Думы г</w:t>
      </w:r>
      <w:r>
        <w:rPr>
          <w:sz w:val="28"/>
          <w:szCs w:val="28"/>
        </w:rPr>
        <w:t>орода Пыть-Яха от 21.03.20214 №</w:t>
      </w:r>
      <w:r>
        <w:rPr>
          <w:sz w:val="28"/>
          <w:szCs w:val="28"/>
          <w:lang w:val="en-US"/>
        </w:rPr>
        <w:t> </w:t>
      </w:r>
      <w:r w:rsidRPr="002F141B">
        <w:rPr>
          <w:sz w:val="28"/>
          <w:szCs w:val="28"/>
        </w:rPr>
        <w:t>258.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Целью разработки основных направлений налоговой, бюджетной и долговой политики города Пыть-Яха на 2023-2025 годы является определение на ближайший трёхлетний период базовых принципов, условий и подходов, </w:t>
      </w:r>
      <w:r w:rsidRPr="002F141B">
        <w:rPr>
          <w:sz w:val="28"/>
          <w:szCs w:val="28"/>
        </w:rPr>
        <w:lastRenderedPageBreak/>
        <w:t>применяемых при формировании проектировок бюджета города Пыть-Яха на 2023 год и плановый период 2024-2025 годов.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По итогам реализации бюджетной, налоговой и долговой политики в 2021 – 2022 годах бюджетные параметры исполнены в положительной динамике, просроченная кредиторская задолженность по обязательствам местного бюджета отсутствует, обеспечены в полном объёме социально-значимые и публично-нормативные расходные обязательства, соблюдены ограничения по объему муниципального долга и дефицита бюджета.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Основные направления сохраняют преемственность задач, определенных на 2022 – 2024 годы.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В соответствии с указами и Посланием Президента Российской Федерации в числе главных национальных целей развития: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Для достижения указанных целей в приоритетном порядке будут предусмотрены бюджетные ассигнования на выполнение муниципальных программ, а также региональных проектов, интегрированных в государственные программы.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В предстоящем периоде продолжится работа по повышению качества и эффективности реализации муниципальных программ как основного инструмента стратегического целеполагания и бюджетного планирования. Дальнейшее развитие методологии формирования и реализации муниципальных программ предполагает расширение практики внедрения принципов проектного управления.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При разработке основных направлений налоговой, бюджетной и долговой политики города Пыть-Яха на 2023-2025 годы принят базовый вариант сценарных условий прогноза социально-экономического развития муниципального образования на 2023 год и на плановый период 2024 и 2025 годов, учитывающий </w:t>
      </w:r>
      <w:proofErr w:type="spellStart"/>
      <w:r w:rsidRPr="002F141B">
        <w:rPr>
          <w:sz w:val="28"/>
          <w:szCs w:val="28"/>
        </w:rPr>
        <w:t>проактивную</w:t>
      </w:r>
      <w:proofErr w:type="spellEnd"/>
      <w:r w:rsidRPr="002F141B">
        <w:rPr>
          <w:sz w:val="28"/>
          <w:szCs w:val="28"/>
        </w:rPr>
        <w:t xml:space="preserve"> экономическую политику, включающую </w:t>
      </w:r>
      <w:r w:rsidRPr="002F141B">
        <w:rPr>
          <w:sz w:val="28"/>
          <w:szCs w:val="28"/>
        </w:rPr>
        <w:lastRenderedPageBreak/>
        <w:t>комплекс мероприятий, направленных на поддержку экономики, что позволит адаптироваться к новым условиям, перестроить хозяйственные связи, на среднесрочную перспективу иметь тренд на развитие экономики.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I.</w:t>
      </w:r>
      <w:r w:rsidRPr="002F141B">
        <w:rPr>
          <w:b/>
          <w:sz w:val="28"/>
          <w:szCs w:val="28"/>
        </w:rPr>
        <w:tab/>
        <w:t>Основные направления налоговой политики города Пыть-Яха на 2023 год и на плановый период 2024 и 2025 годов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Основные направления налоговой политики города Пыть-Яха сохраняют свою преемственность в отношении определенных приоритетов социально-экономического развития города. Принимаемые решения в области налоговой политики способствовали стабилизации экономической ситуации на территории города, поддержке малого и среднего бизнеса, на который в большей степени оказала влияние складывающаяся макроэкономическая ситуация.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Муниципальная налоговая политика – составной элемент социально-экономической политики города, который обеспечивает формирование местного бюджета. Акцентами в формировании налоговой политики на очередной финансовый год и плановый период являются экономические задачи города, направленные на поддержание субъектов малого и среднего предпринимательства, поддержание благоприятного инвестиционного климата на территории города, стимулирование инвестиционной деятельности в части создания условий для реализации инвестиционных проектов в городе Пыть-Яхе. Социальная направленность налоговой политики выражается в поддержке социально незащищенных слоев общества, создания условия для не снижения реальных располагаемых доходов домохозяйств. Обозначенные векторы налоговой политики играют важную роль в восстановлении экономики города и нивелировании последствий экономического спада.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Исходя из обозначенных направлений, приоритетными целями налоговой политики в среднесрочной перспективе являются: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обеспечение стабильного социально-экономического развития и сбалансированности бюджета города;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lastRenderedPageBreak/>
        <w:t>- установление оптимальной налоговой нагрузки и продвижение в пределах полномочий муниципального образования решений, принимаемых на региональном и федеральном уровнях.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Достижению целей налоговой политики будет способствовать решение ряда задач: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реализация мер, направленных на легализацию предпринимательской деятельности, содействие вовлечению граждан в предпринимательскую деятельность. Продолжение работы по сокращению неформальной занятости путем активизации практики применения налога на профессиональный доход, регистрации граждан в качестве «</w:t>
      </w:r>
      <w:proofErr w:type="spellStart"/>
      <w:r w:rsidRPr="002F141B">
        <w:rPr>
          <w:sz w:val="28"/>
          <w:szCs w:val="28"/>
        </w:rPr>
        <w:t>самозанятых</w:t>
      </w:r>
      <w:proofErr w:type="spellEnd"/>
      <w:r w:rsidRPr="002F141B">
        <w:rPr>
          <w:sz w:val="28"/>
          <w:szCs w:val="28"/>
        </w:rPr>
        <w:t>» и вовлечения их в экономику;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обеспечение стабильных налоговых условий для ведения предпринимательской деятельности, а также реализации инвестиционных проектов, и систематизация мер поддержки субъектам малого и среднего предпринимательства;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соблюдение единых подходов к оценке эффективности налоговых расходов и принятию решений о пролонгации (установлении) налоговых льгот;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проведение мониторинга нормативных правовых актов органов местного самоуправления по местным налогам с целью совершенствования указанных актов с учетом изменений федерального и регионального законодательства;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- обеспечение полноты формирования налоговой базы для увеличения поступления в бюджет имущественных налогов;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укрепление доходной базы бюджета города с учетом изменения параметров налоговой системы;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продолжение работы по эффективному межведомственному взаимодействию, целями которого являются повышение уровня собираемости местных налогов, снижение недоимки, достижение высокой степени достоверности информации об объектах налогообложения.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В целях поддержки бизнеса и отдельных отраслей экономики в сложных условиях внешнего санкционного давления, для сохранения деловой активности на территории муниципального образования, продолжают действовать налоговые льготы, установленные решением Думы города Пыть-Яха 22.09.2008 № 330 «Об установлении земельного налога на территории города Пыть-Яха», в частности от уплаты налога освобождаются: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социально ориентированные некоммерческие организации, зарегистрированные на территории города Пыть-Яха - в отношении земельных участков, используемых ими для оказания населению услуг в социальной сфере;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- организации и физические лица, в отношении земельных участков, используемых для реализации инвестиционных проектов на территории города Пыть-Яха, включенных в установленном Правительством Ханты-Мансийского автономного округа - Югры порядке в Реестр инвестиционных проектов Ханты-Мансийского автономного округа - Югры, на плановый срок окупаемости инвестиционного проекта, но не более трех лет.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color w:val="000000" w:themeColor="text1"/>
          <w:sz w:val="28"/>
          <w:szCs w:val="28"/>
        </w:rPr>
        <w:t xml:space="preserve">Помимо указанных налоговых стимулов, </w:t>
      </w:r>
      <w:r w:rsidRPr="002F141B">
        <w:rPr>
          <w:sz w:val="28"/>
          <w:szCs w:val="28"/>
          <w:shd w:val="clear" w:color="auto" w:fill="FFFFFF"/>
        </w:rPr>
        <w:t>финансовая и имущественная поддержка со стороны органов местного самоуправления</w:t>
      </w:r>
      <w:r w:rsidRPr="002F141B">
        <w:rPr>
          <w:sz w:val="28"/>
          <w:szCs w:val="28"/>
        </w:rPr>
        <w:t xml:space="preserve"> </w:t>
      </w:r>
      <w:r w:rsidRPr="002F141B">
        <w:rPr>
          <w:color w:val="000000" w:themeColor="text1"/>
          <w:sz w:val="28"/>
          <w:szCs w:val="28"/>
        </w:rPr>
        <w:t>формируют благоприятные условия ведения бизнеса, реализации инвестиционных проектов и оказания услуг в социальной сфере.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По результатам проведенной оценки эффективности налоговых расходов за 2021 год, действие налоговых льгот, установленных на территории города Пыть-Яха, продлено. Предоставленные за 2021 год льготы, установленные на территории города, носят социальный характер и направлены на снижение налоговой нагрузки для организаций бюджетной сферы и на социальную поддержку граждан. 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В течение 2022 года в целях сохранения финансовой устойчивости субъектов предпринимательской деятельности, обеспечения их деятельности в долгосрочной перспективе, принято решение о снижении ставки по налогу на имущество физических лиц: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-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Федерации: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с 01.01.2022 – 1,5 процента;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с 01.01.2023 – 1,7 процента;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с 01.01.2024 и последующие годы – 2,0 процента.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При планировании доходов бюджета города Пыть-Яха учтены изменения регионального и федерального законодательства, а именно:</w:t>
      </w:r>
    </w:p>
    <w:p w:rsidR="002F141B" w:rsidRPr="002F141B" w:rsidRDefault="002F141B" w:rsidP="002F141B">
      <w:pPr>
        <w:pStyle w:val="af"/>
        <w:numPr>
          <w:ilvl w:val="0"/>
          <w:numId w:val="3"/>
        </w:numPr>
        <w:tabs>
          <w:tab w:val="left" w:pos="709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продление на 2023 год пониженной ставки в размере 1 % по упрощенной системе налогообложения для организаций и индивидуальных предпринимателей, осуществляющих определенные виды деятельности и принявших в качестве объекта налогообложения «доходы»;</w:t>
      </w:r>
    </w:p>
    <w:p w:rsidR="002F141B" w:rsidRPr="002F141B" w:rsidRDefault="002F141B" w:rsidP="002F141B">
      <w:pPr>
        <w:pStyle w:val="af"/>
        <w:numPr>
          <w:ilvl w:val="0"/>
          <w:numId w:val="3"/>
        </w:numPr>
        <w:tabs>
          <w:tab w:val="left" w:pos="709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продление действия льгот:</w:t>
      </w:r>
    </w:p>
    <w:p w:rsidR="002F141B" w:rsidRPr="002F141B" w:rsidRDefault="002F141B" w:rsidP="002F141B">
      <w:pPr>
        <w:pStyle w:val="af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по налогу на прибыль, зачисляемому в бюджет автономного округа на 1 год, в связи с изменениями, внесенными в часть вторую Налогового кодекса Российской Федерации Федеральным законом от 28 июня 2022 года № 211-ФЗ «О внесении изменений в часть вторую Налогового кодекса Российской Федерации» организациям по установленным видам экономической деятельности;</w:t>
      </w:r>
    </w:p>
    <w:p w:rsidR="002F141B" w:rsidRPr="002F141B" w:rsidRDefault="002F141B" w:rsidP="002F141B">
      <w:pPr>
        <w:pStyle w:val="af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по налогу на имущество организаций;</w:t>
      </w:r>
    </w:p>
    <w:p w:rsidR="002F141B" w:rsidRPr="002F141B" w:rsidRDefault="002F141B" w:rsidP="002F141B">
      <w:pPr>
        <w:pStyle w:val="af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 по транспортному налогу.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3) установление пониженной налоговой ставки и «налоговых каникул» для вновь зарегистрированных индивидуальных предпринимателей в отрасли информационных технологий и связи.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II.</w:t>
      </w:r>
      <w:r w:rsidRPr="002F141B">
        <w:rPr>
          <w:b/>
          <w:sz w:val="28"/>
          <w:szCs w:val="28"/>
        </w:rPr>
        <w:tab/>
        <w:t>Основные направления бюджетной политики города Пыть-Яха на 2023 год и на плановый период 2024 и 2025 годов</w:t>
      </w:r>
    </w:p>
    <w:p w:rsid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141B">
        <w:rPr>
          <w:sz w:val="28"/>
          <w:szCs w:val="28"/>
        </w:rPr>
        <w:t>Ц</w:t>
      </w:r>
      <w:r>
        <w:rPr>
          <w:sz w:val="28"/>
          <w:szCs w:val="28"/>
        </w:rPr>
        <w:t xml:space="preserve">елью бюджетной политики города </w:t>
      </w:r>
      <w:r w:rsidRPr="002F141B">
        <w:rPr>
          <w:sz w:val="28"/>
          <w:szCs w:val="28"/>
        </w:rPr>
        <w:t>Пыть-Яха на 2023-2025 годы является определение основных подходов к формированию проекта городского бюджета на 2023 год и на плановый период 2024 и 2025 годов.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В среднесрочном периоде продолжится модернизация системы управления доходами посредством поэтапного перехода к единой цифровой модели управления доходами, к новой системе администрирования и формирования доходов бюджета.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141B">
        <w:rPr>
          <w:sz w:val="28"/>
          <w:szCs w:val="28"/>
        </w:rPr>
        <w:t xml:space="preserve">Создаваемая Минфином России совместно с финансовыми органами регионов система управления доходами предполагает: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а) прозрачность на всех этапах формирования и исполнения бюджета по доходам;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б) однократный ввод информации;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в) простоту и удобство использования системы в аналитических целях;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г) </w:t>
      </w:r>
      <w:proofErr w:type="spellStart"/>
      <w:r w:rsidRPr="002F141B">
        <w:rPr>
          <w:sz w:val="28"/>
          <w:szCs w:val="28"/>
        </w:rPr>
        <w:t>прослеживаемость</w:t>
      </w:r>
      <w:proofErr w:type="spellEnd"/>
      <w:r w:rsidRPr="002F141B">
        <w:rPr>
          <w:sz w:val="28"/>
          <w:szCs w:val="28"/>
        </w:rPr>
        <w:t xml:space="preserve"> всех стадий формирования каждого источника дохода – от его возникновения и установления полномочий по администрированию до прогноза и исполнения, сбора статистики, в том числе по предоставляемым льготам и формирования отчетности.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При формировании городского бюджета на 2023-2025 годы в первоочередном порядке предусмотрены бюджетные ассигнования на достижение национальных целей развития Российской Федерации на период до 2030 года,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Указом Президента Российской Федерации от 21 июля 2020 года № 474 «О национальных целях развития Российской Федерации на период до 2030 года».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Бюджетная политика реализуется через исполнение действующих расходных обязательств, возникших в результате принятых нормативных правовых актов при осуществлении органами местного самоуправления на исполнение полномочий, указанных в статьях 14 и 15 Федерального закона </w:t>
      </w:r>
      <w:proofErr w:type="gramStart"/>
      <w:r w:rsidRPr="002F141B">
        <w:rPr>
          <w:sz w:val="28"/>
          <w:szCs w:val="28"/>
        </w:rPr>
        <w:t>от  06.10.2003</w:t>
      </w:r>
      <w:proofErr w:type="gramEnd"/>
      <w:r w:rsidRPr="002F141B">
        <w:rPr>
          <w:sz w:val="28"/>
          <w:szCs w:val="28"/>
        </w:rPr>
        <w:t xml:space="preserve"> № 131-ФЗ «Об общих</w:t>
      </w:r>
      <w:r w:rsidRPr="002F141B">
        <w:rPr>
          <w:sz w:val="28"/>
          <w:szCs w:val="28"/>
        </w:rPr>
        <w:tab/>
        <w:t>принципах организации местного самоуправления в Российской Федерации».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В расчете «базовых» предельных объемов проектировок расходов местного бюджета на 2023-2025 годы учтены следующие факторы: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- с 1 января 2023 года проиндексированы на 6,1% расходы на питание, включая питание обучающихся и учащихся начальных классов в муниципальных организациях, питание в пришкольных лагерях;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- с 1 октября 2023 года проиндексирован на 5,5% фонд оплаты труда работников муниципальных учреждений, не подпадающих под действие указов Президента Российской Федерации от 2012 года, и работников органов местного самоуправления;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- реализованы решения по обеспечению минимального размера оплаты труда, сохранения достигнутого уровня соотношений в оплате труда отдельных категорий работников, подпадающих под действие указов Президента Российской Федерации, в пределах предусмотренных ассигнований на реализацию соответствующих муниципальных программ города, в том числе за счёт принимаемых решений по повышению эффективности сети и расходов подведомственных муниципальных учреждений, включая увеличение доли расходов автономных и бюджетных учреждений от приносящей доход деятельности.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Объем</w:t>
      </w:r>
      <w:r w:rsidRPr="002F141B">
        <w:rPr>
          <w:sz w:val="28"/>
          <w:szCs w:val="28"/>
        </w:rPr>
        <w:tab/>
        <w:t>расходных обязательств ограничен возможностями экономики города и уровнем доходов населения.  При любых сценариях развития событий как в российской и региональной экономиках, так и на местном уровне, ключевой задачей бюджетной политики города является качественное управление доходами в условиях ограниченных бюджетных ресурсов и существующих рисков и обеспечение сбалансированности городского бюджета, включая следующие направления: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осуществление расходов на исполнение действующих расходных обязательств бюджета исходя из возможностей доходов городского бюджета и источников финансирования дефицита городского бюджета;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сохранение в 2023-2025 годах достигнутого соотношения между уровнем оплаты труда отдельных категорий работников бюджетной сферы и уровнем среднемесячного дохода от трудовой деятельности в городе Пыть-Яхе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принятие новых расходных обязательств исключительно при наличии дополнительных доходов городского бюджета.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В соответствии с нормами Бюджетного кодекса Российской Федерации в бюджете города предусмотрены условно утверждаемые расходы на 2024 и </w:t>
      </w:r>
      <w:proofErr w:type="gramStart"/>
      <w:r w:rsidRPr="002F141B">
        <w:rPr>
          <w:sz w:val="28"/>
          <w:szCs w:val="28"/>
        </w:rPr>
        <w:t>2025  годы</w:t>
      </w:r>
      <w:proofErr w:type="gramEnd"/>
      <w:r w:rsidRPr="002F141B">
        <w:rPr>
          <w:sz w:val="28"/>
          <w:szCs w:val="28"/>
        </w:rPr>
        <w:t>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В условиях ограниченности бюджетных ресурсов возрастает актуальность реализации мер по повышению эффективности использования бюджетных средств. 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Свыше 99% расходов бюджета будут осуществляться в рамках муниципальных программ и будут направлены на достижение целей и решение задач, поставленных перед органами местного самоуправления.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 xml:space="preserve"> 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2F141B">
        <w:rPr>
          <w:b/>
          <w:sz w:val="28"/>
          <w:szCs w:val="28"/>
        </w:rPr>
        <w:t>В сфере образования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В целях эффективного функционирования детских дошкольных учреждений, школ и внешкольных учреждений города, обеспечения качественным горячим питанием учащихся 1-4 классов муниципальных школ, организации круглогодичного отдыха и оздоровления детей и подростков, а также в </w:t>
      </w:r>
      <w:proofErr w:type="gramStart"/>
      <w:r w:rsidRPr="002F141B">
        <w:rPr>
          <w:sz w:val="28"/>
          <w:szCs w:val="28"/>
        </w:rPr>
        <w:t>целях  повышения</w:t>
      </w:r>
      <w:proofErr w:type="gramEnd"/>
      <w:r w:rsidRPr="002F141B">
        <w:rPr>
          <w:sz w:val="28"/>
          <w:szCs w:val="28"/>
        </w:rPr>
        <w:t xml:space="preserve"> эффективности реализации молодежной политики в интересах инновационного социально ориентированного развития города продолжится финансирование муниципальной программы «Развитие образования в городе Пыть-Яхе».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2F141B">
        <w:rPr>
          <w:b/>
          <w:sz w:val="28"/>
          <w:szCs w:val="28"/>
        </w:rPr>
        <w:t>В области социальной политики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Будет продолжено финансирование мероприятий, направленных на оказание помощи гражданам и предоставление поддержки семьям с детьми. Продолжиться курс на повышение уровня жизни граждан-получателей мер социальной поддержки с учетом принципов адресности и нуждаемости в рамках муниципальной программы «Социальное и демографическое развитие   города Пыть-Яха». В рамках </w:t>
      </w:r>
      <w:proofErr w:type="gramStart"/>
      <w:r w:rsidRPr="002F141B">
        <w:rPr>
          <w:sz w:val="28"/>
          <w:szCs w:val="28"/>
        </w:rPr>
        <w:t>муниципальной  программы</w:t>
      </w:r>
      <w:proofErr w:type="gramEnd"/>
      <w:r w:rsidRPr="002F141B">
        <w:rPr>
          <w:sz w:val="28"/>
          <w:szCs w:val="28"/>
        </w:rPr>
        <w:t xml:space="preserve"> «Поддержка занятости населения в городе Пыть-Яхе» будут и дальше реализовываться мероприятия направленные на расширение возможностей трудоустройства незанятых инвалидов на рынке труда города </w:t>
      </w:r>
      <w:proofErr w:type="spellStart"/>
      <w:r w:rsidRPr="002F141B">
        <w:rPr>
          <w:sz w:val="28"/>
          <w:szCs w:val="28"/>
        </w:rPr>
        <w:t>Пыть</w:t>
      </w:r>
      <w:proofErr w:type="spellEnd"/>
      <w:r w:rsidRPr="002F141B">
        <w:rPr>
          <w:sz w:val="28"/>
          <w:szCs w:val="28"/>
        </w:rPr>
        <w:t xml:space="preserve">- </w:t>
      </w:r>
      <w:proofErr w:type="spellStart"/>
      <w:r w:rsidRPr="002F141B">
        <w:rPr>
          <w:sz w:val="28"/>
          <w:szCs w:val="28"/>
        </w:rPr>
        <w:t>Яха</w:t>
      </w:r>
      <w:proofErr w:type="spellEnd"/>
      <w:r w:rsidRPr="002F141B">
        <w:rPr>
          <w:sz w:val="28"/>
          <w:szCs w:val="28"/>
        </w:rPr>
        <w:t>, включая создание и развитие системы сопровождения инвалидов, в том числе инвалидов молодого возраста, при трудоустройстве и обеспечение стабильной и управляемой ситуации на рынке труда города Пыть-Яха.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Кроме </w:t>
      </w:r>
      <w:proofErr w:type="gramStart"/>
      <w:r w:rsidRPr="002F141B">
        <w:rPr>
          <w:sz w:val="28"/>
          <w:szCs w:val="28"/>
        </w:rPr>
        <w:t>этого  продолжится</w:t>
      </w:r>
      <w:proofErr w:type="gramEnd"/>
      <w:r w:rsidRPr="002F141B">
        <w:rPr>
          <w:sz w:val="28"/>
          <w:szCs w:val="28"/>
        </w:rPr>
        <w:t xml:space="preserve"> </w:t>
      </w:r>
      <w:proofErr w:type="spellStart"/>
      <w:r w:rsidRPr="002F141B">
        <w:rPr>
          <w:sz w:val="28"/>
          <w:szCs w:val="28"/>
        </w:rPr>
        <w:t>софинансирование</w:t>
      </w:r>
      <w:proofErr w:type="spellEnd"/>
      <w:r w:rsidRPr="002F141B">
        <w:rPr>
          <w:sz w:val="28"/>
          <w:szCs w:val="28"/>
        </w:rPr>
        <w:t xml:space="preserve"> расходов на обеспечение жильем молодых семей по программе «Развитие жилищной сферы в городе Пыть-Яхе».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 w:rsidRPr="002F141B">
        <w:rPr>
          <w:b/>
          <w:sz w:val="28"/>
          <w:szCs w:val="28"/>
        </w:rPr>
        <w:t>В сфере культуры и искусства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Основным направлением деятельности муниципальных учреждений культурно-досугового типа является обеспечение условий по поддержке профессионального и любительского творчества, клубов по интересам и любительских объединений, организация и участие в смотрах, конкурсах, фестивалях с целью выявления и поддержки молодых дарований, расширение межрегиональных, межведомственных связей для организации совместных мероприятий. Продолжится работа по укреплению материально-технической базы учреждений культуры и городского архива, обеспечение комплексной безопасности. Финансирование данных мероприятий предусмотрено по муниципальной программе «Культурное пространство города Пыть-Яха».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Так же, неразрывно с культурным наследием связано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 и поддержка развития внутреннего и въездного туризма,</w:t>
      </w:r>
      <w:r w:rsidR="00FB365F">
        <w:rPr>
          <w:sz w:val="28"/>
          <w:szCs w:val="28"/>
        </w:rPr>
        <w:t xml:space="preserve"> </w:t>
      </w:r>
      <w:r w:rsidRPr="002F141B">
        <w:rPr>
          <w:sz w:val="28"/>
          <w:szCs w:val="28"/>
        </w:rPr>
        <w:t>реализуемые в рамках реализации муниципальной программы «Устойчивое развитие коренных малочисленных народов Севера в городе Пыть-Яхе».</w:t>
      </w:r>
    </w:p>
    <w:p w:rsid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Pr="002F141B">
        <w:rPr>
          <w:b/>
          <w:sz w:val="28"/>
          <w:szCs w:val="28"/>
        </w:rPr>
        <w:t>В сфере физической культуры и спорта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141B">
        <w:rPr>
          <w:sz w:val="28"/>
          <w:szCs w:val="28"/>
        </w:rPr>
        <w:t>Продолжится реализация муниципальной программы «Развитие физической культуры и спорта в городе Пыть-Яхе».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Основными мероприятиями данной программы являются: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укрепление материально-технической базы учреждений физкультурно- спортивной направленности;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проведение физкультурно-массовых и спортивных мероприятий для всех групп населения;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проведение учебно-тренировочных сборов, командирование ведущих спортсменов и команд города для участия в официальных окружных и всероссийских мероприятиях.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2.5.</w:t>
      </w:r>
      <w:r w:rsidRPr="002F141B">
        <w:rPr>
          <w:b/>
          <w:sz w:val="28"/>
          <w:szCs w:val="28"/>
        </w:rPr>
        <w:tab/>
        <w:t>В сфере муниципального управления и цифровой безопасности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Бюджетная политика в сфере муниципального управления будет проводиться в рамках муниципальных программ «Развитие муниципальной службы в городе Пыть-Яхе», «Управление муниципальным имуществом в городе Пыть-</w:t>
      </w:r>
      <w:proofErr w:type="gramStart"/>
      <w:r w:rsidRPr="002F141B">
        <w:rPr>
          <w:sz w:val="28"/>
          <w:szCs w:val="28"/>
        </w:rPr>
        <w:t>Яхе»  и</w:t>
      </w:r>
      <w:proofErr w:type="gramEnd"/>
      <w:r w:rsidRPr="002F141B">
        <w:rPr>
          <w:sz w:val="28"/>
          <w:szCs w:val="28"/>
        </w:rPr>
        <w:t xml:space="preserve"> «Управление муниципальными финансами в городе Пыть-Яхе» и направлена на: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соблюдение нормативов формирования расходов на обеспечение деятельности органов местного самоуправления, утверждённых распоряжением Правительства Ханты-Мансийского автономного округа-Югры от 29.07.2022 № 457-рп;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повышение эффективности деятельности органов местного самоуправления за счет внедрения автоматизированных систем»;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повышение эффективности управлением резервным фондом администрации города;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обеспечение сбалансированности бюджета города Пыть-Яха и эффективное управление муниципальным долгом города;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>усовершенствование системы управления муниципальным имуществом городского округа;</w:t>
      </w:r>
    </w:p>
    <w:p w:rsidR="002F141B" w:rsidRPr="002F141B" w:rsidRDefault="002F141B" w:rsidP="002F141B">
      <w:pPr>
        <w:tabs>
          <w:tab w:val="left" w:pos="567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>-</w:t>
      </w:r>
      <w:r w:rsidRPr="002F141B">
        <w:rPr>
          <w:sz w:val="28"/>
          <w:szCs w:val="28"/>
        </w:rPr>
        <w:tab/>
        <w:t xml:space="preserve">развитие информационного общества и электронного взаимодействия на территории </w:t>
      </w:r>
      <w:proofErr w:type="spellStart"/>
      <w:r w:rsidRPr="002F141B">
        <w:rPr>
          <w:sz w:val="28"/>
          <w:szCs w:val="28"/>
        </w:rPr>
        <w:t>г.Пыть-Яха</w:t>
      </w:r>
      <w:proofErr w:type="spellEnd"/>
      <w:r w:rsidRPr="002F141B">
        <w:rPr>
          <w:sz w:val="28"/>
          <w:szCs w:val="28"/>
        </w:rPr>
        <w:t>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Результаты работы органов местного самоуправления будут оцениваться по итогам достижения показателей, определенных Распоряжением Правительства ХМАО - Югры от 15.03.2013 N 92-рп (ред. от 26.08.2022)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Югры».</w:t>
      </w:r>
    </w:p>
    <w:p w:rsid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2.6.  В области обеспечения защиты населения гражданской обороны и экологической безопасности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Бюджетная политика в области обеспечения безопасности граждан и гражданской обороны, а также экологической безопасности направлена на предупреждение чрезвычайных ситуаций, стихийных бедствий и их ликвидацию, продолжится работа по организации противоэпидемиологических мероприятий и создании условий для снижения негативного воздействия отходов производства и потребления на окружающую среду. Финансирование мероприятий в данной сфере будет производиться в рамках муниципальных программ «Безопасность жизнедеятельности в городе Пыть-Яхе», «Экологическая безопасность города Пыть-Яха» и «Управление муниципальными финансами в городе Пыть-Яхе».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</w:t>
      </w:r>
      <w:r w:rsidRPr="002F141B">
        <w:rPr>
          <w:b/>
          <w:sz w:val="28"/>
          <w:szCs w:val="28"/>
        </w:rPr>
        <w:t>В области сельского хозяйства и предпринимательства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Бюджетная политика в области поддержки сельского хозяйства будет осуществляться в рамках реализации муниципальной программы «Развитие агропромышленного комплекса в городе Пыть-Яхе» и направлена на создание условий для увеличения количества субъектов малого предпринимательства, занимающихся сельскохозяйственным производством и обеспечения стабильной благополучной эпизоотической обстановки в муниципальном образовании, включая защиту населения от болезней, общих для человека и животных.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В целях улучшения условий ведения предпринимательской деятельности, увеличения численности занятых в сфере малого и среднего предпринимательства продолжится реализация мероприятий, направленных на создание благоприятных условий для развития малого и среднего предпринимательства, формирование комфортных условий старта и ведения бизнеса, предусматривающих предоставление комплекса услуг начинающим и действующим субъектам малого и среднего предпринимательства, в том числе созданными физическими лицами в возрасте до 25 лет включительно, в целях оказания поддержки молодым предпринимателям на ранних этапах развития бизнеса будет реализовываться муниципальная программа «Развитие экономического потенциала города Пыть-Яха».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 На эти цели будут направлены как средства местного бюджета, так и средства автономного округа, предоставляемые в рамках межбюджетных трансфертов.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2.8. </w:t>
      </w:r>
      <w:r w:rsidRPr="002F141B">
        <w:rPr>
          <w:b/>
          <w:sz w:val="28"/>
          <w:szCs w:val="28"/>
        </w:rPr>
        <w:t>В сфере дорожного хозяйства (дорожные фонды)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В 2023-2025 годах расходы на дорожную деятельность в отношении автомобильных дорог местного значения в границах города  Пыть-Яха и обеспечение безопасности дорожного движения на них, включая ремонт асфальтового покрытия, осуществление муниципального контроля на автомобильном транспорте,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предусмотрены по муниципальной программе «Современная транспортная система города   Пыть-Яха». Кроме этого, 36 земельных участков, предоставленные льготным категориям населения будут обеспечены инженерной и транспортной инфраструктурой.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2.9. </w:t>
      </w:r>
      <w:r w:rsidRPr="002F141B">
        <w:rPr>
          <w:b/>
          <w:sz w:val="28"/>
          <w:szCs w:val="28"/>
        </w:rPr>
        <w:t>В сфере жилищного строительства и жилищно-коммунального хозяйства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Будет продолжена   реализация комплекса мер, направленных на обеспечение доступным и комфортным жильем жителей города и качественными коммунальными услугами, повышение комфортности общественного пространства, поддержание и улучшение санитарного и эстетического состояния территорий города, содержание территорий города и расположенных на ней объектов, а </w:t>
      </w:r>
      <w:proofErr w:type="gramStart"/>
      <w:r w:rsidRPr="002F141B">
        <w:rPr>
          <w:sz w:val="28"/>
          <w:szCs w:val="28"/>
        </w:rPr>
        <w:t>также  комплексное</w:t>
      </w:r>
      <w:proofErr w:type="gramEnd"/>
      <w:r w:rsidRPr="002F141B">
        <w:rPr>
          <w:sz w:val="28"/>
          <w:szCs w:val="28"/>
        </w:rPr>
        <w:t xml:space="preserve"> развитие территории города.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 xml:space="preserve"> Вышеперечисленные мероприятия будут реализовываться в рамках нескольких муниципальных программ, таких как «Жилищно-коммунальный комплекс и городская среда города Пыть-Яха», «Содержание городских территорий, озеленение и благоустройство в городе Пыть-Яхе» и «Развитие жилищной сферы в городе Пыть-Яхе».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III. Основные направления долговой политики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города Пыть-Яха на 2023 год и на плановый период 2024 и 2025 годов</w:t>
      </w:r>
    </w:p>
    <w:p w:rsidR="002F141B" w:rsidRPr="002F141B" w:rsidRDefault="002F141B" w:rsidP="002F141B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Долговая политика города Пыть-Яха определяет основные направления деятельности исполнительных органов местного самоуправления по управлению муниципальным долгом города Пыть-Яха в целях привлечения необходимых для развития города заемных ресурсов, при поддержании приемлемых уровней риска и стоимости заимствований.</w:t>
      </w:r>
    </w:p>
    <w:p w:rsidR="002F141B" w:rsidRPr="002F141B" w:rsidRDefault="002F141B" w:rsidP="002F141B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2F141B">
        <w:rPr>
          <w:sz w:val="28"/>
          <w:szCs w:val="28"/>
        </w:rPr>
        <w:tab/>
        <w:t>Основные направления долговой политики города Пыть-Яха сформированы с учетом положений пункта 13 статьи 107.1 Бюджетного кодекса Российской Федерации.</w:t>
      </w:r>
    </w:p>
    <w:p w:rsidR="002F141B" w:rsidRPr="00CB2700" w:rsidRDefault="002F141B" w:rsidP="002F141B">
      <w:pPr>
        <w:tabs>
          <w:tab w:val="left" w:pos="709"/>
        </w:tabs>
        <w:jc w:val="both"/>
        <w:rPr>
          <w:sz w:val="26"/>
          <w:szCs w:val="26"/>
        </w:rPr>
      </w:pPr>
    </w:p>
    <w:p w:rsidR="002F141B" w:rsidRDefault="002F141B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Pr="00CB2700" w:rsidRDefault="00A6210C" w:rsidP="002F141B">
      <w:pPr>
        <w:tabs>
          <w:tab w:val="left" w:pos="1448"/>
        </w:tabs>
        <w:jc w:val="both"/>
        <w:rPr>
          <w:sz w:val="26"/>
          <w:szCs w:val="26"/>
        </w:rPr>
      </w:pPr>
    </w:p>
    <w:p w:rsidR="00A6210C" w:rsidRPr="00B30386" w:rsidRDefault="00A6210C" w:rsidP="00A6210C">
      <w:pPr>
        <w:tabs>
          <w:tab w:val="left" w:pos="1448"/>
        </w:tabs>
        <w:spacing w:line="360" w:lineRule="auto"/>
        <w:jc w:val="center"/>
        <w:rPr>
          <w:b/>
          <w:sz w:val="28"/>
          <w:szCs w:val="28"/>
        </w:rPr>
      </w:pPr>
      <w:r w:rsidRPr="002F141B"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V</w:t>
      </w:r>
      <w:r w:rsidRPr="002F141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Характеристики проекта решения о бюджете города Пыть-Яха на 2023 год и на плановый период 2024 и 2025 годов</w:t>
      </w:r>
    </w:p>
    <w:p w:rsidR="00A6210C" w:rsidRPr="002F141B" w:rsidRDefault="00A6210C" w:rsidP="00A6210C">
      <w:pPr>
        <w:tabs>
          <w:tab w:val="left" w:pos="1448"/>
        </w:tabs>
        <w:spacing w:line="360" w:lineRule="auto"/>
        <w:jc w:val="both"/>
        <w:rPr>
          <w:sz w:val="28"/>
          <w:szCs w:val="28"/>
        </w:rPr>
      </w:pPr>
    </w:p>
    <w:p w:rsidR="00A6210C" w:rsidRDefault="00A6210C" w:rsidP="00A6210C">
      <w:pPr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p w:rsidR="00A6210C" w:rsidRDefault="00A6210C" w:rsidP="00A6210C">
      <w:pPr>
        <w:rPr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127"/>
        <w:gridCol w:w="2126"/>
        <w:gridCol w:w="2126"/>
      </w:tblGrid>
      <w:tr w:rsidR="00A6210C" w:rsidRPr="004460D6" w:rsidTr="008812C1">
        <w:trPr>
          <w:trHeight w:val="32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Показатели проекта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</w:tr>
      <w:tr w:rsidR="00A6210C" w:rsidRPr="004460D6" w:rsidTr="008812C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Доходы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0C" w:rsidRPr="00F737FA" w:rsidRDefault="00A6210C" w:rsidP="00881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3 753 507,9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0C" w:rsidRPr="00F737FA" w:rsidRDefault="00A6210C" w:rsidP="00881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3 762 925,5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0C" w:rsidRPr="00F737FA" w:rsidRDefault="00A6210C" w:rsidP="00881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3 734 300,5</w:t>
            </w:r>
          </w:p>
        </w:tc>
      </w:tr>
      <w:tr w:rsidR="00A6210C" w:rsidRPr="004460D6" w:rsidTr="008812C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A621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818 669,0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4170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3 778 </w:t>
            </w:r>
            <w:r w:rsidR="0041705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19,</w:t>
            </w:r>
            <w:r w:rsidR="00417051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4170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3 820 </w:t>
            </w:r>
            <w:r w:rsidR="00417051">
              <w:rPr>
                <w:sz w:val="28"/>
                <w:szCs w:val="28"/>
              </w:rPr>
              <w:t>538</w:t>
            </w:r>
            <w:r>
              <w:rPr>
                <w:sz w:val="28"/>
                <w:szCs w:val="28"/>
              </w:rPr>
              <w:t>,</w:t>
            </w:r>
            <w:r w:rsidR="00417051">
              <w:rPr>
                <w:sz w:val="28"/>
                <w:szCs w:val="28"/>
              </w:rPr>
              <w:t>5</w:t>
            </w:r>
          </w:p>
        </w:tc>
      </w:tr>
      <w:tr w:rsidR="00A6210C" w:rsidRPr="004460D6" w:rsidTr="008812C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4460D6" w:rsidRDefault="00A6210C" w:rsidP="008812C1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Дефицит (-),</w:t>
            </w:r>
          </w:p>
          <w:p w:rsidR="00A6210C" w:rsidRPr="004460D6" w:rsidRDefault="00A6210C" w:rsidP="008812C1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Профицит (+)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A6210C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65 161,1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417051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15 </w:t>
            </w:r>
            <w:r w:rsidR="0041705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94,</w:t>
            </w:r>
            <w:r w:rsidR="0041705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10C" w:rsidRPr="00F737FA" w:rsidRDefault="00A6210C" w:rsidP="008812C1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-</w:t>
            </w:r>
            <w:r w:rsidR="00417051">
              <w:rPr>
                <w:sz w:val="28"/>
                <w:szCs w:val="28"/>
              </w:rPr>
              <w:t>86 238,0</w:t>
            </w:r>
            <w:bookmarkStart w:id="0" w:name="_GoBack"/>
            <w:bookmarkEnd w:id="0"/>
          </w:p>
          <w:p w:rsidR="00A6210C" w:rsidRPr="00F737FA" w:rsidRDefault="00A6210C" w:rsidP="008812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4CB8" w:rsidRPr="00D42CB2" w:rsidRDefault="00D44CB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sectPr w:rsidR="00D44CB8" w:rsidRPr="00D42CB2" w:rsidSect="000D5E4B">
      <w:headerReference w:type="even" r:id="rId9"/>
      <w:headerReference w:type="default" r:id="rId10"/>
      <w:footerReference w:type="even" r:id="rId11"/>
      <w:headerReference w:type="first" r:id="rId12"/>
      <w:pgSz w:w="11909" w:h="16838" w:code="9"/>
      <w:pgMar w:top="1134" w:right="567" w:bottom="1134" w:left="1701" w:header="567" w:footer="567" w:gutter="0"/>
      <w:pgNumType w:start="3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4B4" w:rsidRDefault="00BD74B4" w:rsidP="00610682">
      <w:r>
        <w:separator/>
      </w:r>
    </w:p>
  </w:endnote>
  <w:endnote w:type="continuationSeparator" w:id="0">
    <w:p w:rsidR="00BD74B4" w:rsidRDefault="00BD74B4" w:rsidP="0061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Pr="00B1541E" w:rsidRDefault="00610682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4B4" w:rsidRDefault="00BD74B4" w:rsidP="00610682">
      <w:r>
        <w:separator/>
      </w:r>
    </w:p>
  </w:footnote>
  <w:footnote w:type="continuationSeparator" w:id="0">
    <w:p w:rsidR="00BD74B4" w:rsidRDefault="00BD74B4" w:rsidP="0061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Pr="00B1541E" w:rsidRDefault="00610682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Default="00610682">
    <w:pPr>
      <w:pStyle w:val="a3"/>
      <w:jc w:val="center"/>
    </w:pPr>
  </w:p>
  <w:p w:rsidR="00662D6F" w:rsidRPr="008A4894" w:rsidRDefault="00662D6F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Pr="00CC5952" w:rsidRDefault="006106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947FD"/>
    <w:multiLevelType w:val="multilevel"/>
    <w:tmpl w:val="A894C4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26F3575"/>
    <w:multiLevelType w:val="hybridMultilevel"/>
    <w:tmpl w:val="07CC7560"/>
    <w:lvl w:ilvl="0" w:tplc="821A8E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D63517"/>
    <w:multiLevelType w:val="multilevel"/>
    <w:tmpl w:val="91E0E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82"/>
    <w:rsid w:val="00001792"/>
    <w:rsid w:val="0001212E"/>
    <w:rsid w:val="00017ADD"/>
    <w:rsid w:val="00031367"/>
    <w:rsid w:val="0006041E"/>
    <w:rsid w:val="0006267D"/>
    <w:rsid w:val="00077081"/>
    <w:rsid w:val="00082E03"/>
    <w:rsid w:val="00091983"/>
    <w:rsid w:val="000B7F51"/>
    <w:rsid w:val="000D5E4B"/>
    <w:rsid w:val="0010360D"/>
    <w:rsid w:val="001225A8"/>
    <w:rsid w:val="00136EAC"/>
    <w:rsid w:val="00155FF4"/>
    <w:rsid w:val="001C5CD5"/>
    <w:rsid w:val="001D3960"/>
    <w:rsid w:val="0024305E"/>
    <w:rsid w:val="00243789"/>
    <w:rsid w:val="0027311D"/>
    <w:rsid w:val="00285DD5"/>
    <w:rsid w:val="002B0458"/>
    <w:rsid w:val="002B1741"/>
    <w:rsid w:val="002D31C6"/>
    <w:rsid w:val="002D79BD"/>
    <w:rsid w:val="002F141B"/>
    <w:rsid w:val="00302628"/>
    <w:rsid w:val="00313C30"/>
    <w:rsid w:val="00314D69"/>
    <w:rsid w:val="003170DF"/>
    <w:rsid w:val="00320ECF"/>
    <w:rsid w:val="003625FA"/>
    <w:rsid w:val="00366413"/>
    <w:rsid w:val="003821FA"/>
    <w:rsid w:val="003A1FE7"/>
    <w:rsid w:val="003A7785"/>
    <w:rsid w:val="003D44F0"/>
    <w:rsid w:val="003E0BD5"/>
    <w:rsid w:val="003F669B"/>
    <w:rsid w:val="004014EF"/>
    <w:rsid w:val="00417051"/>
    <w:rsid w:val="004460D6"/>
    <w:rsid w:val="00465A6E"/>
    <w:rsid w:val="004867DD"/>
    <w:rsid w:val="004A6968"/>
    <w:rsid w:val="004B35EB"/>
    <w:rsid w:val="004F22E5"/>
    <w:rsid w:val="00553563"/>
    <w:rsid w:val="005B7927"/>
    <w:rsid w:val="005C1279"/>
    <w:rsid w:val="005C3B36"/>
    <w:rsid w:val="005D658B"/>
    <w:rsid w:val="005F6AE4"/>
    <w:rsid w:val="00601922"/>
    <w:rsid w:val="00605AC7"/>
    <w:rsid w:val="00610682"/>
    <w:rsid w:val="00610956"/>
    <w:rsid w:val="00627760"/>
    <w:rsid w:val="00662D6F"/>
    <w:rsid w:val="006A00DB"/>
    <w:rsid w:val="006D2C9F"/>
    <w:rsid w:val="006D323A"/>
    <w:rsid w:val="007062E9"/>
    <w:rsid w:val="00711AD5"/>
    <w:rsid w:val="007319B0"/>
    <w:rsid w:val="007613B6"/>
    <w:rsid w:val="007767D9"/>
    <w:rsid w:val="007B6D5E"/>
    <w:rsid w:val="007F171B"/>
    <w:rsid w:val="00852110"/>
    <w:rsid w:val="008A0A26"/>
    <w:rsid w:val="008F13CF"/>
    <w:rsid w:val="00911A92"/>
    <w:rsid w:val="0098327B"/>
    <w:rsid w:val="00987231"/>
    <w:rsid w:val="009A4CF2"/>
    <w:rsid w:val="009B0481"/>
    <w:rsid w:val="009D7163"/>
    <w:rsid w:val="00A0127A"/>
    <w:rsid w:val="00A55057"/>
    <w:rsid w:val="00A6210C"/>
    <w:rsid w:val="00B2493C"/>
    <w:rsid w:val="00B33678"/>
    <w:rsid w:val="00B450B0"/>
    <w:rsid w:val="00B81B4E"/>
    <w:rsid w:val="00B82D78"/>
    <w:rsid w:val="00BC06C9"/>
    <w:rsid w:val="00BD74B4"/>
    <w:rsid w:val="00C104AA"/>
    <w:rsid w:val="00C45C49"/>
    <w:rsid w:val="00C54B7D"/>
    <w:rsid w:val="00C66970"/>
    <w:rsid w:val="00C9578E"/>
    <w:rsid w:val="00CA50E5"/>
    <w:rsid w:val="00CD07EF"/>
    <w:rsid w:val="00CD2556"/>
    <w:rsid w:val="00D42CB2"/>
    <w:rsid w:val="00D44CB8"/>
    <w:rsid w:val="00D51D38"/>
    <w:rsid w:val="00D6222E"/>
    <w:rsid w:val="00D70E97"/>
    <w:rsid w:val="00DB1989"/>
    <w:rsid w:val="00DB47AD"/>
    <w:rsid w:val="00DC56DD"/>
    <w:rsid w:val="00DD19D6"/>
    <w:rsid w:val="00DE2B67"/>
    <w:rsid w:val="00E11905"/>
    <w:rsid w:val="00E2522E"/>
    <w:rsid w:val="00E27D97"/>
    <w:rsid w:val="00E401C7"/>
    <w:rsid w:val="00E433D4"/>
    <w:rsid w:val="00E54971"/>
    <w:rsid w:val="00E60D0D"/>
    <w:rsid w:val="00E67D2C"/>
    <w:rsid w:val="00ED7187"/>
    <w:rsid w:val="00EE10DC"/>
    <w:rsid w:val="00F737FA"/>
    <w:rsid w:val="00FB365F"/>
    <w:rsid w:val="00FC250E"/>
    <w:rsid w:val="00FC75FE"/>
    <w:rsid w:val="00FE399C"/>
    <w:rsid w:val="00FE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31D95-7AB2-4259-BBEA-1BCCA459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82"/>
    <w:pPr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D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B6D5E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06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61068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0682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610682"/>
    <w:pPr>
      <w:jc w:val="right"/>
    </w:pPr>
    <w:rPr>
      <w:b/>
      <w:sz w:val="28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610682"/>
    <w:pPr>
      <w:autoSpaceDE w:val="0"/>
      <w:autoSpaceDN w:val="0"/>
      <w:adjustRightInd w:val="0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610682"/>
    <w:rPr>
      <w:snapToGrid w:val="0"/>
    </w:rPr>
  </w:style>
  <w:style w:type="character" w:customStyle="1" w:styleId="ab">
    <w:name w:val="Текст сноски Знак"/>
    <w:basedOn w:val="a0"/>
    <w:link w:val="aa"/>
    <w:uiPriority w:val="99"/>
    <w:rsid w:val="0061068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10682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610682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832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327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B6D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B6D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C54B7D"/>
    <w:pPr>
      <w:snapToGrid w:val="0"/>
      <w:ind w:left="720"/>
      <w:contextualSpacing/>
    </w:pPr>
    <w:rPr>
      <w:sz w:val="26"/>
    </w:rPr>
  </w:style>
  <w:style w:type="paragraph" w:customStyle="1" w:styleId="af0">
    <w:name w:val="Абзац_пост"/>
    <w:basedOn w:val="a"/>
    <w:qFormat/>
    <w:rsid w:val="00C54B7D"/>
    <w:pPr>
      <w:spacing w:before="120"/>
      <w:ind w:firstLine="720"/>
      <w:jc w:val="both"/>
    </w:pPr>
    <w:rPr>
      <w:sz w:val="26"/>
      <w:szCs w:val="24"/>
      <w:lang w:eastAsia="zh-CN"/>
    </w:rPr>
  </w:style>
  <w:style w:type="paragraph" w:customStyle="1" w:styleId="11">
    <w:name w:val="Основной текст1"/>
    <w:basedOn w:val="a"/>
    <w:qFormat/>
    <w:rsid w:val="005F6AE4"/>
    <w:pPr>
      <w:widowControl w:val="0"/>
      <w:shd w:val="clear" w:color="auto" w:fill="FFFFFF"/>
      <w:ind w:firstLine="400"/>
    </w:pPr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BB26-EF7D-41B8-AA3B-BE25578F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3730</Words>
  <Characters>21266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Пахом</dc:creator>
  <cp:keywords/>
  <dc:description/>
  <cp:lastModifiedBy>Екатерина Вагина</cp:lastModifiedBy>
  <cp:revision>2</cp:revision>
  <cp:lastPrinted>2022-10-27T05:43:00Z</cp:lastPrinted>
  <dcterms:created xsi:type="dcterms:W3CDTF">2022-10-27T05:49:00Z</dcterms:created>
  <dcterms:modified xsi:type="dcterms:W3CDTF">2022-10-27T05:49:00Z</dcterms:modified>
</cp:coreProperties>
</file>