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31" w:rsidRPr="006D7731" w:rsidRDefault="006D7731" w:rsidP="006D7731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6D7731">
        <w:rPr>
          <w:rFonts w:cs="Arial"/>
          <w:b/>
          <w:bCs/>
          <w:kern w:val="32"/>
          <w:sz w:val="32"/>
          <w:szCs w:val="32"/>
        </w:rPr>
        <w:t>Ханты-Мансийский автономный округ-Югра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6D7731">
        <w:rPr>
          <w:rFonts w:cs="Arial"/>
          <w:b/>
          <w:bCs/>
          <w:kern w:val="32"/>
          <w:sz w:val="32"/>
          <w:szCs w:val="32"/>
        </w:rPr>
        <w:t>муниципальное образование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6D7731">
        <w:rPr>
          <w:rFonts w:cs="Arial"/>
          <w:b/>
          <w:bCs/>
          <w:kern w:val="32"/>
          <w:sz w:val="32"/>
          <w:szCs w:val="32"/>
        </w:rPr>
        <w:t>городской округ город Пыть-Ях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6D7731">
        <w:rPr>
          <w:rFonts w:cs="Arial"/>
          <w:b/>
          <w:bCs/>
          <w:kern w:val="32"/>
          <w:sz w:val="32"/>
          <w:szCs w:val="32"/>
        </w:rPr>
        <w:t>АДМИНИСТРАЦИЯ ГОРОДА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kern w:val="32"/>
          <w:sz w:val="32"/>
          <w:szCs w:val="32"/>
        </w:rPr>
      </w:pPr>
      <w:r w:rsidRPr="006D7731">
        <w:rPr>
          <w:rFonts w:cs="Arial"/>
          <w:b/>
          <w:bCs/>
          <w:kern w:val="32"/>
          <w:sz w:val="32"/>
          <w:szCs w:val="32"/>
        </w:rPr>
        <w:t>П О С Т А Н О В Л Е Н И Е</w:t>
      </w:r>
    </w:p>
    <w:p w:rsidR="006D7731" w:rsidRPr="006D7731" w:rsidRDefault="006D7731" w:rsidP="006D7731">
      <w:pPr>
        <w:jc w:val="center"/>
        <w:rPr>
          <w:rFonts w:cs="Arial"/>
          <w:b/>
          <w:bCs/>
          <w:kern w:val="32"/>
          <w:sz w:val="32"/>
          <w:szCs w:val="32"/>
        </w:rPr>
      </w:pPr>
    </w:p>
    <w:p w:rsidR="006D7731" w:rsidRPr="006D7731" w:rsidRDefault="006D7731" w:rsidP="006D7731">
      <w:r w:rsidRPr="006D7731">
        <w:t>От 09.12.2016 № 331-па</w:t>
      </w:r>
    </w:p>
    <w:p w:rsidR="006D7731" w:rsidRPr="006D7731" w:rsidRDefault="006D7731" w:rsidP="006D7731">
      <w:pPr>
        <w:rPr>
          <w:rFonts w:cs="Arial"/>
          <w:szCs w:val="28"/>
        </w:rPr>
      </w:pPr>
    </w:p>
    <w:p w:rsidR="006D7731" w:rsidRPr="006D7731" w:rsidRDefault="006D7731" w:rsidP="006D7731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  <w:r w:rsidRPr="006D7731">
        <w:rPr>
          <w:rFonts w:cs="Arial"/>
          <w:b/>
          <w:bCs/>
          <w:kern w:val="28"/>
          <w:sz w:val="32"/>
          <w:szCs w:val="32"/>
        </w:rPr>
        <w:t xml:space="preserve">О Межведомственной комиссии по противодействию экстремистской деятельности на территории муниципального образования городской округ город Пыть-Ях </w:t>
      </w:r>
    </w:p>
    <w:p w:rsidR="006D7731" w:rsidRPr="006D7731" w:rsidRDefault="006D7731" w:rsidP="006D7731">
      <w:pPr>
        <w:jc w:val="center"/>
        <w:rPr>
          <w:color w:val="0000FF"/>
        </w:rPr>
      </w:pPr>
      <w:r w:rsidRPr="006D7731">
        <w:t xml:space="preserve">(С изменениями, внесенными постановлением Администрации </w:t>
      </w:r>
      <w:hyperlink r:id="rId7" w:tooltip="постановление от 17.05.2017 0:00:00 №126-па Администрация г. Пыть-Ях&#10; &#10; &#10;О внесении изменения в постановление администрации города от 09.12.2016 № 331-па " w:history="1">
        <w:r w:rsidRPr="006D7731">
          <w:rPr>
            <w:color w:val="0000FF"/>
          </w:rPr>
          <w:t>от 17.05.2017 № 126-па)</w:t>
        </w:r>
      </w:hyperlink>
    </w:p>
    <w:p w:rsidR="006D7731" w:rsidRPr="006D7731" w:rsidRDefault="006D7731" w:rsidP="006D7731">
      <w:pPr>
        <w:spacing w:before="240" w:after="60"/>
        <w:jc w:val="center"/>
        <w:outlineLvl w:val="0"/>
        <w:rPr>
          <w:rFonts w:cs="Arial"/>
          <w:b/>
          <w:bCs/>
          <w:kern w:val="28"/>
          <w:sz w:val="32"/>
          <w:szCs w:val="32"/>
        </w:rPr>
      </w:pP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 xml:space="preserve">В соответствии с Федеральными законами от 25.07.2002 </w:t>
      </w:r>
      <w:hyperlink r:id="rId8" w:tooltip="ФЕДЕРАЛЬНЫЙ ЗАКОН от 25.07.2002 № 114-ФЗ ГОСУДАРСТВЕННАЯ ДУМА ФЕДЕРАЛЬНОГО СОБРАНИЯ РФ&#10;&#10;О противодействии экстремистской деятельности" w:history="1">
        <w:r w:rsidRPr="006D7731">
          <w:rPr>
            <w:color w:val="0000FF"/>
            <w:szCs w:val="28"/>
          </w:rPr>
          <w:t>№ 114-ФЗ «О противодействии</w:t>
        </w:r>
      </w:hyperlink>
      <w:r w:rsidRPr="006D7731">
        <w:rPr>
          <w:rFonts w:cs="Arial"/>
          <w:szCs w:val="28"/>
        </w:rPr>
        <w:t xml:space="preserve"> экстремистской деятельн</w:t>
      </w:r>
      <w:bookmarkStart w:id="0" w:name="_GoBack"/>
      <w:bookmarkEnd w:id="0"/>
      <w:r w:rsidRPr="006D7731">
        <w:rPr>
          <w:rFonts w:cs="Arial"/>
          <w:szCs w:val="28"/>
        </w:rPr>
        <w:t xml:space="preserve">ости», от 06.10.2003 </w:t>
      </w:r>
      <w:hyperlink r:id="rId9" w:tooltip="ФЕДЕРАЛЬНЫЙ ЗАКОН от 06.10.2003 № 131-ФЗ 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6D7731">
          <w:rPr>
            <w:color w:val="0000FF"/>
            <w:szCs w:val="28"/>
          </w:rPr>
          <w:t>№ 131-ФЗ «Об общих принципах</w:t>
        </w:r>
      </w:hyperlink>
      <w:r w:rsidRPr="006D7731">
        <w:rPr>
          <w:rFonts w:cs="Arial"/>
          <w:szCs w:val="28"/>
        </w:rPr>
        <w:t xml:space="preserve"> организации местного самоуправления в Российской Федерации», постановлением Губернатора Ханты-Мансийского автономного округа - Югры от 14.05.2007 № 79 «О Межведомственной комиссии Ханты-Мансийского автономного округа - Югры по противодействию экстремистской деятельности», </w:t>
      </w:r>
      <w:hyperlink r:id="rId10" w:tooltip="УСТАВ МО от 25.06.2005 № 516 Дума города Пыть-Яха&#10;&#10;УСТАВ ГОРОДА ПЫТЬ-ЯХА" w:history="1">
        <w:r w:rsidRPr="006D7731">
          <w:rPr>
            <w:color w:val="0000FF"/>
            <w:szCs w:val="28"/>
          </w:rPr>
          <w:t>Устав</w:t>
        </w:r>
      </w:hyperlink>
      <w:r w:rsidRPr="006D7731">
        <w:rPr>
          <w:rFonts w:cs="Arial"/>
          <w:szCs w:val="28"/>
        </w:rPr>
        <w:t>ом города Пыть-Яха, в целях защиты прав и свобод граждан, принятия профилактических мер, направленных на предупреждение экстремистской деятельности на территории муниципального образования городской округ город Пыть-Ях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</w:p>
    <w:p w:rsidR="006D7731" w:rsidRPr="006D7731" w:rsidRDefault="006D7731" w:rsidP="006D7731">
      <w:pPr>
        <w:spacing w:line="360" w:lineRule="auto"/>
        <w:rPr>
          <w:rFonts w:cs="Arial"/>
          <w:szCs w:val="28"/>
        </w:rPr>
      </w:pPr>
      <w:r w:rsidRPr="006D7731">
        <w:rPr>
          <w:rFonts w:cs="Arial"/>
          <w:szCs w:val="28"/>
        </w:rPr>
        <w:t>1. Утвердить:</w:t>
      </w:r>
    </w:p>
    <w:p w:rsidR="006D7731" w:rsidRPr="006D7731" w:rsidRDefault="006D7731" w:rsidP="006D7731">
      <w:pPr>
        <w:spacing w:line="360" w:lineRule="auto"/>
        <w:rPr>
          <w:rFonts w:cs="Arial"/>
          <w:szCs w:val="28"/>
        </w:rPr>
      </w:pPr>
      <w:r w:rsidRPr="006D7731">
        <w:rPr>
          <w:rFonts w:cs="Arial"/>
          <w:szCs w:val="28"/>
        </w:rPr>
        <w:t>1.1. Положение о Межведомственной комиссии по противодействию экстремистской деятельности на территории муниципального образования городской округ город Пыть-Ях согласно приложению № 1.</w:t>
      </w:r>
    </w:p>
    <w:p w:rsidR="006D7731" w:rsidRPr="006D7731" w:rsidRDefault="006D7731" w:rsidP="006D7731">
      <w:pPr>
        <w:spacing w:line="360" w:lineRule="auto"/>
        <w:rPr>
          <w:rFonts w:cs="Arial"/>
          <w:szCs w:val="28"/>
        </w:rPr>
      </w:pPr>
      <w:r w:rsidRPr="006D7731">
        <w:rPr>
          <w:rFonts w:cs="Arial"/>
          <w:szCs w:val="28"/>
        </w:rPr>
        <w:t>1.2. Состав Межведомственной комиссии по противодействию экстремистской деятельности на территории муниципального образования городской округ город Пыть-Ях согласно приложению № 2.</w:t>
      </w:r>
    </w:p>
    <w:p w:rsidR="006D7731" w:rsidRPr="006D7731" w:rsidRDefault="006D7731" w:rsidP="006D7731">
      <w:pPr>
        <w:spacing w:line="360" w:lineRule="auto"/>
        <w:ind w:firstLine="540"/>
        <w:rPr>
          <w:rFonts w:cs="Arial"/>
          <w:szCs w:val="28"/>
        </w:rPr>
      </w:pPr>
      <w:bookmarkStart w:id="1" w:name="sub_2"/>
      <w:r w:rsidRPr="006D7731">
        <w:rPr>
          <w:rFonts w:cs="Arial"/>
          <w:szCs w:val="28"/>
        </w:rPr>
        <w:lastRenderedPageBreak/>
        <w:t>3. 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6D7731" w:rsidRPr="006D7731" w:rsidRDefault="006D7731" w:rsidP="006D7731">
      <w:pPr>
        <w:tabs>
          <w:tab w:val="num" w:pos="0"/>
        </w:tabs>
        <w:autoSpaceDE w:val="0"/>
        <w:autoSpaceDN w:val="0"/>
        <w:adjustRightInd w:val="0"/>
        <w:snapToGrid w:val="0"/>
        <w:spacing w:line="360" w:lineRule="auto"/>
        <w:ind w:firstLine="539"/>
        <w:rPr>
          <w:rFonts w:cs="Arial"/>
          <w:szCs w:val="28"/>
        </w:rPr>
      </w:pPr>
      <w:r w:rsidRPr="006D7731">
        <w:rPr>
          <w:rFonts w:cs="Arial"/>
          <w:szCs w:val="28"/>
        </w:rPr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6D7731" w:rsidRPr="006D7731" w:rsidRDefault="006D7731" w:rsidP="006D7731">
      <w:pPr>
        <w:spacing w:line="360" w:lineRule="auto"/>
        <w:rPr>
          <w:rFonts w:cs="Arial"/>
          <w:szCs w:val="28"/>
        </w:rPr>
      </w:pPr>
      <w:r w:rsidRPr="006D7731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bookmarkEnd w:id="1"/>
    <w:p w:rsidR="006D7731" w:rsidRPr="006D7731" w:rsidRDefault="006D7731" w:rsidP="006D7731">
      <w:pPr>
        <w:spacing w:line="360" w:lineRule="auto"/>
        <w:ind w:firstLine="540"/>
        <w:rPr>
          <w:rFonts w:cs="Arial"/>
          <w:szCs w:val="28"/>
        </w:rPr>
      </w:pPr>
      <w:r w:rsidRPr="006D7731">
        <w:rPr>
          <w:rFonts w:cs="Arial"/>
          <w:szCs w:val="28"/>
        </w:rPr>
        <w:t xml:space="preserve">6. Контроль за выполнением постановления возложить на заместителя главы города Пальчика </w:t>
      </w:r>
      <w:proofErr w:type="gramStart"/>
      <w:r w:rsidRPr="006D7731">
        <w:rPr>
          <w:rFonts w:cs="Arial"/>
          <w:szCs w:val="28"/>
        </w:rPr>
        <w:t>К.Н..</w:t>
      </w:r>
      <w:proofErr w:type="gramEnd"/>
      <w:r w:rsidRPr="006D7731">
        <w:rPr>
          <w:rFonts w:cs="Arial"/>
          <w:szCs w:val="28"/>
        </w:rPr>
        <w:t xml:space="preserve"> </w:t>
      </w:r>
    </w:p>
    <w:p w:rsidR="006D7731" w:rsidRPr="006D7731" w:rsidRDefault="006D7731" w:rsidP="006D7731">
      <w:pPr>
        <w:spacing w:line="360" w:lineRule="auto"/>
        <w:ind w:firstLine="540"/>
        <w:rPr>
          <w:rFonts w:cs="Arial"/>
          <w:szCs w:val="28"/>
        </w:rPr>
      </w:pP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6D7731">
        <w:rPr>
          <w:rFonts w:cs="Arial"/>
          <w:szCs w:val="28"/>
        </w:rPr>
        <w:t xml:space="preserve">Глава города Пыть-Яха О.Л. Ковалевский </w:t>
      </w:r>
    </w:p>
    <w:p w:rsidR="006D7731" w:rsidRPr="006D7731" w:rsidRDefault="006D7731" w:rsidP="006D7731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0"/>
        <w:jc w:val="left"/>
        <w:rPr>
          <w:rFonts w:cs="Arial"/>
          <w:szCs w:val="28"/>
        </w:rPr>
      </w:pPr>
    </w:p>
    <w:p w:rsidR="006D7731" w:rsidRPr="006D7731" w:rsidRDefault="006D7731" w:rsidP="006D7731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0"/>
        <w:jc w:val="left"/>
        <w:rPr>
          <w:rFonts w:cs="Arial"/>
          <w:szCs w:val="28"/>
        </w:rPr>
      </w:pPr>
      <w:r w:rsidRPr="006D7731">
        <w:rPr>
          <w:rFonts w:cs="Arial"/>
          <w:sz w:val="20"/>
          <w:szCs w:val="28"/>
        </w:rPr>
        <w:br w:type="page"/>
      </w:r>
    </w:p>
    <w:p w:rsidR="006D7731" w:rsidRPr="006D7731" w:rsidRDefault="006D7731" w:rsidP="006D7731">
      <w:pPr>
        <w:jc w:val="right"/>
        <w:rPr>
          <w:rFonts w:cs="Arial"/>
          <w:szCs w:val="28"/>
        </w:rPr>
      </w:pPr>
      <w:r w:rsidRPr="006D7731">
        <w:rPr>
          <w:rFonts w:cs="Arial"/>
          <w:szCs w:val="28"/>
        </w:rPr>
        <w:t>Приложение № 1</w:t>
      </w:r>
    </w:p>
    <w:p w:rsidR="006D7731" w:rsidRPr="006D7731" w:rsidRDefault="006D7731" w:rsidP="006D7731">
      <w:pPr>
        <w:jc w:val="right"/>
        <w:rPr>
          <w:rFonts w:cs="Arial"/>
          <w:szCs w:val="28"/>
        </w:rPr>
      </w:pPr>
      <w:r w:rsidRPr="006D7731">
        <w:rPr>
          <w:rFonts w:cs="Arial"/>
          <w:szCs w:val="28"/>
        </w:rPr>
        <w:t>к постановлению администрации</w:t>
      </w:r>
    </w:p>
    <w:p w:rsidR="006D7731" w:rsidRPr="006D7731" w:rsidRDefault="006D7731" w:rsidP="006D7731">
      <w:pPr>
        <w:jc w:val="right"/>
        <w:rPr>
          <w:rFonts w:cs="Arial"/>
          <w:szCs w:val="28"/>
        </w:rPr>
      </w:pPr>
      <w:r w:rsidRPr="006D7731">
        <w:rPr>
          <w:rFonts w:cs="Arial"/>
          <w:szCs w:val="28"/>
        </w:rPr>
        <w:t>города Пыть-Яха</w:t>
      </w:r>
    </w:p>
    <w:p w:rsidR="006D7731" w:rsidRPr="006D7731" w:rsidRDefault="006D7731" w:rsidP="006D7731">
      <w:pPr>
        <w:tabs>
          <w:tab w:val="left" w:pos="1134"/>
        </w:tabs>
        <w:spacing w:line="360" w:lineRule="auto"/>
        <w:jc w:val="right"/>
        <w:outlineLvl w:val="2"/>
        <w:rPr>
          <w:rFonts w:cs="Arial"/>
          <w:bCs/>
          <w:szCs w:val="28"/>
        </w:rPr>
      </w:pPr>
      <w:r w:rsidRPr="006D7731">
        <w:rPr>
          <w:rFonts w:cs="Arial"/>
          <w:bCs/>
          <w:szCs w:val="28"/>
        </w:rPr>
        <w:t>от 09.12.2016 № 331-па</w:t>
      </w:r>
    </w:p>
    <w:p w:rsidR="006D7731" w:rsidRPr="006D7731" w:rsidRDefault="006D7731" w:rsidP="006D7731">
      <w:pPr>
        <w:rPr>
          <w:rFonts w:cs="Arial"/>
        </w:rPr>
      </w:pPr>
    </w:p>
    <w:p w:rsidR="006D7731" w:rsidRPr="006D7731" w:rsidRDefault="006D7731" w:rsidP="006D7731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6D7731">
        <w:rPr>
          <w:rFonts w:cs="Arial"/>
          <w:b/>
          <w:bCs/>
          <w:kern w:val="32"/>
          <w:sz w:val="32"/>
          <w:szCs w:val="32"/>
        </w:rPr>
        <w:t xml:space="preserve">Положение о Межведомственной комиссии по противодействию экстремисткой деятельности на территории муниципального образования городской округ город Пыть-Ях </w:t>
      </w:r>
    </w:p>
    <w:p w:rsidR="006D7731" w:rsidRPr="006D7731" w:rsidRDefault="006D7731" w:rsidP="006D7731"/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D7731">
        <w:rPr>
          <w:rFonts w:cs="Arial"/>
          <w:b/>
          <w:bCs/>
          <w:iCs/>
          <w:sz w:val="30"/>
          <w:szCs w:val="28"/>
        </w:rPr>
        <w:t>1. Общие положения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1. Межведомственная комиссия по противодействию экстремистской деятельности на территории муниципального образования городской округ город Пыть-Ях (далее-Межведомственная комиссия) является органом, осуществляющим координацию деятельности субъектов противодействия экстремистской деятельности по профилактике экстремизма, а также минимизации и ликвидации последствий его проявлений на территории муниципального образования городской округ город Пыть-Ях.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 xml:space="preserve">2. Комиссия в своей деятельности руководствуется </w:t>
      </w:r>
      <w:hyperlink r:id="rId11" w:tooltip="Конституцией" w:history="1">
        <w:r w:rsidRPr="006D7731">
          <w:rPr>
            <w:color w:val="0000FF"/>
            <w:szCs w:val="28"/>
          </w:rPr>
          <w:t>Конституцией</w:t>
        </w:r>
      </w:hyperlink>
      <w:r w:rsidRPr="006D7731">
        <w:rPr>
          <w:rFonts w:cs="Arial"/>
          <w:color w:val="000000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округа-Югры, Уставом города Пыть-Яха, иными муниципальными правовыми актами, а также решениями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3. Комиссия является межведомственным коллегиальным органом муниципального образования города Пыть-Яха. В состав Комиссии входят председатель, заместители председателя, секретарь и члены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 xml:space="preserve">4. Комиссия осуществляет свою деятельность во взаимодействии с органами местного самоуправления города Пыть-Яха, а также с территориальными органами федеральных органов исполнительной власти, общественными и иными организациями (объединениями), осуществляющими свою деятельность на территории города Пыть-Яха. 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D7731">
        <w:rPr>
          <w:rFonts w:cs="Arial"/>
          <w:b/>
          <w:bCs/>
          <w:iCs/>
          <w:sz w:val="30"/>
          <w:szCs w:val="28"/>
        </w:rPr>
        <w:t xml:space="preserve">2. Задачи Комиссии 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6D7731" w:rsidRPr="006D7731" w:rsidRDefault="006D7731" w:rsidP="006D7731">
      <w:pPr>
        <w:widowControl w:val="0"/>
        <w:spacing w:line="360" w:lineRule="auto"/>
        <w:ind w:firstLine="709"/>
        <w:rPr>
          <w:rFonts w:ascii="Times New Roman" w:hAnsi="Times New Roman" w:cs="Arial"/>
          <w:szCs w:val="28"/>
        </w:rPr>
      </w:pPr>
      <w:r w:rsidRPr="006D7731">
        <w:rPr>
          <w:rFonts w:ascii="Times New Roman" w:hAnsi="Times New Roman" w:cs="Arial"/>
          <w:szCs w:val="28"/>
        </w:rPr>
        <w:t>2.1. Задачами Комиссии являются: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2.1.1. Координация деятельности субъектов противодействия экстремистской деятельности по профилактике экстремизма, а также по минимизации и ликвидации последствий его проявлений.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2.2.2. Организация мониторинга политических, социально-экономических и иных процессов в муниципальном образовании городской округ город Пыть-Ях, оказывающих влияние на ситуацию в области противодействия экстремизму.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2.2.3. Разработка мер по профилактике экстремизма, устранению причин и условий, способствующих его проявлению, а также по минимизации и ликвидации последствий экстремистских актов, осуществление контроля за реализацией этих мер.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2.2.4. Анализ эффективности работы субъектов противодействия экстремистской деятельности по профилактике экстремизма, а также минимизации и ликвидации последствий его проявлений, подготовка решений Комиссии по совершенствованию этой работы.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2.2.5. Организация взаимодействия субъектов противодействия экстремистской деятельности с общественными объединениями и организациями в области противодействия экстремизму.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2.2.6. Решение иных задач, предусмотренных законодательством Российской Федерации, по противодействию экстремизму.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D7731">
        <w:rPr>
          <w:rFonts w:cs="Arial"/>
          <w:b/>
          <w:bCs/>
          <w:iCs/>
          <w:sz w:val="30"/>
          <w:szCs w:val="28"/>
        </w:rPr>
        <w:t>3. Функции Комиссии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jc w:val="center"/>
        <w:rPr>
          <w:rFonts w:cs="Arial"/>
          <w:color w:val="000000"/>
          <w:szCs w:val="28"/>
        </w:rPr>
      </w:pPr>
    </w:p>
    <w:p w:rsidR="006D7731" w:rsidRPr="006D7731" w:rsidRDefault="006D7731" w:rsidP="006D7731">
      <w:pPr>
        <w:widowControl w:val="0"/>
        <w:spacing w:line="360" w:lineRule="auto"/>
        <w:ind w:firstLine="709"/>
        <w:rPr>
          <w:rFonts w:ascii="Times New Roman" w:hAnsi="Times New Roman" w:cs="Arial"/>
          <w:szCs w:val="28"/>
        </w:rPr>
      </w:pPr>
      <w:r w:rsidRPr="006D7731">
        <w:rPr>
          <w:rFonts w:ascii="Times New Roman" w:hAnsi="Times New Roman" w:cs="Arial"/>
          <w:szCs w:val="28"/>
        </w:rPr>
        <w:t>3.1. Комиссия в соответствии с возложенными на нее задачами: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D7731">
        <w:rPr>
          <w:rFonts w:cs="Arial"/>
          <w:szCs w:val="28"/>
        </w:rPr>
        <w:t>3.1.1. Определяет (конкретизирует) с учетом складывающейся криминогенной ситуации, особенностей города Пыть-Яха и других обстоятельств приоритетные направления, цели и задачи в сфере профилактики экстремистской деятельности.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6D7731">
        <w:rPr>
          <w:rFonts w:cs="Arial"/>
          <w:szCs w:val="28"/>
        </w:rPr>
        <w:t>3.1.2. Осуществляет планирование деятельности в сфере профилактики экстремистской деятельности.</w:t>
      </w:r>
    </w:p>
    <w:p w:rsidR="006D7731" w:rsidRPr="006D7731" w:rsidRDefault="006D7731" w:rsidP="006D7731">
      <w:pPr>
        <w:widowControl w:val="0"/>
        <w:tabs>
          <w:tab w:val="left" w:pos="-3402"/>
        </w:tabs>
        <w:spacing w:line="360" w:lineRule="auto"/>
        <w:rPr>
          <w:rFonts w:ascii="Times New Roman" w:hAnsi="Times New Roman" w:cs="Arial"/>
          <w:szCs w:val="20"/>
        </w:rPr>
      </w:pP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D7731">
        <w:rPr>
          <w:rFonts w:cs="Arial"/>
          <w:b/>
          <w:bCs/>
          <w:iCs/>
          <w:sz w:val="30"/>
          <w:szCs w:val="28"/>
        </w:rPr>
        <w:t>4. Права Комиссии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</w:rPr>
        <w:t>4.1. Комиссия в соответствии с возложенными задачами и функциями имеет право: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lastRenderedPageBreak/>
        <w:t>4.1.1. Принимать в пределах своей компетенции решения, касающиеся организации координации и деятельности субъектов противодействия экстремистской деятельности по профилактике экстремизма, минимизации и ликвидации последствий его проявлений, а также осуществлять контроль за их исполнением.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4.1.2. Запрашивать и получать в установленном порядке необходимые материалы и информацию от представителей органов местного самоуправления, а также представителей территориальных органов федеральных органов исполнительной власти, органов исполнительной власти, общественных объединений, организаций (независимо от форм собственности) и должностных лиц.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4.1.3. Создавать рабочие группы и комиссии для изучения вопросов, касающихся профилактики экстремизма, минимизации и ликвидации последствий его проявлений, а также для подготовки проектов соответствующих решений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4.1.4. Привлекать для участия в работе Комиссии должностных лиц и специалистов территориальных органов федеральных органов исполнительной власти, органов местного самоуправления муниципального образования городской округ город Пыть-Ях, а также представителей организаций и общественных объединений (по согласованию).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color w:val="000000"/>
          <w:szCs w:val="28"/>
        </w:rPr>
      </w:pPr>
      <w:r w:rsidRPr="006D7731">
        <w:rPr>
          <w:rFonts w:cs="Arial"/>
          <w:color w:val="000000"/>
          <w:szCs w:val="28"/>
        </w:rPr>
        <w:t>4.1.5. Вносить в установленном порядке предложения об изменении персонального состава Комиссии, внесении изменений и дополнений в настоящее Положение.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bCs/>
          <w:szCs w:val="28"/>
        </w:rPr>
      </w:pP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D7731">
        <w:rPr>
          <w:rFonts w:cs="Arial"/>
          <w:b/>
          <w:bCs/>
          <w:iCs/>
          <w:sz w:val="30"/>
          <w:szCs w:val="28"/>
        </w:rPr>
        <w:t>5. Состав и порядок организации деятельности Комиссии</w:t>
      </w:r>
    </w:p>
    <w:p w:rsidR="006D7731" w:rsidRPr="006D7731" w:rsidRDefault="006D7731" w:rsidP="006D7731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6D7731" w:rsidRPr="006D7731" w:rsidRDefault="006D7731" w:rsidP="006D7731">
      <w:pPr>
        <w:shd w:val="clear" w:color="auto" w:fill="FFFFFF"/>
        <w:tabs>
          <w:tab w:val="left" w:pos="1560"/>
        </w:tabs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 xml:space="preserve">5.1. Комиссия формируется в составе председателя Комиссии, заместителей председателя Комиссии, секретаря Комиссии и членов Комиссии. 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 xml:space="preserve">5.2. Председателем Комиссии является глава города Пыть-Яха. 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5.3. Председатель Комиссии: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5.3.1. Председательствует на заседании Комиссии.</w:t>
      </w:r>
    </w:p>
    <w:p w:rsidR="006D7731" w:rsidRPr="006D7731" w:rsidRDefault="006D7731" w:rsidP="006D7731">
      <w:pPr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5.3.2. Осуществляет общее руководство деятельностью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5.3.3. Определяет место и время проведения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5.3.4. Утверждает повестку дня заседания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5.3.5. Утверждает план работы Комиссии на год.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lastRenderedPageBreak/>
        <w:t>5.3.6. Дает поручения заместителю председателя Комиссии, секретарю Комиссии и членам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5.3.7. Подписывает протоколы заседаний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5.4. В случае отсутствия председателя Комиссии его полномочия осуществляет один из заместителей председателя Комиссии.</w:t>
      </w:r>
    </w:p>
    <w:p w:rsidR="006D7731" w:rsidRPr="006D7731" w:rsidRDefault="006D7731" w:rsidP="006D7731">
      <w:pPr>
        <w:shd w:val="clear" w:color="auto" w:fill="FFFFFF"/>
        <w:tabs>
          <w:tab w:val="left" w:pos="1418"/>
          <w:tab w:val="left" w:pos="1560"/>
        </w:tabs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5.5. Заместитель председателя Комиссии: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5.5.1. В отсутствие председателя Комиссии выполняет полномочия председателя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5.5.2. Организует обеспечение деятельности Комиссии, решает организационные и иные вопросы, связанные с деятельностью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5.6. Секретарь Комиссии: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5.6.1. Составляет проект повестки дня заседаний Комиссии, организует подготовку материалов к заседаниям, а также проектов соответствующих решений.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5.6.2. Информирует членов Комиссии о месте, времени проведения и повестке дня очередного заседания не позднее трех дней до дня заседания, обеспечивает их необходимыми материалами.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5.6.3. Оформляет протокол заседания Комиссии и рассылает его членам Комиссии, а также указанным в соответствующем решении лицам, в трехдневный срок после подписания протокола.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6D7731">
        <w:rPr>
          <w:rFonts w:cs="Arial"/>
          <w:szCs w:val="28"/>
        </w:rPr>
        <w:t>5.6.4. Осуществляет контроль за исполнением решения и поручений, содержащихся в протоколах заседаний Комиссии.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left="705"/>
        <w:rPr>
          <w:rFonts w:cs="Arial"/>
          <w:szCs w:val="28"/>
        </w:rPr>
      </w:pPr>
      <w:r w:rsidRPr="006D7731">
        <w:rPr>
          <w:rFonts w:cs="Arial"/>
          <w:szCs w:val="28"/>
        </w:rPr>
        <w:t>5.6.5. Осуществляет организационную деятельность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5.6.6. Организует размещение информации о деятельности Комиссии на официальном сайте администрации города Пыть-Яха в сети «Интернет».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5.7. Члены Комиссии:</w:t>
      </w:r>
    </w:p>
    <w:p w:rsidR="006D7731" w:rsidRPr="006D7731" w:rsidRDefault="006D7731" w:rsidP="006D7731">
      <w:pPr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5.7.1. Участвуют в заседаниях Комиссии.</w:t>
      </w:r>
    </w:p>
    <w:p w:rsidR="006D7731" w:rsidRPr="006D7731" w:rsidRDefault="006D7731" w:rsidP="006D7731">
      <w:pPr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5.7.2. Вносят председателю Комиссии предложения по плану работы Комиссии, повестке дня заседаний Комиссии и порядку обсуждения вопросов на заседаниях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5.7.3. Участвуют в подготовке материалов к заседанию Комиссии, а также проектов его решений.</w:t>
      </w:r>
    </w:p>
    <w:p w:rsidR="006D7731" w:rsidRPr="006D7731" w:rsidRDefault="006D7731" w:rsidP="006D7731">
      <w:pPr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5.7.4. Обладают равными правами при обсуждении вопросов, внесенных в повестку дня заседаний Комиссии, а также при голосовании.</w:t>
      </w:r>
    </w:p>
    <w:p w:rsidR="006D7731" w:rsidRPr="006D7731" w:rsidRDefault="006D7731" w:rsidP="006D7731">
      <w:pPr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lastRenderedPageBreak/>
        <w:t>5.7.5. При несогласии с принятым решением Комиссии имеют право в письменной форме изложить особое мнение, которое прилагается к протоколу заседания Комиссии.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5.8. Комиссия осуществляет свою деятельность в соответствии с планом работы, принимаемым на заседании Комиссии и утверждаемым ее Председателем.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5.9. План работы Комиссии составляется на один год, включает в себя перечень основных вопросов, подлежащих рассмотрению на заседаниях Комиссии.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5.10. Основной формой деятельности Комиссии является заседание. Заседания Комиссии проводятся по мере необходимости, но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 xml:space="preserve">5.11. Заседание Комиссии считается правомочным, если на нем присутствует более половины его членов. В целях обеспечения кворума, в случае временного отсутствия члена Комиссии, на заседании может присутствовать лицо, исполняющее его обязанности, о чем секретарь Комиссии должен быть уведомлен до начала заседания. 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5.12. Наряду с членами Комиссии участие в его заседании могут принимать лица, приглашенные для участия в обсуждении отдельных вопросов повестки дня.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5.13. Решения Комиссии принимаются путем открытого голосования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6D7731" w:rsidRPr="006D7731" w:rsidRDefault="006D7731" w:rsidP="006D7731">
      <w:pPr>
        <w:shd w:val="clear" w:color="auto" w:fill="FFFFFF"/>
        <w:spacing w:line="360" w:lineRule="auto"/>
        <w:ind w:firstLine="709"/>
        <w:rPr>
          <w:rFonts w:cs="Arial"/>
          <w:szCs w:val="28"/>
        </w:rPr>
      </w:pPr>
      <w:r w:rsidRPr="006D7731">
        <w:rPr>
          <w:rFonts w:cs="Arial"/>
          <w:szCs w:val="28"/>
        </w:rPr>
        <w:t>5.14. Решения Комиссии оформляются протоколом, который подписывается председательствующим и секретарем Комиссии в течение трех рабочих дней после проведения заседания Комиссии.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9"/>
        <w:rPr>
          <w:rFonts w:cs="Arial"/>
          <w:shd w:val="clear" w:color="auto" w:fill="FFFFFF"/>
        </w:rPr>
      </w:pPr>
      <w:r w:rsidRPr="006D7731">
        <w:rPr>
          <w:rFonts w:cs="Arial"/>
          <w:szCs w:val="28"/>
        </w:rPr>
        <w:t xml:space="preserve">5.15. </w:t>
      </w:r>
      <w:r w:rsidRPr="006D7731">
        <w:rPr>
          <w:rFonts w:cs="Arial"/>
          <w:shd w:val="clear" w:color="auto" w:fill="FFFFFF"/>
        </w:rPr>
        <w:t>Решения, принимаемые Комиссией в соответствии с ее компетенцией, являются обязательными для субъектов противодействия экстремистской деятельности, представители которых входят в состав Комиссии.</w:t>
      </w:r>
    </w:p>
    <w:p w:rsidR="006D7731" w:rsidRPr="006D7731" w:rsidRDefault="006D7731" w:rsidP="006D773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6D7731">
        <w:rPr>
          <w:rFonts w:cs="Arial"/>
          <w:shd w:val="clear" w:color="auto" w:fill="FFFFFF"/>
        </w:rPr>
        <w:br w:type="page"/>
      </w:r>
      <w:r w:rsidRPr="006D7731">
        <w:rPr>
          <w:rFonts w:cs="Arial"/>
        </w:rPr>
        <w:lastRenderedPageBreak/>
        <w:t xml:space="preserve"> </w:t>
      </w:r>
    </w:p>
    <w:p w:rsidR="006D7731" w:rsidRPr="006D7731" w:rsidRDefault="006D7731" w:rsidP="006D7731">
      <w:pPr>
        <w:autoSpaceDE w:val="0"/>
        <w:autoSpaceDN w:val="0"/>
        <w:adjustRightInd w:val="0"/>
        <w:ind w:firstLine="709"/>
        <w:jc w:val="right"/>
        <w:rPr>
          <w:rFonts w:cs="Arial"/>
        </w:rPr>
      </w:pPr>
      <w:r w:rsidRPr="006D7731">
        <w:rPr>
          <w:rFonts w:cs="Arial"/>
        </w:rPr>
        <w:t>Приложение № 2</w:t>
      </w:r>
    </w:p>
    <w:p w:rsidR="006D7731" w:rsidRPr="006D7731" w:rsidRDefault="006D7731" w:rsidP="006D7731">
      <w:pPr>
        <w:tabs>
          <w:tab w:val="left" w:pos="1134"/>
        </w:tabs>
        <w:jc w:val="right"/>
        <w:outlineLvl w:val="2"/>
        <w:rPr>
          <w:rFonts w:cs="Arial"/>
          <w:bCs/>
          <w:szCs w:val="28"/>
        </w:rPr>
      </w:pPr>
      <w:r w:rsidRPr="006D7731">
        <w:rPr>
          <w:rFonts w:cs="Arial"/>
          <w:bCs/>
          <w:szCs w:val="28"/>
        </w:rPr>
        <w:t>к постановлению администрации</w:t>
      </w:r>
    </w:p>
    <w:p w:rsidR="006D7731" w:rsidRPr="006D7731" w:rsidRDefault="006D7731" w:rsidP="006D7731">
      <w:pPr>
        <w:tabs>
          <w:tab w:val="left" w:pos="1134"/>
        </w:tabs>
        <w:jc w:val="right"/>
        <w:outlineLvl w:val="2"/>
        <w:rPr>
          <w:rFonts w:cs="Arial"/>
          <w:bCs/>
          <w:szCs w:val="28"/>
        </w:rPr>
      </w:pPr>
      <w:r w:rsidRPr="006D7731">
        <w:rPr>
          <w:rFonts w:cs="Arial"/>
          <w:bCs/>
          <w:szCs w:val="28"/>
        </w:rPr>
        <w:t>города Пыть-Яха</w:t>
      </w:r>
    </w:p>
    <w:p w:rsidR="006D7731" w:rsidRPr="006D7731" w:rsidRDefault="006D7731" w:rsidP="006D7731">
      <w:pPr>
        <w:jc w:val="right"/>
        <w:rPr>
          <w:rFonts w:cs="Arial"/>
        </w:rPr>
      </w:pPr>
      <w:r w:rsidRPr="006D7731">
        <w:rPr>
          <w:rFonts w:cs="Arial"/>
        </w:rPr>
        <w:t>от 09.12.2016 № 331-па</w:t>
      </w:r>
    </w:p>
    <w:p w:rsidR="006D7731" w:rsidRPr="006D7731" w:rsidRDefault="006D7731" w:rsidP="006D7731">
      <w:pPr>
        <w:jc w:val="right"/>
        <w:rPr>
          <w:rFonts w:cs="Arial"/>
        </w:rPr>
      </w:pPr>
    </w:p>
    <w:p w:rsidR="006D7731" w:rsidRPr="006D7731" w:rsidRDefault="006D7731" w:rsidP="006D7731">
      <w:pPr>
        <w:ind w:firstLine="0"/>
        <w:jc w:val="center"/>
        <w:rPr>
          <w:color w:val="0000FF"/>
        </w:rPr>
      </w:pPr>
      <w:r w:rsidRPr="006D7731">
        <w:t xml:space="preserve">(Приложение изложено в новой редакции постановлением Администрации </w:t>
      </w:r>
      <w:hyperlink r:id="rId12" w:tooltip="постановление от 17.05.2017 0:00:00 №126-па Администрация г. Пыть-Ях&#10; &#10; &#10;О внесении изменения в постановление администрации города от 09.12.2016 № 331-па " w:history="1">
        <w:r w:rsidRPr="006D7731">
          <w:rPr>
            <w:color w:val="0000FF"/>
          </w:rPr>
          <w:t>от 17.05.2017 № 126-па)</w:t>
        </w:r>
      </w:hyperlink>
    </w:p>
    <w:p w:rsidR="006D7731" w:rsidRPr="006D7731" w:rsidRDefault="006D7731" w:rsidP="006D7731">
      <w:pPr>
        <w:tabs>
          <w:tab w:val="left" w:pos="1395"/>
        </w:tabs>
        <w:spacing w:line="360" w:lineRule="auto"/>
        <w:rPr>
          <w:rFonts w:cs="Arial"/>
          <w:szCs w:val="28"/>
        </w:rPr>
      </w:pPr>
    </w:p>
    <w:p w:rsidR="006D7731" w:rsidRPr="006D7731" w:rsidRDefault="006D7731" w:rsidP="006D7731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6D7731">
        <w:rPr>
          <w:rFonts w:cs="Arial"/>
          <w:b/>
          <w:bCs/>
          <w:kern w:val="32"/>
          <w:sz w:val="32"/>
          <w:szCs w:val="32"/>
        </w:rPr>
        <w:t xml:space="preserve">Состав Межведомственной комиссии по противодействию экстремисткой деятельности на территории муниципального образования городской округ город Пыть-Ях </w:t>
      </w:r>
    </w:p>
    <w:p w:rsidR="006D7731" w:rsidRPr="006D7731" w:rsidRDefault="006D7731" w:rsidP="006D7731"/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634"/>
      </w:tblGrid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глава города Пыть-Яха, председатель комиссии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заместитель главы города (курирующий правовые вопросы), заместитель председателя комиссии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начальник ОМВД России по городу Пыть-Яху (по согласованию), заместитель председателя Комиссии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5634" w:type="dxa"/>
            <w:hideMark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заместитель начальника отдела по работе с комиссиями и Советом по коррупции, секретарь комиссии</w:t>
            </w:r>
          </w:p>
        </w:tc>
      </w:tr>
      <w:tr w:rsidR="006D7731" w:rsidRPr="006D7731" w:rsidTr="006D7731">
        <w:tc>
          <w:tcPr>
            <w:tcW w:w="9853" w:type="dxa"/>
            <w:gridSpan w:val="2"/>
          </w:tcPr>
          <w:p w:rsidR="006D7731" w:rsidRPr="006D7731" w:rsidRDefault="006D7731" w:rsidP="006D7731">
            <w:pPr>
              <w:spacing w:line="360" w:lineRule="auto"/>
              <w:jc w:val="center"/>
              <w:rPr>
                <w:rFonts w:cs="Arial"/>
                <w:szCs w:val="28"/>
              </w:rPr>
            </w:pPr>
          </w:p>
          <w:p w:rsidR="006D7731" w:rsidRPr="006D7731" w:rsidRDefault="006D7731" w:rsidP="006D7731">
            <w:pPr>
              <w:spacing w:line="360" w:lineRule="auto"/>
              <w:jc w:val="center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Члены комиссии:</w:t>
            </w:r>
          </w:p>
          <w:p w:rsidR="006D7731" w:rsidRPr="006D7731" w:rsidRDefault="006D7731" w:rsidP="006D7731">
            <w:pPr>
              <w:spacing w:line="360" w:lineRule="auto"/>
              <w:jc w:val="center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  <w:hideMark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заместитель главы города (курирующий вопросы социальной сферы)</w:t>
            </w: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начальник отдела по работе с комиссиями и Советом по коррупции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директор департамента образования и молодежной политики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директор муниципального автономного учреждения «Телерадиокомпания Пыть-</w:t>
            </w:r>
            <w:proofErr w:type="spellStart"/>
            <w:r w:rsidRPr="006D7731">
              <w:rPr>
                <w:rFonts w:cs="Arial"/>
                <w:szCs w:val="28"/>
              </w:rPr>
              <w:t>Яхинформ</w:t>
            </w:r>
            <w:proofErr w:type="spellEnd"/>
            <w:r w:rsidRPr="006D7731">
              <w:rPr>
                <w:rFonts w:cs="Arial"/>
                <w:szCs w:val="28"/>
              </w:rPr>
              <w:t>»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5634" w:type="dxa"/>
            <w:hideMark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заведующий отделом по наградам, связям с общественными организациями и СМИ  управления делами</w:t>
            </w: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начальник отдела по организации деятельности территориальных комиссий по делам несовершеннолетних и защите их прав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 xml:space="preserve">начальник отдела по физической культуре и спорту 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начальник отдела по культуре и искусству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 xml:space="preserve">представитель </w:t>
            </w:r>
            <w:r w:rsidRPr="006D7731">
              <w:rPr>
                <w:rFonts w:cs="Arial"/>
                <w:color w:val="000000"/>
                <w:szCs w:val="28"/>
                <w:shd w:val="clear" w:color="auto" w:fill="FFFFFF"/>
              </w:rPr>
              <w:t>Всероссийской политической партии «Единая Россия»</w:t>
            </w:r>
            <w:r w:rsidRPr="006D7731">
              <w:rPr>
                <w:rFonts w:cs="Arial"/>
                <w:color w:val="000000"/>
                <w:szCs w:val="23"/>
                <w:shd w:val="clear" w:color="auto" w:fill="FFFFFF"/>
              </w:rPr>
              <w:t xml:space="preserve"> </w:t>
            </w:r>
            <w:r w:rsidRPr="006D7731">
              <w:rPr>
                <w:rFonts w:cs="Arial"/>
                <w:szCs w:val="28"/>
              </w:rPr>
              <w:t>(по согласованию)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 xml:space="preserve">представитель </w:t>
            </w:r>
            <w:r w:rsidRPr="006D7731">
              <w:rPr>
                <w:rFonts w:cs="Arial"/>
                <w:color w:val="000000"/>
                <w:szCs w:val="28"/>
                <w:shd w:val="clear" w:color="auto" w:fill="FFFFFF"/>
              </w:rPr>
              <w:t>Коммунистической партии Российской Федерации</w:t>
            </w:r>
            <w:r w:rsidRPr="006D7731">
              <w:rPr>
                <w:rFonts w:cs="Arial"/>
                <w:szCs w:val="28"/>
              </w:rPr>
              <w:t xml:space="preserve"> (по согласованию)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 xml:space="preserve">представитель </w:t>
            </w:r>
            <w:r w:rsidRPr="006D7731">
              <w:rPr>
                <w:rFonts w:cs="Arial"/>
                <w:color w:val="000000"/>
                <w:szCs w:val="28"/>
                <w:shd w:val="clear" w:color="auto" w:fill="FFFFFF"/>
              </w:rPr>
              <w:t>ЛДПР-Либерально-демократической партии России</w:t>
            </w:r>
            <w:r w:rsidRPr="006D7731">
              <w:rPr>
                <w:rFonts w:cs="Arial"/>
                <w:szCs w:val="28"/>
              </w:rPr>
              <w:t xml:space="preserve"> (по согласованию)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rPr>
          <w:trHeight w:val="995"/>
        </w:trPr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начальник 5 отделения службы по ХМАО-Югре РУ ФСБ РФ по Тюменской области (по согласованию)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 xml:space="preserve">начальник Линейного пункта полиции на ст. Пыть-Ях </w:t>
            </w:r>
            <w:proofErr w:type="spellStart"/>
            <w:r w:rsidRPr="006D7731">
              <w:rPr>
                <w:rFonts w:cs="Arial"/>
                <w:szCs w:val="28"/>
              </w:rPr>
              <w:t>Сургутского</w:t>
            </w:r>
            <w:proofErr w:type="spellEnd"/>
            <w:r w:rsidRPr="006D7731">
              <w:rPr>
                <w:rFonts w:cs="Arial"/>
                <w:szCs w:val="28"/>
              </w:rPr>
              <w:t xml:space="preserve"> ЛО МВД России на транспорте (по согласованию)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руководитель СО по г. Пыть-Яху СУ СК РФ по Ханты-Мансийскому автономному округу-Югре (по согласованию)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Настоятель Пыть-Яхского православного прихода храма в честь иконы Божией Матери «Нечаянная радость» (по согласованию)</w:t>
            </w:r>
          </w:p>
          <w:p w:rsidR="006D7731" w:rsidRPr="006D7731" w:rsidRDefault="006D7731" w:rsidP="006D7731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 xml:space="preserve">Имам </w:t>
            </w:r>
            <w:proofErr w:type="spellStart"/>
            <w:r w:rsidRPr="006D7731">
              <w:rPr>
                <w:rFonts w:cs="Arial"/>
                <w:szCs w:val="28"/>
              </w:rPr>
              <w:t>Хатыб</w:t>
            </w:r>
            <w:proofErr w:type="spellEnd"/>
            <w:r w:rsidRPr="006D7731">
              <w:rPr>
                <w:rFonts w:cs="Arial"/>
                <w:szCs w:val="28"/>
              </w:rPr>
              <w:t xml:space="preserve"> г. Пыть-Яха, руководитель </w:t>
            </w:r>
          </w:p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общественной организации Местная мусульманская религиозная организация «</w:t>
            </w:r>
            <w:proofErr w:type="spellStart"/>
            <w:r w:rsidRPr="006D7731">
              <w:rPr>
                <w:rFonts w:cs="Arial"/>
                <w:szCs w:val="28"/>
              </w:rPr>
              <w:t>Махалля</w:t>
            </w:r>
            <w:proofErr w:type="spellEnd"/>
            <w:r w:rsidRPr="006D7731">
              <w:rPr>
                <w:rFonts w:cs="Arial"/>
                <w:szCs w:val="28"/>
              </w:rPr>
              <w:t>» (по согласованию)</w:t>
            </w:r>
          </w:p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 xml:space="preserve">Президент городской общественной организации города пыть-Яха </w:t>
            </w:r>
            <w:proofErr w:type="spellStart"/>
            <w:r w:rsidRPr="006D7731">
              <w:rPr>
                <w:rFonts w:cs="Arial"/>
                <w:szCs w:val="28"/>
              </w:rPr>
              <w:t>Айзербайджанский</w:t>
            </w:r>
            <w:proofErr w:type="spellEnd"/>
            <w:r w:rsidRPr="006D7731">
              <w:rPr>
                <w:rFonts w:cs="Arial"/>
                <w:szCs w:val="28"/>
              </w:rPr>
              <w:t xml:space="preserve"> национально-культурный центр «ВЭТЭН» («РОДИНА»)</w:t>
            </w:r>
          </w:p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(по согласованию)</w:t>
            </w:r>
          </w:p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</w:tc>
      </w:tr>
      <w:tr w:rsidR="006D7731" w:rsidRPr="006D7731" w:rsidTr="006D7731">
        <w:tc>
          <w:tcPr>
            <w:tcW w:w="4219" w:type="dxa"/>
          </w:tcPr>
          <w:p w:rsidR="006D7731" w:rsidRPr="006D7731" w:rsidRDefault="006D7731" w:rsidP="006D7731">
            <w:pPr>
              <w:spacing w:line="360" w:lineRule="auto"/>
              <w:rPr>
                <w:rFonts w:cs="Arial"/>
                <w:b/>
                <w:szCs w:val="28"/>
              </w:rPr>
            </w:pPr>
          </w:p>
        </w:tc>
        <w:tc>
          <w:tcPr>
            <w:tcW w:w="5634" w:type="dxa"/>
          </w:tcPr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  <w:r w:rsidRPr="006D7731">
              <w:rPr>
                <w:rFonts w:cs="Arial"/>
                <w:szCs w:val="28"/>
              </w:rPr>
              <w:t>представитель городского отдела окружной общественной организации «Спасение Югры» (по согласованию)</w:t>
            </w:r>
          </w:p>
          <w:p w:rsidR="006D7731" w:rsidRPr="006D7731" w:rsidRDefault="006D7731" w:rsidP="006D7731">
            <w:pPr>
              <w:spacing w:line="360" w:lineRule="auto"/>
              <w:ind w:left="-108"/>
              <w:rPr>
                <w:rFonts w:cs="Arial"/>
                <w:szCs w:val="28"/>
              </w:rPr>
            </w:pPr>
          </w:p>
        </w:tc>
      </w:tr>
    </w:tbl>
    <w:p w:rsidR="006D7731" w:rsidRPr="006D7731" w:rsidRDefault="006D7731" w:rsidP="006D7731">
      <w:pPr>
        <w:tabs>
          <w:tab w:val="left" w:pos="9639"/>
        </w:tabs>
        <w:autoSpaceDE w:val="0"/>
        <w:autoSpaceDN w:val="0"/>
        <w:adjustRightInd w:val="0"/>
        <w:spacing w:line="360" w:lineRule="auto"/>
        <w:ind w:firstLine="0"/>
        <w:jc w:val="left"/>
        <w:rPr>
          <w:rFonts w:cs="Arial"/>
          <w:szCs w:val="20"/>
        </w:rPr>
      </w:pPr>
    </w:p>
    <w:p w:rsidR="00F15210" w:rsidRPr="006D7731" w:rsidRDefault="00F15210" w:rsidP="006D7731"/>
    <w:sectPr w:rsidR="00F15210" w:rsidRPr="006D7731" w:rsidSect="00E270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20" w:footer="720" w:gutter="0"/>
      <w:cols w:space="720" w:equalWidth="0">
        <w:col w:w="9637" w:space="2266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20" w:rsidRDefault="00001C20">
      <w:r>
        <w:separator/>
      </w:r>
    </w:p>
  </w:endnote>
  <w:endnote w:type="continuationSeparator" w:id="0">
    <w:p w:rsidR="00001C20" w:rsidRDefault="00001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3E" w:rsidRDefault="00AF17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3E" w:rsidRDefault="00AF173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3E" w:rsidRDefault="00AF17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20" w:rsidRDefault="00001C20">
      <w:r>
        <w:separator/>
      </w:r>
    </w:p>
  </w:footnote>
  <w:footnote w:type="continuationSeparator" w:id="0">
    <w:p w:rsidR="00001C20" w:rsidRDefault="00001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DF" w:rsidRDefault="00AA07DF" w:rsidP="00BC2C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07DF" w:rsidRDefault="00AA07DF" w:rsidP="00AA07D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7DF" w:rsidRDefault="00AA07DF" w:rsidP="00AA07DF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3E" w:rsidRDefault="00AF173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E57"/>
    <w:multiLevelType w:val="hybridMultilevel"/>
    <w:tmpl w:val="3E8E2A4A"/>
    <w:lvl w:ilvl="0" w:tplc="4F84D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EC2915"/>
    <w:multiLevelType w:val="hybridMultilevel"/>
    <w:tmpl w:val="65CE1F58"/>
    <w:lvl w:ilvl="0" w:tplc="5192A818">
      <w:start w:val="1"/>
      <w:numFmt w:val="decimal"/>
      <w:lvlText w:val="%1."/>
      <w:lvlJc w:val="left"/>
      <w:pPr>
        <w:tabs>
          <w:tab w:val="num" w:pos="397"/>
        </w:tabs>
        <w:ind w:left="68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42901"/>
    <w:multiLevelType w:val="multilevel"/>
    <w:tmpl w:val="491C2780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67347B93"/>
    <w:multiLevelType w:val="hybridMultilevel"/>
    <w:tmpl w:val="46569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2D7"/>
    <w:rsid w:val="00001C20"/>
    <w:rsid w:val="00006752"/>
    <w:rsid w:val="00027B7F"/>
    <w:rsid w:val="00043F78"/>
    <w:rsid w:val="00065745"/>
    <w:rsid w:val="00071278"/>
    <w:rsid w:val="000A0479"/>
    <w:rsid w:val="000B037E"/>
    <w:rsid w:val="000B7D34"/>
    <w:rsid w:val="000C3FAF"/>
    <w:rsid w:val="000C5199"/>
    <w:rsid w:val="000D0C14"/>
    <w:rsid w:val="000D5EBE"/>
    <w:rsid w:val="000F1F6A"/>
    <w:rsid w:val="000F4FAF"/>
    <w:rsid w:val="00101227"/>
    <w:rsid w:val="00125670"/>
    <w:rsid w:val="00133B05"/>
    <w:rsid w:val="00135D10"/>
    <w:rsid w:val="001414F8"/>
    <w:rsid w:val="001627CF"/>
    <w:rsid w:val="0016280F"/>
    <w:rsid w:val="00192703"/>
    <w:rsid w:val="00192F45"/>
    <w:rsid w:val="00195394"/>
    <w:rsid w:val="001A7B79"/>
    <w:rsid w:val="001B2DA0"/>
    <w:rsid w:val="001C16E4"/>
    <w:rsid w:val="001C47F5"/>
    <w:rsid w:val="001D16FE"/>
    <w:rsid w:val="001F47B7"/>
    <w:rsid w:val="00200A23"/>
    <w:rsid w:val="002260DE"/>
    <w:rsid w:val="00241FF3"/>
    <w:rsid w:val="00252613"/>
    <w:rsid w:val="002662D9"/>
    <w:rsid w:val="002670FF"/>
    <w:rsid w:val="00280EED"/>
    <w:rsid w:val="00291E2E"/>
    <w:rsid w:val="002960BE"/>
    <w:rsid w:val="002A5A06"/>
    <w:rsid w:val="002C4F8A"/>
    <w:rsid w:val="002E693B"/>
    <w:rsid w:val="003175C4"/>
    <w:rsid w:val="00322937"/>
    <w:rsid w:val="00325F98"/>
    <w:rsid w:val="00333338"/>
    <w:rsid w:val="00346229"/>
    <w:rsid w:val="00370D04"/>
    <w:rsid w:val="00371FA5"/>
    <w:rsid w:val="00374724"/>
    <w:rsid w:val="00384F65"/>
    <w:rsid w:val="00386ECA"/>
    <w:rsid w:val="003B02CA"/>
    <w:rsid w:val="003B1508"/>
    <w:rsid w:val="003C2A13"/>
    <w:rsid w:val="003C4689"/>
    <w:rsid w:val="003C76D8"/>
    <w:rsid w:val="003D6374"/>
    <w:rsid w:val="003F5139"/>
    <w:rsid w:val="00402A16"/>
    <w:rsid w:val="004031B0"/>
    <w:rsid w:val="00403EC9"/>
    <w:rsid w:val="0042119D"/>
    <w:rsid w:val="00426015"/>
    <w:rsid w:val="00427C50"/>
    <w:rsid w:val="00436421"/>
    <w:rsid w:val="004378CC"/>
    <w:rsid w:val="004425C0"/>
    <w:rsid w:val="0046437A"/>
    <w:rsid w:val="0046599B"/>
    <w:rsid w:val="004731A4"/>
    <w:rsid w:val="00483436"/>
    <w:rsid w:val="004B6C01"/>
    <w:rsid w:val="004D24FF"/>
    <w:rsid w:val="004E02BD"/>
    <w:rsid w:val="004E0DD4"/>
    <w:rsid w:val="004E4489"/>
    <w:rsid w:val="004E7CD8"/>
    <w:rsid w:val="00503784"/>
    <w:rsid w:val="00505AA6"/>
    <w:rsid w:val="005509A8"/>
    <w:rsid w:val="00552AF2"/>
    <w:rsid w:val="00567776"/>
    <w:rsid w:val="005740CE"/>
    <w:rsid w:val="0059317E"/>
    <w:rsid w:val="005A02D7"/>
    <w:rsid w:val="005B4269"/>
    <w:rsid w:val="005D3BA5"/>
    <w:rsid w:val="005D4F4F"/>
    <w:rsid w:val="005D552E"/>
    <w:rsid w:val="005D683F"/>
    <w:rsid w:val="00600CB7"/>
    <w:rsid w:val="00605C76"/>
    <w:rsid w:val="006368D2"/>
    <w:rsid w:val="00653342"/>
    <w:rsid w:val="00676679"/>
    <w:rsid w:val="00686A45"/>
    <w:rsid w:val="00694572"/>
    <w:rsid w:val="006A5996"/>
    <w:rsid w:val="006C22DC"/>
    <w:rsid w:val="006D38D6"/>
    <w:rsid w:val="006D4445"/>
    <w:rsid w:val="006D7731"/>
    <w:rsid w:val="006E1518"/>
    <w:rsid w:val="006E2893"/>
    <w:rsid w:val="00711A27"/>
    <w:rsid w:val="00716A0D"/>
    <w:rsid w:val="00751024"/>
    <w:rsid w:val="00772E3A"/>
    <w:rsid w:val="007B506E"/>
    <w:rsid w:val="007C0CC5"/>
    <w:rsid w:val="007E01A2"/>
    <w:rsid w:val="007E3F51"/>
    <w:rsid w:val="00822915"/>
    <w:rsid w:val="00824AE6"/>
    <w:rsid w:val="0083626E"/>
    <w:rsid w:val="00842B72"/>
    <w:rsid w:val="008517F7"/>
    <w:rsid w:val="00867AEE"/>
    <w:rsid w:val="00881FAF"/>
    <w:rsid w:val="0089635A"/>
    <w:rsid w:val="008B472B"/>
    <w:rsid w:val="008B5C6A"/>
    <w:rsid w:val="008B6679"/>
    <w:rsid w:val="008C12D4"/>
    <w:rsid w:val="008C2FBB"/>
    <w:rsid w:val="008E5559"/>
    <w:rsid w:val="008F6334"/>
    <w:rsid w:val="00930256"/>
    <w:rsid w:val="0093337D"/>
    <w:rsid w:val="00936C00"/>
    <w:rsid w:val="009419CA"/>
    <w:rsid w:val="00944350"/>
    <w:rsid w:val="0095219B"/>
    <w:rsid w:val="00957A62"/>
    <w:rsid w:val="00957B6A"/>
    <w:rsid w:val="0096105D"/>
    <w:rsid w:val="00965DCE"/>
    <w:rsid w:val="009660DF"/>
    <w:rsid w:val="009726B0"/>
    <w:rsid w:val="00981AA5"/>
    <w:rsid w:val="009862DC"/>
    <w:rsid w:val="0099257C"/>
    <w:rsid w:val="009A08F4"/>
    <w:rsid w:val="009A0AE5"/>
    <w:rsid w:val="009A4180"/>
    <w:rsid w:val="009D1C61"/>
    <w:rsid w:val="009D29F8"/>
    <w:rsid w:val="009D2E40"/>
    <w:rsid w:val="009D42F6"/>
    <w:rsid w:val="009E2F6A"/>
    <w:rsid w:val="009F0375"/>
    <w:rsid w:val="00A00414"/>
    <w:rsid w:val="00A00425"/>
    <w:rsid w:val="00A00A8D"/>
    <w:rsid w:val="00A02456"/>
    <w:rsid w:val="00A1172B"/>
    <w:rsid w:val="00A12805"/>
    <w:rsid w:val="00A21351"/>
    <w:rsid w:val="00A2602D"/>
    <w:rsid w:val="00A47B9A"/>
    <w:rsid w:val="00A56C8C"/>
    <w:rsid w:val="00A57FFA"/>
    <w:rsid w:val="00A751F7"/>
    <w:rsid w:val="00A752B0"/>
    <w:rsid w:val="00A967E9"/>
    <w:rsid w:val="00AA07DF"/>
    <w:rsid w:val="00AA76C0"/>
    <w:rsid w:val="00AC2097"/>
    <w:rsid w:val="00AC26DA"/>
    <w:rsid w:val="00AD003A"/>
    <w:rsid w:val="00AD6D09"/>
    <w:rsid w:val="00AF173E"/>
    <w:rsid w:val="00AF42A2"/>
    <w:rsid w:val="00AF6336"/>
    <w:rsid w:val="00B6427C"/>
    <w:rsid w:val="00B9072F"/>
    <w:rsid w:val="00B92247"/>
    <w:rsid w:val="00BB373F"/>
    <w:rsid w:val="00BC09FD"/>
    <w:rsid w:val="00BC0BA2"/>
    <w:rsid w:val="00BC2CD2"/>
    <w:rsid w:val="00BC7593"/>
    <w:rsid w:val="00BD1A6B"/>
    <w:rsid w:val="00BD2FDB"/>
    <w:rsid w:val="00BE2118"/>
    <w:rsid w:val="00BE7B19"/>
    <w:rsid w:val="00C00C2C"/>
    <w:rsid w:val="00C1046B"/>
    <w:rsid w:val="00C16869"/>
    <w:rsid w:val="00C178F9"/>
    <w:rsid w:val="00C42FA3"/>
    <w:rsid w:val="00C502B9"/>
    <w:rsid w:val="00C560BB"/>
    <w:rsid w:val="00C74D03"/>
    <w:rsid w:val="00C7683F"/>
    <w:rsid w:val="00C87C26"/>
    <w:rsid w:val="00C9014F"/>
    <w:rsid w:val="00CA6210"/>
    <w:rsid w:val="00CB0FEB"/>
    <w:rsid w:val="00CC11C9"/>
    <w:rsid w:val="00CC5419"/>
    <w:rsid w:val="00CC5D1A"/>
    <w:rsid w:val="00CD11A0"/>
    <w:rsid w:val="00CD7B2B"/>
    <w:rsid w:val="00CE78B2"/>
    <w:rsid w:val="00D00127"/>
    <w:rsid w:val="00D12327"/>
    <w:rsid w:val="00D35B43"/>
    <w:rsid w:val="00D376B6"/>
    <w:rsid w:val="00D376FB"/>
    <w:rsid w:val="00D474AE"/>
    <w:rsid w:val="00D63C02"/>
    <w:rsid w:val="00D66491"/>
    <w:rsid w:val="00D7444B"/>
    <w:rsid w:val="00D93D66"/>
    <w:rsid w:val="00DB7F9E"/>
    <w:rsid w:val="00DD5D7C"/>
    <w:rsid w:val="00DD7C90"/>
    <w:rsid w:val="00E01F47"/>
    <w:rsid w:val="00E04AB0"/>
    <w:rsid w:val="00E12FF8"/>
    <w:rsid w:val="00E22C95"/>
    <w:rsid w:val="00E25A47"/>
    <w:rsid w:val="00E26581"/>
    <w:rsid w:val="00E27083"/>
    <w:rsid w:val="00E31B34"/>
    <w:rsid w:val="00E366BB"/>
    <w:rsid w:val="00E828AF"/>
    <w:rsid w:val="00E90558"/>
    <w:rsid w:val="00E90C81"/>
    <w:rsid w:val="00E95ABA"/>
    <w:rsid w:val="00EA0B92"/>
    <w:rsid w:val="00EA10F0"/>
    <w:rsid w:val="00EC1DFE"/>
    <w:rsid w:val="00ED24B9"/>
    <w:rsid w:val="00ED666C"/>
    <w:rsid w:val="00EE666B"/>
    <w:rsid w:val="00EE6678"/>
    <w:rsid w:val="00F1154C"/>
    <w:rsid w:val="00F1286E"/>
    <w:rsid w:val="00F15210"/>
    <w:rsid w:val="00F327E5"/>
    <w:rsid w:val="00F40ACE"/>
    <w:rsid w:val="00F60F51"/>
    <w:rsid w:val="00F64063"/>
    <w:rsid w:val="00F85A13"/>
    <w:rsid w:val="00F90038"/>
    <w:rsid w:val="00F933E6"/>
    <w:rsid w:val="00F95DE3"/>
    <w:rsid w:val="00FD03B6"/>
    <w:rsid w:val="00FD3CC3"/>
    <w:rsid w:val="00FD4886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8CF682-D83A-4693-9059-3E287518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89635A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89635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89635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89635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9635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7A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2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A62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header"/>
    <w:basedOn w:val="a"/>
    <w:rsid w:val="00AA07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A07DF"/>
  </w:style>
  <w:style w:type="paragraph" w:styleId="a6">
    <w:name w:val="footer"/>
    <w:basedOn w:val="a"/>
    <w:rsid w:val="00386EC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333338"/>
    <w:pPr>
      <w:widowControl w:val="0"/>
      <w:snapToGrid w:val="0"/>
      <w:ind w:right="19772" w:firstLine="720"/>
    </w:pPr>
    <w:rPr>
      <w:rFonts w:ascii="Arial" w:hAnsi="Arial"/>
    </w:rPr>
  </w:style>
  <w:style w:type="paragraph" w:styleId="a7">
    <w:name w:val="Body Text"/>
    <w:basedOn w:val="a"/>
    <w:link w:val="a8"/>
    <w:rsid w:val="00503784"/>
    <w:pPr>
      <w:spacing w:after="120"/>
    </w:pPr>
    <w:rPr>
      <w:rFonts w:eastAsia="Calibri"/>
    </w:rPr>
  </w:style>
  <w:style w:type="character" w:customStyle="1" w:styleId="a8">
    <w:name w:val="Основной текст Знак"/>
    <w:link w:val="a7"/>
    <w:locked/>
    <w:rsid w:val="00503784"/>
    <w:rPr>
      <w:rFonts w:eastAsia="Calibri"/>
      <w:sz w:val="28"/>
      <w:lang w:val="ru-RU" w:eastAsia="ru-RU" w:bidi="ar-SA"/>
    </w:rPr>
  </w:style>
  <w:style w:type="paragraph" w:customStyle="1" w:styleId="10">
    <w:name w:val="Абзац списка1"/>
    <w:basedOn w:val="a"/>
    <w:rsid w:val="00503784"/>
    <w:pPr>
      <w:ind w:left="720"/>
      <w:contextualSpacing/>
    </w:pPr>
    <w:rPr>
      <w:rFonts w:eastAsia="Calibri"/>
      <w:sz w:val="20"/>
    </w:rPr>
  </w:style>
  <w:style w:type="character" w:customStyle="1" w:styleId="a9">
    <w:name w:val="Основной текст_"/>
    <w:link w:val="11"/>
    <w:locked/>
    <w:rsid w:val="00F90038"/>
    <w:rPr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9"/>
    <w:rsid w:val="00F90038"/>
    <w:pPr>
      <w:widowControl w:val="0"/>
      <w:shd w:val="clear" w:color="auto" w:fill="FFFFFF"/>
      <w:spacing w:before="660" w:after="540" w:line="293" w:lineRule="exact"/>
    </w:pPr>
    <w:rPr>
      <w:sz w:val="20"/>
      <w:shd w:val="clear" w:color="auto" w:fill="FFFFFF"/>
    </w:rPr>
  </w:style>
  <w:style w:type="paragraph" w:styleId="aa">
    <w:name w:val="Normal (Web)"/>
    <w:basedOn w:val="a"/>
    <w:rsid w:val="007C0CC5"/>
    <w:pPr>
      <w:spacing w:before="100" w:beforeAutospacing="1" w:after="100" w:afterAutospacing="1"/>
    </w:pPr>
  </w:style>
  <w:style w:type="character" w:styleId="ab">
    <w:name w:val="Strong"/>
    <w:qFormat/>
    <w:rsid w:val="007C0CC5"/>
    <w:rPr>
      <w:b/>
      <w:bCs/>
    </w:rPr>
  </w:style>
  <w:style w:type="character" w:customStyle="1" w:styleId="apple-converted-space">
    <w:name w:val="apple-converted-space"/>
    <w:basedOn w:val="a0"/>
    <w:rsid w:val="00E31B34"/>
  </w:style>
  <w:style w:type="character" w:customStyle="1" w:styleId="40">
    <w:name w:val="Заголовок 4 Знак"/>
    <w:aliases w:val="!Параграфы/Статьи документа Знак"/>
    <w:link w:val="4"/>
    <w:rsid w:val="00E9055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963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rsid w:val="0089635A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link w:val="ac"/>
    <w:rsid w:val="00E9055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9635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rsid w:val="0089635A"/>
    <w:rPr>
      <w:color w:val="0000FF"/>
      <w:u w:val="none"/>
    </w:rPr>
  </w:style>
  <w:style w:type="paragraph" w:customStyle="1" w:styleId="Application">
    <w:name w:val="Application!Приложение"/>
    <w:rsid w:val="0089635A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9635A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9635A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">
    <w:name w:val="FollowedHyperlink"/>
    <w:rsid w:val="00E905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2890660a-6f0f-465e-a5dc-08c84a128623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xmkmain2:8080/content/act/4e756a62-542d-4e1a-a2f5-9109c0ce98c0.doc" TargetMode="External"/><Relationship Id="rId12" Type="http://schemas.openxmlformats.org/officeDocument/2006/relationships/hyperlink" Target="http://xmkmain2:8080/content/act/4e756a62-542d-4e1a-a2f5-9109c0ce98c0.doc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stup.scli.ru:8111/content/act/15d4560c-d530-4955-bf7e-f734337ae80b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ostup.scli.ru:8111/content/act/28c9007b-1d27-4531-bf69-f4273e5e2ad1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stup.scli.ru:8111/content/act/96e20c02-1b12-465a-b64c-24aa92270007.htm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10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Дума</Company>
  <LinksUpToDate>false</LinksUpToDate>
  <CharactersWithSpaces>14659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Аналитический отдел</dc:creator>
  <cp:keywords/>
  <cp:lastModifiedBy>Ольга Медведева</cp:lastModifiedBy>
  <cp:revision>2</cp:revision>
  <cp:lastPrinted>2016-12-09T09:04:00Z</cp:lastPrinted>
  <dcterms:created xsi:type="dcterms:W3CDTF">2019-04-24T06:15:00Z</dcterms:created>
  <dcterms:modified xsi:type="dcterms:W3CDTF">2019-04-24T06:15:00Z</dcterms:modified>
</cp:coreProperties>
</file>