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CC" w:rsidRDefault="006770C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770CC" w:rsidRDefault="006770CC">
      <w:pPr>
        <w:pStyle w:val="ConsPlusNormal"/>
        <w:jc w:val="both"/>
        <w:outlineLvl w:val="0"/>
      </w:pPr>
    </w:p>
    <w:p w:rsidR="006770CC" w:rsidRDefault="006770CC">
      <w:pPr>
        <w:pStyle w:val="ConsPlusTitle"/>
        <w:jc w:val="center"/>
        <w:outlineLvl w:val="0"/>
      </w:pPr>
      <w:r>
        <w:t>ДУМА ГОРОДА ПЫТЬ-ЯХА</w:t>
      </w:r>
    </w:p>
    <w:p w:rsidR="006770CC" w:rsidRDefault="006770CC">
      <w:pPr>
        <w:pStyle w:val="ConsPlusTitle"/>
        <w:jc w:val="center"/>
      </w:pPr>
      <w:r>
        <w:t>ПЯТОГО СОЗЫВА</w:t>
      </w:r>
    </w:p>
    <w:p w:rsidR="006770CC" w:rsidRDefault="006770CC">
      <w:pPr>
        <w:pStyle w:val="ConsPlusTitle"/>
        <w:jc w:val="center"/>
      </w:pPr>
    </w:p>
    <w:p w:rsidR="006770CC" w:rsidRDefault="006770CC">
      <w:pPr>
        <w:pStyle w:val="ConsPlusTitle"/>
        <w:jc w:val="center"/>
      </w:pPr>
      <w:r>
        <w:t>РЕШЕНИЕ</w:t>
      </w:r>
    </w:p>
    <w:p w:rsidR="006770CC" w:rsidRDefault="006770CC">
      <w:pPr>
        <w:pStyle w:val="ConsPlusTitle"/>
        <w:jc w:val="center"/>
      </w:pPr>
      <w:r>
        <w:t>от 26 апреля 2012 г. N 138</w:t>
      </w:r>
    </w:p>
    <w:p w:rsidR="006770CC" w:rsidRDefault="006770CC">
      <w:pPr>
        <w:pStyle w:val="ConsPlusTitle"/>
        <w:jc w:val="center"/>
      </w:pPr>
    </w:p>
    <w:p w:rsidR="006770CC" w:rsidRDefault="006770CC">
      <w:pPr>
        <w:pStyle w:val="ConsPlusTitle"/>
        <w:jc w:val="center"/>
      </w:pPr>
      <w:r>
        <w:t>О ПОРЯДКЕ ФОРМИРОВАНИЯ И ИСПОЛЬЗОВАНИЯ ДОРОЖНОГО ФОНДА</w:t>
      </w:r>
    </w:p>
    <w:p w:rsidR="006770CC" w:rsidRDefault="006770CC">
      <w:pPr>
        <w:pStyle w:val="ConsPlusTitle"/>
        <w:jc w:val="center"/>
      </w:pPr>
      <w:r>
        <w:t>МУНИЦИПАЛЬНОГО ОБРАЗОВАНИЯ ГОРОДСКОЙ ОКРУГ ГОРОД ПЫТЬ-ЯХ</w:t>
      </w:r>
    </w:p>
    <w:p w:rsidR="006770CC" w:rsidRDefault="006770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70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CC" w:rsidRDefault="006770C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CC" w:rsidRDefault="006770C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0CC" w:rsidRDefault="006770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0CC" w:rsidRDefault="006770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города </w:t>
            </w:r>
            <w:proofErr w:type="spellStart"/>
            <w:r>
              <w:rPr>
                <w:color w:val="392C69"/>
              </w:rPr>
              <w:t>Пыть-Яха</w:t>
            </w:r>
            <w:proofErr w:type="spellEnd"/>
            <w:r>
              <w:rPr>
                <w:color w:val="392C69"/>
              </w:rPr>
              <w:t xml:space="preserve"> от 24.12.2013 </w:t>
            </w:r>
            <w:hyperlink r:id="rId5" w:history="1">
              <w:r>
                <w:rPr>
                  <w:color w:val="0000FF"/>
                </w:rPr>
                <w:t>N 252</w:t>
              </w:r>
            </w:hyperlink>
            <w:r>
              <w:rPr>
                <w:color w:val="392C69"/>
              </w:rPr>
              <w:t>,</w:t>
            </w:r>
          </w:p>
          <w:p w:rsidR="006770CC" w:rsidRDefault="006770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20.11.2014 </w:t>
            </w:r>
            <w:hyperlink r:id="rId6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24.12.2015 </w:t>
            </w:r>
            <w:hyperlink r:id="rId7" w:history="1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 xml:space="preserve">, от 30.04.2020 </w:t>
            </w:r>
            <w:hyperlink r:id="rId8" w:history="1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CC" w:rsidRDefault="006770CC">
            <w:pPr>
              <w:spacing w:after="1" w:line="0" w:lineRule="atLeast"/>
            </w:pPr>
          </w:p>
        </w:tc>
      </w:tr>
    </w:tbl>
    <w:p w:rsidR="006770CC" w:rsidRDefault="006770CC">
      <w:pPr>
        <w:pStyle w:val="ConsPlusNormal"/>
        <w:jc w:val="both"/>
      </w:pPr>
    </w:p>
    <w:p w:rsidR="006770CC" w:rsidRDefault="006770CC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Дума города решила: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>1. Создать с 01 мая 2012 года дорожный фонд муниципального образования городской округ город Пыть-Ях.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формирования и использования дорожного фонда муниципального образования городской округ город Пыть-Ях согласно Приложению.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>3. Контроль за исполнением настоящего решения возложить на постоянную депутатскую комиссию по жилищной политике, муниципальной собственности и городскому хозяйству.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>4. Опубликовать настоящее решение в печатном средстве массовой информации "Официальный вестник".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>5. Настоящее решение вступает в силу после его официального опубликования.</w:t>
      </w:r>
    </w:p>
    <w:p w:rsidR="006770CC" w:rsidRDefault="006770CC">
      <w:pPr>
        <w:pStyle w:val="ConsPlusNormal"/>
        <w:jc w:val="both"/>
      </w:pPr>
    </w:p>
    <w:p w:rsidR="006770CC" w:rsidRDefault="006770CC">
      <w:pPr>
        <w:pStyle w:val="ConsPlusNormal"/>
        <w:jc w:val="right"/>
      </w:pPr>
      <w:r>
        <w:t>Глава</w:t>
      </w:r>
    </w:p>
    <w:p w:rsidR="006770CC" w:rsidRDefault="006770CC">
      <w:pPr>
        <w:pStyle w:val="ConsPlusNormal"/>
        <w:jc w:val="right"/>
      </w:pPr>
      <w:r>
        <w:t xml:space="preserve">города </w:t>
      </w:r>
      <w:proofErr w:type="spellStart"/>
      <w:r>
        <w:t>Пыть-Яха</w:t>
      </w:r>
      <w:proofErr w:type="spellEnd"/>
    </w:p>
    <w:p w:rsidR="006770CC" w:rsidRDefault="006770CC">
      <w:pPr>
        <w:pStyle w:val="ConsPlusNormal"/>
        <w:jc w:val="right"/>
      </w:pPr>
      <w:r>
        <w:t>И.П.ТАРАСОВА</w:t>
      </w:r>
    </w:p>
    <w:p w:rsidR="006770CC" w:rsidRDefault="006770CC">
      <w:pPr>
        <w:pStyle w:val="ConsPlusNormal"/>
      </w:pPr>
      <w:r>
        <w:t>26 апреля 2012 г.</w:t>
      </w:r>
    </w:p>
    <w:p w:rsidR="006770CC" w:rsidRDefault="006770CC">
      <w:pPr>
        <w:pStyle w:val="ConsPlusNormal"/>
        <w:jc w:val="both"/>
      </w:pPr>
    </w:p>
    <w:p w:rsidR="006770CC" w:rsidRDefault="006770CC">
      <w:pPr>
        <w:pStyle w:val="ConsPlusNormal"/>
        <w:jc w:val="both"/>
      </w:pPr>
    </w:p>
    <w:p w:rsidR="006770CC" w:rsidRDefault="006770CC">
      <w:pPr>
        <w:pStyle w:val="ConsPlusNormal"/>
        <w:jc w:val="both"/>
      </w:pPr>
    </w:p>
    <w:p w:rsidR="006770CC" w:rsidRDefault="006770CC">
      <w:pPr>
        <w:pStyle w:val="ConsPlusNormal"/>
        <w:jc w:val="both"/>
      </w:pPr>
    </w:p>
    <w:p w:rsidR="006770CC" w:rsidRDefault="006770CC">
      <w:pPr>
        <w:pStyle w:val="ConsPlusNormal"/>
        <w:jc w:val="both"/>
      </w:pPr>
    </w:p>
    <w:p w:rsidR="006770CC" w:rsidRDefault="006770CC">
      <w:pPr>
        <w:pStyle w:val="ConsPlusNormal"/>
        <w:jc w:val="right"/>
        <w:outlineLvl w:val="0"/>
      </w:pPr>
      <w:r>
        <w:t>Приложение</w:t>
      </w:r>
    </w:p>
    <w:p w:rsidR="006770CC" w:rsidRDefault="006770CC">
      <w:pPr>
        <w:pStyle w:val="ConsPlusNormal"/>
        <w:jc w:val="right"/>
      </w:pPr>
      <w:r>
        <w:t xml:space="preserve">к решению Думы г. </w:t>
      </w:r>
      <w:proofErr w:type="spellStart"/>
      <w:r>
        <w:t>Пыть-Яха</w:t>
      </w:r>
      <w:proofErr w:type="spellEnd"/>
    </w:p>
    <w:p w:rsidR="006770CC" w:rsidRDefault="006770CC">
      <w:pPr>
        <w:pStyle w:val="ConsPlusNormal"/>
        <w:jc w:val="right"/>
      </w:pPr>
      <w:r>
        <w:t>от 26.04.2012 N 138</w:t>
      </w:r>
    </w:p>
    <w:p w:rsidR="006770CC" w:rsidRDefault="006770CC">
      <w:pPr>
        <w:pStyle w:val="ConsPlusNormal"/>
        <w:jc w:val="both"/>
      </w:pPr>
    </w:p>
    <w:p w:rsidR="006770CC" w:rsidRDefault="006770CC">
      <w:pPr>
        <w:pStyle w:val="ConsPlusTitle"/>
        <w:jc w:val="center"/>
      </w:pPr>
      <w:bookmarkStart w:id="0" w:name="P33"/>
      <w:bookmarkEnd w:id="0"/>
      <w:r>
        <w:t>ПОРЯДОК</w:t>
      </w:r>
    </w:p>
    <w:p w:rsidR="006770CC" w:rsidRDefault="006770CC">
      <w:pPr>
        <w:pStyle w:val="ConsPlusTitle"/>
        <w:jc w:val="center"/>
      </w:pPr>
      <w:r>
        <w:t>ФОРМИРОВАНИЯ И ИСПОЛЬЗОВАНИЯ ДОРОЖНОГО ФОНДА МУНИЦИПАЛЬНОГО</w:t>
      </w:r>
    </w:p>
    <w:p w:rsidR="006770CC" w:rsidRDefault="006770CC">
      <w:pPr>
        <w:pStyle w:val="ConsPlusTitle"/>
        <w:jc w:val="center"/>
      </w:pPr>
      <w:r>
        <w:t>ОБРАЗОВАНИЯ ГОРОДСКОЙ ОКРУГ ГОРОД ПЫТЬ-ЯХ</w:t>
      </w:r>
    </w:p>
    <w:p w:rsidR="006770CC" w:rsidRDefault="006770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70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CC" w:rsidRDefault="006770C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CC" w:rsidRDefault="006770C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0CC" w:rsidRDefault="006770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0CC" w:rsidRDefault="006770C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города </w:t>
            </w:r>
            <w:proofErr w:type="spellStart"/>
            <w:r>
              <w:rPr>
                <w:color w:val="392C69"/>
              </w:rPr>
              <w:t>Пыть-Яха</w:t>
            </w:r>
            <w:proofErr w:type="spellEnd"/>
            <w:r>
              <w:rPr>
                <w:color w:val="392C69"/>
              </w:rPr>
              <w:t xml:space="preserve"> от 30.04.2020 N 316)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CC" w:rsidRDefault="006770CC">
            <w:pPr>
              <w:spacing w:after="1" w:line="0" w:lineRule="atLeast"/>
            </w:pPr>
          </w:p>
        </w:tc>
      </w:tr>
    </w:tbl>
    <w:p w:rsidR="006770CC" w:rsidRDefault="006770CC">
      <w:pPr>
        <w:pStyle w:val="ConsPlusNormal"/>
        <w:jc w:val="center"/>
      </w:pPr>
    </w:p>
    <w:p w:rsidR="006770CC" w:rsidRDefault="006770CC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6770CC" w:rsidRDefault="006770CC">
      <w:pPr>
        <w:pStyle w:val="ConsPlusNormal"/>
        <w:jc w:val="both"/>
      </w:pPr>
    </w:p>
    <w:p w:rsidR="006770CC" w:rsidRDefault="006770CC">
      <w:pPr>
        <w:pStyle w:val="ConsPlusNormal"/>
        <w:ind w:firstLine="540"/>
        <w:jc w:val="both"/>
      </w:pPr>
      <w:r>
        <w:t xml:space="preserve">1. Настоящий Порядок формирования и использования дорожного фонда муниципального образования городской округ город Пыть-Ях (далее - Порядок) разработан в соответствии со </w:t>
      </w:r>
      <w:hyperlink r:id="rId12" w:history="1">
        <w:r>
          <w:rPr>
            <w:color w:val="0000FF"/>
          </w:rPr>
          <w:t>статьей 179.4</w:t>
        </w:r>
      </w:hyperlink>
      <w:r>
        <w:t xml:space="preserve"> Бюджетного кодекса Российской Федерации,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определяет назначение, источники формирования, порядок формирования и использования дорожного фонда муниципального образования городской округ город Пыть-Ях (далее - дорожный фонд) в составе бюджета города.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 xml:space="preserve">2. Дорожный фонд - часть средств бюджета города </w:t>
      </w:r>
      <w:proofErr w:type="spellStart"/>
      <w:r>
        <w:t>Пыть-Яха</w:t>
      </w:r>
      <w:proofErr w:type="spellEnd"/>
      <w:r>
        <w:t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городского округа, а также капитального ремонта и ремонта дворовых территорий многоквартирных домов, проездов к дворовым территориям многоквартирных домов городского округа.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 xml:space="preserve">3. Понятия, используемые в настоящем Порядке, применяются в значениях, установленных Бюджетным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Федерации, законодательством Российской Федерации об автомобильных дорогах и о дорожной деятельности.</w:t>
      </w:r>
    </w:p>
    <w:p w:rsidR="006770CC" w:rsidRDefault="006770CC">
      <w:pPr>
        <w:pStyle w:val="ConsPlusNormal"/>
        <w:jc w:val="both"/>
      </w:pPr>
    </w:p>
    <w:p w:rsidR="006770CC" w:rsidRDefault="006770CC">
      <w:pPr>
        <w:pStyle w:val="ConsPlusTitle"/>
        <w:ind w:firstLine="540"/>
        <w:jc w:val="both"/>
        <w:outlineLvl w:val="1"/>
      </w:pPr>
      <w:r>
        <w:t>Статья 2. Порядок и источники формирования дорожного фонда</w:t>
      </w:r>
    </w:p>
    <w:p w:rsidR="006770CC" w:rsidRDefault="006770CC">
      <w:pPr>
        <w:pStyle w:val="ConsPlusNormal"/>
        <w:jc w:val="both"/>
      </w:pPr>
    </w:p>
    <w:p w:rsidR="006770CC" w:rsidRDefault="006770CC">
      <w:pPr>
        <w:pStyle w:val="ConsPlusNormal"/>
        <w:ind w:firstLine="540"/>
        <w:jc w:val="both"/>
      </w:pPr>
      <w:r>
        <w:t xml:space="preserve">1. Объем бюджетных ассигнований дорожного фонда утверждается решением Думы города </w:t>
      </w:r>
      <w:proofErr w:type="spellStart"/>
      <w:r>
        <w:t>Пыть-Яха</w:t>
      </w:r>
      <w:proofErr w:type="spellEnd"/>
      <w:r>
        <w:t xml:space="preserve"> о бюджете города на очередной финансовый год и плановый период в размере не менее прогнозируемого объема доходов бюджета города от источников формирования дорожного фонда, установленных </w:t>
      </w:r>
      <w:hyperlink w:anchor="P50" w:history="1">
        <w:r>
          <w:rPr>
            <w:color w:val="0000FF"/>
          </w:rPr>
          <w:t>частью 3 статьи 2</w:t>
        </w:r>
      </w:hyperlink>
      <w:r>
        <w:t xml:space="preserve"> настоящего Порядка, и может быть увеличен за счет 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в границах городского округа, а также капитального ремонта и ремонта дворовых территорий многоквартирных домов, проездов к дворовым территориям многоквартирных домов городского округа, и иных источников бюджета города в пределах его общих параметров, в объеме, необходимом для финансового обеспечения дорожной деятельности по направлениям, указанным в </w:t>
      </w:r>
      <w:hyperlink w:anchor="P61" w:history="1">
        <w:r>
          <w:rPr>
            <w:color w:val="0000FF"/>
          </w:rPr>
          <w:t>части 2 статьи 3</w:t>
        </w:r>
      </w:hyperlink>
      <w:r>
        <w:t xml:space="preserve"> настоящего Порядка.</w:t>
      </w:r>
    </w:p>
    <w:p w:rsidR="006770CC" w:rsidRDefault="006770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70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CC" w:rsidRDefault="006770C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CC" w:rsidRDefault="006770C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0CC" w:rsidRDefault="006770C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770CC" w:rsidRDefault="006770C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CC" w:rsidRDefault="006770CC">
            <w:pPr>
              <w:spacing w:after="1" w:line="0" w:lineRule="atLeast"/>
            </w:pPr>
          </w:p>
        </w:tc>
      </w:tr>
    </w:tbl>
    <w:p w:rsidR="006770CC" w:rsidRDefault="006770CC">
      <w:pPr>
        <w:pStyle w:val="ConsPlusNormal"/>
        <w:spacing w:before="280"/>
        <w:ind w:firstLine="540"/>
        <w:jc w:val="both"/>
      </w:pPr>
      <w:bookmarkStart w:id="1" w:name="P50"/>
      <w:bookmarkEnd w:id="1"/>
      <w:r>
        <w:t>3. Источниками формирования бюджетных ассигнований дорожного фонда являются: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>1) акцизы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t>инжекторных</w:t>
      </w:r>
      <w:proofErr w:type="spellEnd"/>
      <w:r>
        <w:t>) двигателей, производимые на территории Российской Федерации (в пределах нормативов отчислений в бюджет города, установленных законом Ханты-Мансийского автономного округа - Югры о бюджете автономного округа на очередной финансовый год и плановый период);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>2) транспортный налог (в пределах нормативов отчислений в бюджет города, установленных Законом Ханты-Мансийского автономного округа - Югры о межбюджетных отношениях в Ханты-Мансийском автономном округе - Югре);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 xml:space="preserve">3) государственная пошлина за выдачу администрацией города </w:t>
      </w:r>
      <w:proofErr w:type="spellStart"/>
      <w:r>
        <w:t>Пыть-Яха</w:t>
      </w:r>
      <w:proofErr w:type="spellEnd"/>
      <w:r>
        <w:t xml:space="preserve"> специального </w:t>
      </w:r>
      <w:r>
        <w:lastRenderedPageBreak/>
        <w:t>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округов;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>4) 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>5) безвозмездные поступления от физических и юридических лиц на финансовое обеспечение дорожной деятельности, в том числе добровольные пожертвования.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 xml:space="preserve">4. Объем бюджетных ассигнований дорожного фонда подлежит корректировке в случае изменения объема источников формирования бюджетных ассигнований дорожного фонда, объема 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в границах городского округа, а также капитального ремонта и ремонта дворовых территорий многоквартирных домов, проездов к дворовым территориям многоквартирных домов городского округа, и объема иных источников бюджета города, направляемого на финансовое обеспечение дорожной деятельности по направлениям, указанным в </w:t>
      </w:r>
      <w:hyperlink w:anchor="P61" w:history="1">
        <w:r>
          <w:rPr>
            <w:color w:val="0000FF"/>
          </w:rPr>
          <w:t>части 2 статьи 3</w:t>
        </w:r>
      </w:hyperlink>
      <w:r>
        <w:t xml:space="preserve"> настоящего Порядка.</w:t>
      </w:r>
    </w:p>
    <w:p w:rsidR="006770CC" w:rsidRDefault="006770CC">
      <w:pPr>
        <w:pStyle w:val="ConsPlusNormal"/>
        <w:jc w:val="both"/>
      </w:pPr>
    </w:p>
    <w:p w:rsidR="006770CC" w:rsidRDefault="006770CC">
      <w:pPr>
        <w:pStyle w:val="ConsPlusTitle"/>
        <w:ind w:firstLine="540"/>
        <w:jc w:val="both"/>
        <w:outlineLvl w:val="1"/>
      </w:pPr>
      <w:r>
        <w:t>Статья 3. Порядок использования средств дорожного фонда</w:t>
      </w:r>
    </w:p>
    <w:p w:rsidR="006770CC" w:rsidRDefault="006770CC">
      <w:pPr>
        <w:pStyle w:val="ConsPlusNormal"/>
        <w:jc w:val="both"/>
      </w:pPr>
    </w:p>
    <w:p w:rsidR="006770CC" w:rsidRDefault="006770CC">
      <w:pPr>
        <w:pStyle w:val="ConsPlusNormal"/>
        <w:ind w:firstLine="540"/>
        <w:jc w:val="both"/>
      </w:pPr>
      <w:r>
        <w:t>1. Бюджетные ассигнования дорожного фонда не могут быть использованы на цели, не соответствующие их назначению.</w:t>
      </w:r>
    </w:p>
    <w:p w:rsidR="006770CC" w:rsidRDefault="006770CC">
      <w:pPr>
        <w:pStyle w:val="ConsPlusNormal"/>
        <w:spacing w:before="220"/>
        <w:ind w:firstLine="540"/>
        <w:jc w:val="both"/>
      </w:pPr>
      <w:bookmarkStart w:id="2" w:name="P61"/>
      <w:bookmarkEnd w:id="2"/>
      <w:r>
        <w:t>2. Средства дорожного фонда направляются на: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>1) финансовое обеспечение дорожной деятельности, в том числе на: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>капитальный ремонт, ремонт и содержание автомобильных дорог общего пользования местного значения городского округа и искусственных сооружений на них;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>проектирование, строительство, реконструкцию автомобильных дорог общего пользования местного значения городского округа и искусственных сооружений на них, в том числе на разработку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документации, проведение работ по подготовке территории строительства (включая расходы на выкуп земельных участков и иного имущества, попадающего в зону дорожных работ, компенсацию морального вреда, упущенной выгоды, судебных издержек, снос зданий, перенос сетей инженерно-технического обеспечения);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>обустройство автомобильных дорог общего пользования местного значения городского округа в целях повышения безопасности дорожного движения;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>обеспечение транспортной безопасности объектов транспортной инфраструктуры;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>реализацию мероприятий, направленных на развитие и сохранение сети автомобильных дорог общего пользования местного значения городского округа, улучшение технических характеристик автомобильных дорог, развитие и функционирование системы управления автомобильными дорогами общего пользования местного значения городского округа;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>2) капитальный ремонт и ремонт дворовых территорий многоквартирных домов, проездов к дворовым территориям многоквартирных домов городского округа.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 xml:space="preserve">3. Уполномоченный орган - Управление по жилищно-коммунальному комплексу, транспорту </w:t>
      </w:r>
      <w:r>
        <w:lastRenderedPageBreak/>
        <w:t xml:space="preserve">и дорогам администрации города </w:t>
      </w:r>
      <w:proofErr w:type="spellStart"/>
      <w:r>
        <w:t>Пыть-Яха</w:t>
      </w:r>
      <w:proofErr w:type="spellEnd"/>
      <w:r>
        <w:t xml:space="preserve">, осуществляющий расходование средств дорожного фонда, в рамках подготовки проекта бюджета города на очередной финансовый год и плановый период формирует предварительный перечень работ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в границах городского округа, перечень дворовых территорий многоквартирных домов, проездов к дворовым территориям многоквартирных домов городского округа, подлежащих капитальному ремонту и ремонту, и обеспечивает распределение средств в составе доведенных предельных объемов бюджетных ассигнований по направлениям, указанным в </w:t>
      </w:r>
      <w:hyperlink w:anchor="P61" w:history="1">
        <w:r>
          <w:rPr>
            <w:color w:val="0000FF"/>
          </w:rPr>
          <w:t>части 2 статьи 3</w:t>
        </w:r>
      </w:hyperlink>
      <w:r>
        <w:t xml:space="preserve"> настоящего Порядка.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>Формирование стоимости работ осуществляется муниципальным казенным учреждением "Управление капитального строительства" и уполномоченным органом.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 xml:space="preserve">4. Финансовое обеспечение расходов, направления которых указаны в </w:t>
      </w:r>
      <w:hyperlink w:anchor="P61" w:history="1">
        <w:r>
          <w:rPr>
            <w:color w:val="0000FF"/>
          </w:rPr>
          <w:t>части 2 статьи 3</w:t>
        </w:r>
      </w:hyperlink>
      <w:r>
        <w:t xml:space="preserve"> настоящего Порядка, осуществляется в рамках муниципальных программ города </w:t>
      </w:r>
      <w:proofErr w:type="spellStart"/>
      <w:r>
        <w:t>Пыть-Яха</w:t>
      </w:r>
      <w:proofErr w:type="spellEnd"/>
      <w:r>
        <w:t xml:space="preserve"> и государственных программ Ханты-Мансийского автономного округа - Югры.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 xml:space="preserve">5. Бюджетные ассигнования дорожного фонда, не использованные в отчетном финансовом году, в объеме положительной разницы между поступившими доходами от источников, указанных в </w:t>
      </w:r>
      <w:hyperlink w:anchor="P50" w:history="1">
        <w:r>
          <w:rPr>
            <w:color w:val="0000FF"/>
          </w:rPr>
          <w:t>части 3 статьи 2</w:t>
        </w:r>
      </w:hyperlink>
      <w:r>
        <w:t xml:space="preserve"> настоящего Порядка, и фактическим исполнением бюджетных ассигнований дорожного фонда, направляются на увеличение бюджетных ассигнований дорожного фонда в текущем финансовом году.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 xml:space="preserve">В случае недостатка доходов муниципального дорожного фонда, поступающих от основных источников формирования дорожного фонда, определенных </w:t>
      </w:r>
      <w:hyperlink w:anchor="P50" w:history="1">
        <w:r>
          <w:rPr>
            <w:color w:val="0000FF"/>
          </w:rPr>
          <w:t>частью 3 статьи 2</w:t>
        </w:r>
      </w:hyperlink>
      <w:r>
        <w:t xml:space="preserve"> настоящего Порядка, допускается направлять в дорожный фонд средства от налоговых и неналоговых доходов в пределах объема бюджетных ассигнований муниципального дорожного фонда, установленных решением Думы города </w:t>
      </w:r>
      <w:proofErr w:type="spellStart"/>
      <w:r>
        <w:t>Пыть-Яха</w:t>
      </w:r>
      <w:proofErr w:type="spellEnd"/>
      <w:r>
        <w:t>.</w:t>
      </w:r>
    </w:p>
    <w:p w:rsidR="006770CC" w:rsidRDefault="006770CC">
      <w:pPr>
        <w:pStyle w:val="ConsPlusNormal"/>
        <w:jc w:val="both"/>
      </w:pPr>
    </w:p>
    <w:p w:rsidR="006770CC" w:rsidRDefault="006770CC">
      <w:pPr>
        <w:pStyle w:val="ConsPlusTitle"/>
        <w:ind w:firstLine="540"/>
        <w:jc w:val="both"/>
        <w:outlineLvl w:val="1"/>
      </w:pPr>
      <w:r>
        <w:t>Статья 4. Отчетность и контроль за использованием средств дорожного фонда</w:t>
      </w:r>
    </w:p>
    <w:p w:rsidR="006770CC" w:rsidRDefault="006770CC">
      <w:pPr>
        <w:pStyle w:val="ConsPlusNormal"/>
        <w:jc w:val="both"/>
      </w:pPr>
    </w:p>
    <w:p w:rsidR="006770CC" w:rsidRDefault="006770CC">
      <w:pPr>
        <w:pStyle w:val="ConsPlusNormal"/>
        <w:ind w:firstLine="540"/>
        <w:jc w:val="both"/>
      </w:pPr>
      <w:bookmarkStart w:id="3" w:name="P77"/>
      <w:bookmarkEnd w:id="3"/>
      <w:r>
        <w:t xml:space="preserve">1. Управление по жилищно-коммунальному комплексу, транспорту и дорогам администрации города </w:t>
      </w:r>
      <w:proofErr w:type="spellStart"/>
      <w:r>
        <w:t>Пыть-Яха</w:t>
      </w:r>
      <w:proofErr w:type="spellEnd"/>
      <w:r>
        <w:t xml:space="preserve"> формирует отчет об использовании средств дорожного фонда и предоставляет его в комитет по финансам администрации города </w:t>
      </w:r>
      <w:proofErr w:type="spellStart"/>
      <w:r>
        <w:t>Пыть-Яха</w:t>
      </w:r>
      <w:proofErr w:type="spellEnd"/>
      <w:r>
        <w:t>: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>- ежемесячно в срок до 5 числа;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>- ежеквартально в срок до 10 числа месяца, следующего за отчетным кварталом;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>- ежегодно в срок до 1 февраля года, следующего за отчетным.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>Информация об использовании средств дорожного фонда за отчетный период должна содержать: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>1) сведения об осуществленных и неосуществленных мероприятиях программ, связанных с дорожной деятельностью, а также причины неисполнения мероприятий;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 xml:space="preserve">2) объемы планового финансирования согласно решению Думы города </w:t>
      </w:r>
      <w:proofErr w:type="spellStart"/>
      <w:r>
        <w:t>Пыть-Яха</w:t>
      </w:r>
      <w:proofErr w:type="spellEnd"/>
      <w:r>
        <w:t xml:space="preserve"> о бюджете с разбивкой бюджетных ассигнований дорожного фонда по мероприятиям, предусмотренным программами;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>3) объемы фактического финансирования программ, в том числе с разбивкой бюджетных ассигнований дорожного фонда по мероприятиям, связанным с дорожной деятельностью;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 xml:space="preserve">4) общий результат реализации программных мероприятий с учетом достижений (либо </w:t>
      </w:r>
      <w:proofErr w:type="spellStart"/>
      <w:r>
        <w:t>недостижений</w:t>
      </w:r>
      <w:proofErr w:type="spellEnd"/>
      <w:r>
        <w:t xml:space="preserve">) целей и задач, и эффективности реализации программ, связанных с дорожной </w:t>
      </w:r>
      <w:r>
        <w:lastRenderedPageBreak/>
        <w:t>деятельностью.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 xml:space="preserve">2. Администрация города </w:t>
      </w:r>
      <w:proofErr w:type="spellStart"/>
      <w:r>
        <w:t>Пыть-Яха</w:t>
      </w:r>
      <w:proofErr w:type="spellEnd"/>
      <w:r>
        <w:t xml:space="preserve"> ежегодно, одновременно с годовым отчетом об исполнении бюджета муниципального образования городской округ город Пыть-Ях, предоставляет в Думу города </w:t>
      </w:r>
      <w:proofErr w:type="spellStart"/>
      <w:r>
        <w:t>Пыть-Яха</w:t>
      </w:r>
      <w:proofErr w:type="spellEnd"/>
      <w:r>
        <w:t xml:space="preserve"> информацию об использовании бюджетных ассигнований дорожного фонда за отчетный финансовый год, в соответствии с </w:t>
      </w:r>
      <w:hyperlink w:anchor="P77" w:history="1">
        <w:r>
          <w:rPr>
            <w:color w:val="0000FF"/>
          </w:rPr>
          <w:t>частью 1 статьи 4</w:t>
        </w:r>
      </w:hyperlink>
      <w:r>
        <w:t xml:space="preserve"> настоящего Порядка.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 xml:space="preserve">3. Управление по жилищно-коммунальному комплексу, транспорту и дорогам администрации города </w:t>
      </w:r>
      <w:proofErr w:type="spellStart"/>
      <w:r>
        <w:t>Пыть-Яха</w:t>
      </w:r>
      <w:proofErr w:type="spellEnd"/>
      <w:r>
        <w:t xml:space="preserve"> обеспечивает целевое и эффективное использование средств дорожного фонда.</w:t>
      </w:r>
    </w:p>
    <w:p w:rsidR="006770CC" w:rsidRDefault="006770CC">
      <w:pPr>
        <w:pStyle w:val="ConsPlusNormal"/>
        <w:spacing w:before="220"/>
        <w:ind w:firstLine="540"/>
        <w:jc w:val="both"/>
      </w:pPr>
      <w:r>
        <w:t>4. Контроль за целевым использованием средств дорожного фонда осуществляется в соответствии с законодательством Российской Федерации и муниципальными правовыми актами городского округа город Пыть-Ях.</w:t>
      </w:r>
    </w:p>
    <w:p w:rsidR="006770CC" w:rsidRDefault="006770CC">
      <w:pPr>
        <w:pStyle w:val="ConsPlusNormal"/>
        <w:ind w:firstLine="540"/>
        <w:jc w:val="both"/>
      </w:pPr>
    </w:p>
    <w:p w:rsidR="006770CC" w:rsidRDefault="006770CC">
      <w:pPr>
        <w:pStyle w:val="ConsPlusNormal"/>
        <w:jc w:val="both"/>
      </w:pPr>
    </w:p>
    <w:p w:rsidR="006770CC" w:rsidRDefault="006770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51F7" w:rsidRDefault="006770CC">
      <w:bookmarkStart w:id="4" w:name="_GoBack"/>
      <w:bookmarkEnd w:id="4"/>
    </w:p>
    <w:sectPr w:rsidR="000951F7" w:rsidSect="00E4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CC"/>
    <w:rsid w:val="00182FEB"/>
    <w:rsid w:val="006770CC"/>
    <w:rsid w:val="00D5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A497F-92AE-4AEA-A6BF-EFA1D1E9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7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70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0144EFB34E53FF2CFB8B27F552CEFF83557CEC80E591F0BDE96B721671FCAC670338406ED637A9598AE79C00D27EA23206BB29E03847C03F95500DXBzDF" TargetMode="External"/><Relationship Id="rId13" Type="http://schemas.openxmlformats.org/officeDocument/2006/relationships/hyperlink" Target="consultantplus://offline/ref=650144EFB34E53FF2CFB952AE33E99F0815F26E686EC92A6E4BE6D254921FAF9354366192F9A24A85D94E59C07XDz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0144EFB34E53FF2CFB8B27F552CEFF83557CEC80E591F0BAED6B721671FCAC670338406ED637A9598AE79C00D27EA23206BB29E03847C03F95500DXBzDF" TargetMode="External"/><Relationship Id="rId12" Type="http://schemas.openxmlformats.org/officeDocument/2006/relationships/hyperlink" Target="consultantplus://offline/ref=650144EFB34E53FF2CFB952AE33E99F0815F26E887E592A6E4BE6D254921FAF927433E112A9B38A30DDBA3C908DB22ED7657A829E824X4z5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0144EFB34E53FF2CFB8B27F552CEFF83557CEC80E591F0BAEC6B721671FCAC670338406ED637A9598AE79C00D27EA23206BB29E03847C03F95500DXBzDF" TargetMode="External"/><Relationship Id="rId11" Type="http://schemas.openxmlformats.org/officeDocument/2006/relationships/hyperlink" Target="consultantplus://offline/ref=650144EFB34E53FF2CFB8B27F552CEFF83557CEC80E591F0BDE96B721671FCAC670338406ED637A9598AE79C00D27EA23206BB29E03847C03F95500DXBzDF" TargetMode="External"/><Relationship Id="rId5" Type="http://schemas.openxmlformats.org/officeDocument/2006/relationships/hyperlink" Target="consultantplus://offline/ref=650144EFB34E53FF2CFB8B27F552CEFF83557CEC80E591F0BAEE6B721671FCAC670338406ED637A9598AE79C00D27EA23206BB29E03847C03F95500DXBzD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0144EFB34E53FF2CFB952AE33E99F0815F26E686EC92A6E4BE6D254921FAF9354366192F9A24A85D94E59C07XDzB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50144EFB34E53FF2CFB952AE33E99F0815F26E887E592A6E4BE6D254921FAF927433E112A9B38A30DDBA3C908DB22ED7657A829E824X4z5F" TargetMode="External"/><Relationship Id="rId14" Type="http://schemas.openxmlformats.org/officeDocument/2006/relationships/hyperlink" Target="consultantplus://offline/ref=650144EFB34E53FF2CFB952AE33E99F0815F26E887E592A6E4BE6D254921FAF9354366192F9A24A85D94E59C07XDz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2010</Words>
  <Characters>11462</Characters>
  <Application>Microsoft Office Word</Application>
  <DocSecurity>0</DocSecurity>
  <Lines>95</Lines>
  <Paragraphs>26</Paragraphs>
  <ScaleCrop>false</ScaleCrop>
  <Company/>
  <LinksUpToDate>false</LinksUpToDate>
  <CharactersWithSpaces>13446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Вагина</dc:creator>
  <cp:keywords/>
  <dc:description/>
  <cp:lastModifiedBy>Екатерина Вагина</cp:lastModifiedBy>
  <cp:revision>1</cp:revision>
  <dcterms:created xsi:type="dcterms:W3CDTF">2022-04-28T05:51:00Z</dcterms:created>
  <dcterms:modified xsi:type="dcterms:W3CDTF">2022-04-28T05:52:00Z</dcterms:modified>
</cp:coreProperties>
</file>