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1B7" w:rsidRPr="006601B7" w:rsidRDefault="006601B7" w:rsidP="006601B7">
      <w:pPr>
        <w:pStyle w:val="a3"/>
        <w:spacing w:before="71"/>
        <w:ind w:left="5" w:right="140" w:firstLine="0"/>
        <w:jc w:val="center"/>
        <w:rPr>
          <w:b/>
        </w:rPr>
      </w:pPr>
      <w:r w:rsidRPr="006601B7">
        <w:rPr>
          <w:b/>
          <w:spacing w:val="-2"/>
        </w:rPr>
        <w:t>Объявление</w:t>
      </w:r>
    </w:p>
    <w:p w:rsidR="006601B7" w:rsidRDefault="006601B7" w:rsidP="00BC30BE">
      <w:pPr>
        <w:pStyle w:val="a3"/>
        <w:spacing w:line="322" w:lineRule="exact"/>
        <w:ind w:left="4" w:right="140" w:firstLine="0"/>
        <w:jc w:val="center"/>
      </w:pPr>
      <w:r>
        <w:t>о</w:t>
      </w:r>
      <w:r>
        <w:rPr>
          <w:spacing w:val="-7"/>
        </w:rPr>
        <w:t xml:space="preserve"> </w:t>
      </w:r>
      <w:r>
        <w:t>проведении</w:t>
      </w:r>
      <w:r>
        <w:rPr>
          <w:spacing w:val="-7"/>
        </w:rPr>
        <w:t xml:space="preserve"> </w:t>
      </w:r>
      <w:r>
        <w:t>запроса</w:t>
      </w:r>
      <w:r>
        <w:rPr>
          <w:spacing w:val="-3"/>
        </w:rPr>
        <w:t xml:space="preserve"> </w:t>
      </w:r>
      <w:r>
        <w:t>предложений</w:t>
      </w:r>
      <w:r>
        <w:rPr>
          <w:spacing w:val="-3"/>
        </w:rPr>
        <w:t xml:space="preserve"> </w:t>
      </w:r>
      <w:r>
        <w:t>на</w:t>
      </w:r>
      <w:r>
        <w:rPr>
          <w:spacing w:val="-3"/>
        </w:rPr>
        <w:t xml:space="preserve"> </w:t>
      </w:r>
      <w:r>
        <w:t>участие</w:t>
      </w:r>
      <w:r>
        <w:rPr>
          <w:spacing w:val="-3"/>
        </w:rPr>
        <w:t xml:space="preserve"> в </w:t>
      </w:r>
      <w:r>
        <w:t>отборе</w:t>
      </w:r>
      <w:r>
        <w:rPr>
          <w:spacing w:val="-4"/>
        </w:rPr>
        <w:t xml:space="preserve"> </w:t>
      </w:r>
      <w:r>
        <w:t>на</w:t>
      </w:r>
      <w:r>
        <w:rPr>
          <w:spacing w:val="-4"/>
        </w:rPr>
        <w:t xml:space="preserve"> </w:t>
      </w:r>
      <w:r>
        <w:t>предоставление</w:t>
      </w:r>
      <w:r>
        <w:rPr>
          <w:spacing w:val="-7"/>
        </w:rPr>
        <w:t xml:space="preserve"> </w:t>
      </w:r>
      <w:r>
        <w:t>субсидии</w:t>
      </w:r>
      <w:r>
        <w:rPr>
          <w:spacing w:val="-3"/>
        </w:rPr>
        <w:t xml:space="preserve"> </w:t>
      </w:r>
      <w:r w:rsidR="00162C38">
        <w:t xml:space="preserve"> </w:t>
      </w:r>
      <w:r w:rsidR="00162C38" w:rsidRPr="00162C38">
        <w:t xml:space="preserve">возмещения затрат, понесенных организациями на выполнение работ по содержанию, обслуживанию и ремонту наружных источников водоснабжения, являющихся муниципальной собственностью </w:t>
      </w:r>
      <w:r w:rsidR="00162C38">
        <w:t>г.</w:t>
      </w:r>
      <w:r>
        <w:t>Пыть-Яха</w:t>
      </w:r>
    </w:p>
    <w:p w:rsidR="006601B7" w:rsidRDefault="006601B7" w:rsidP="006601B7">
      <w:pPr>
        <w:pStyle w:val="a3"/>
        <w:spacing w:before="23"/>
        <w:ind w:left="0" w:right="0" w:firstLine="0"/>
        <w:jc w:val="left"/>
      </w:pPr>
    </w:p>
    <w:p w:rsidR="006601B7" w:rsidRDefault="006601B7" w:rsidP="006601B7">
      <w:pPr>
        <w:pStyle w:val="a5"/>
        <w:numPr>
          <w:ilvl w:val="0"/>
          <w:numId w:val="1"/>
        </w:numPr>
        <w:tabs>
          <w:tab w:val="left" w:pos="1113"/>
        </w:tabs>
        <w:ind w:left="0" w:right="0" w:firstLine="707"/>
        <w:rPr>
          <w:sz w:val="28"/>
        </w:rPr>
      </w:pPr>
      <w:r>
        <w:rPr>
          <w:sz w:val="28"/>
        </w:rPr>
        <w:t xml:space="preserve">Администрация города Пыть-Яха в соответствии с Порядком </w:t>
      </w:r>
      <w:r w:rsidR="00162C38" w:rsidRPr="00162C38">
        <w:rPr>
          <w:sz w:val="28"/>
        </w:rPr>
        <w:t>предоставления субсидий в целях возмещения затрат, понесенных организациями на выполнение работ по содержанию, обслуживанию и ремонту наружных источников водоснабжения, являющихся муниципальной собственностью</w:t>
      </w:r>
      <w:r>
        <w:rPr>
          <w:sz w:val="28"/>
        </w:rPr>
        <w:t xml:space="preserve">, утвержденными постановлением администрации от </w:t>
      </w:r>
      <w:r w:rsidR="00162C38">
        <w:rPr>
          <w:sz w:val="28"/>
        </w:rPr>
        <w:t xml:space="preserve">28.12.2024 </w:t>
      </w:r>
      <w:r>
        <w:rPr>
          <w:sz w:val="28"/>
        </w:rPr>
        <w:t xml:space="preserve">№ </w:t>
      </w:r>
      <w:r w:rsidR="00162C38">
        <w:rPr>
          <w:sz w:val="28"/>
        </w:rPr>
        <w:t xml:space="preserve">313 </w:t>
      </w:r>
      <w:r>
        <w:rPr>
          <w:sz w:val="28"/>
        </w:rPr>
        <w:t xml:space="preserve">- па (далее - Порядок), объявляет о проведении отбора на предоставление субсидии на возмещение </w:t>
      </w:r>
      <w:r w:rsidR="00162C38" w:rsidRPr="00162C38">
        <w:rPr>
          <w:sz w:val="28"/>
        </w:rPr>
        <w:t>затрат, понесенных организациями на выполнение работ по содержанию, обслуживанию и ремонту наружных источников водоснабжения</w:t>
      </w:r>
      <w:r w:rsidRPr="00696FAB">
        <w:rPr>
          <w:sz w:val="28"/>
        </w:rPr>
        <w:t xml:space="preserve"> на территории города Пыть-Яха</w:t>
      </w:r>
      <w:r>
        <w:rPr>
          <w:sz w:val="28"/>
        </w:rPr>
        <w:t>.</w:t>
      </w:r>
    </w:p>
    <w:p w:rsidR="006601B7" w:rsidRDefault="006601B7" w:rsidP="006601B7">
      <w:pPr>
        <w:pStyle w:val="a5"/>
        <w:numPr>
          <w:ilvl w:val="0"/>
          <w:numId w:val="1"/>
        </w:numPr>
        <w:tabs>
          <w:tab w:val="left" w:pos="988"/>
        </w:tabs>
        <w:ind w:left="0" w:right="0" w:firstLine="707"/>
        <w:rPr>
          <w:sz w:val="28"/>
        </w:rPr>
      </w:pPr>
      <w:r>
        <w:rPr>
          <w:sz w:val="28"/>
        </w:rPr>
        <w:t>Срок</w:t>
      </w:r>
      <w:r>
        <w:rPr>
          <w:spacing w:val="-17"/>
          <w:sz w:val="28"/>
        </w:rPr>
        <w:t xml:space="preserve"> </w:t>
      </w:r>
      <w:r>
        <w:rPr>
          <w:sz w:val="28"/>
        </w:rPr>
        <w:t>проведения</w:t>
      </w:r>
      <w:r>
        <w:rPr>
          <w:spacing w:val="-17"/>
          <w:sz w:val="28"/>
        </w:rPr>
        <w:t xml:space="preserve"> </w:t>
      </w:r>
      <w:r w:rsidR="00162C38">
        <w:rPr>
          <w:sz w:val="28"/>
        </w:rPr>
        <w:t>отбора: Дата начала отбора 21.04.2025</w:t>
      </w:r>
      <w:r>
        <w:rPr>
          <w:sz w:val="28"/>
        </w:rPr>
        <w:t>.</w:t>
      </w:r>
    </w:p>
    <w:p w:rsidR="006601B7" w:rsidRDefault="006601B7" w:rsidP="006601B7">
      <w:pPr>
        <w:pStyle w:val="a3"/>
        <w:ind w:left="0" w:right="0" w:firstLine="0"/>
      </w:pPr>
      <w:r>
        <w:t>Дата</w:t>
      </w:r>
      <w:r>
        <w:rPr>
          <w:spacing w:val="-5"/>
        </w:rPr>
        <w:t xml:space="preserve"> </w:t>
      </w:r>
      <w:r>
        <w:t>окончания</w:t>
      </w:r>
      <w:r>
        <w:rPr>
          <w:spacing w:val="-5"/>
        </w:rPr>
        <w:t xml:space="preserve"> </w:t>
      </w:r>
      <w:r>
        <w:t>отбора</w:t>
      </w:r>
      <w:r>
        <w:rPr>
          <w:spacing w:val="-3"/>
        </w:rPr>
        <w:t xml:space="preserve"> </w:t>
      </w:r>
      <w:r w:rsidR="00162C38">
        <w:rPr>
          <w:spacing w:val="-2"/>
        </w:rPr>
        <w:t>28.04.2025</w:t>
      </w:r>
      <w:r>
        <w:rPr>
          <w:spacing w:val="-2"/>
        </w:rPr>
        <w:t>.</w:t>
      </w:r>
    </w:p>
    <w:p w:rsidR="006601B7" w:rsidRDefault="006601B7" w:rsidP="006601B7">
      <w:pPr>
        <w:pStyle w:val="a5"/>
        <w:numPr>
          <w:ilvl w:val="0"/>
          <w:numId w:val="2"/>
        </w:numPr>
        <w:tabs>
          <w:tab w:val="left" w:pos="1127"/>
        </w:tabs>
        <w:ind w:left="0" w:right="0" w:firstLine="709"/>
        <w:rPr>
          <w:sz w:val="28"/>
        </w:rPr>
      </w:pPr>
      <w:r>
        <w:rPr>
          <w:sz w:val="28"/>
        </w:rPr>
        <w:t>Наименование</w:t>
      </w:r>
      <w:r>
        <w:rPr>
          <w:spacing w:val="-7"/>
          <w:sz w:val="28"/>
        </w:rPr>
        <w:t xml:space="preserve"> </w:t>
      </w:r>
      <w:r>
        <w:rPr>
          <w:sz w:val="28"/>
        </w:rPr>
        <w:t>организатора</w:t>
      </w:r>
      <w:r>
        <w:rPr>
          <w:spacing w:val="-7"/>
          <w:sz w:val="28"/>
        </w:rPr>
        <w:t xml:space="preserve"> </w:t>
      </w:r>
      <w:r>
        <w:rPr>
          <w:sz w:val="28"/>
        </w:rPr>
        <w:t>отбора</w:t>
      </w:r>
      <w:r>
        <w:rPr>
          <w:spacing w:val="-4"/>
          <w:sz w:val="28"/>
        </w:rPr>
        <w:t xml:space="preserve"> </w:t>
      </w:r>
      <w:r w:rsidR="00162C38">
        <w:rPr>
          <w:sz w:val="28"/>
        </w:rPr>
        <w:t>–</w:t>
      </w:r>
      <w:r>
        <w:rPr>
          <w:spacing w:val="-7"/>
          <w:sz w:val="28"/>
        </w:rPr>
        <w:t xml:space="preserve"> </w:t>
      </w:r>
      <w:r w:rsidR="00162C38">
        <w:rPr>
          <w:sz w:val="28"/>
        </w:rPr>
        <w:t xml:space="preserve">отдел гражданской обороны, чрезвычайных ситуаций и территориальной обороны </w:t>
      </w:r>
      <w:r>
        <w:rPr>
          <w:sz w:val="28"/>
        </w:rPr>
        <w:t>.</w:t>
      </w:r>
    </w:p>
    <w:p w:rsidR="006601B7" w:rsidRDefault="006601B7" w:rsidP="006601B7">
      <w:pPr>
        <w:pStyle w:val="a3"/>
        <w:ind w:left="0" w:right="0" w:firstLine="709"/>
        <w:rPr>
          <w:spacing w:val="80"/>
          <w:w w:val="150"/>
        </w:rPr>
      </w:pPr>
      <w:r>
        <w:t>Место</w:t>
      </w:r>
      <w:r>
        <w:rPr>
          <w:spacing w:val="80"/>
          <w:w w:val="150"/>
        </w:rPr>
        <w:t xml:space="preserve"> </w:t>
      </w:r>
      <w:r>
        <w:t>нахождения</w:t>
      </w:r>
      <w:r>
        <w:rPr>
          <w:spacing w:val="80"/>
          <w:w w:val="150"/>
        </w:rPr>
        <w:t xml:space="preserve"> </w:t>
      </w:r>
      <w:r>
        <w:t>организатора</w:t>
      </w:r>
      <w:r>
        <w:rPr>
          <w:spacing w:val="80"/>
          <w:w w:val="150"/>
        </w:rPr>
        <w:t xml:space="preserve"> </w:t>
      </w:r>
      <w:r>
        <w:t>отбора:</w:t>
      </w:r>
    </w:p>
    <w:p w:rsidR="006601B7" w:rsidRDefault="006601B7" w:rsidP="006601B7">
      <w:pPr>
        <w:pStyle w:val="a3"/>
        <w:ind w:left="0" w:right="0" w:firstLine="709"/>
      </w:pPr>
      <w:r>
        <w:t>628380,</w:t>
      </w:r>
      <w:r>
        <w:rPr>
          <w:spacing w:val="80"/>
          <w:w w:val="150"/>
        </w:rPr>
        <w:t xml:space="preserve"> </w:t>
      </w:r>
      <w:r>
        <w:t>ХМАО-Югра,</w:t>
      </w:r>
      <w:r>
        <w:rPr>
          <w:spacing w:val="40"/>
        </w:rPr>
        <w:t xml:space="preserve"> </w:t>
      </w:r>
      <w:r>
        <w:t>г. Пыть-Ях, 2 микрорайон «Центральный», дом 25, 1 этаж, кабинет №</w:t>
      </w:r>
      <w:r w:rsidR="00162C38">
        <w:t>3</w:t>
      </w:r>
      <w:r>
        <w:t>.</w:t>
      </w:r>
    </w:p>
    <w:p w:rsidR="006601B7" w:rsidRDefault="006601B7" w:rsidP="006601B7">
      <w:pPr>
        <w:pStyle w:val="a3"/>
        <w:ind w:left="0" w:right="0" w:firstLine="709"/>
      </w:pPr>
      <w:r>
        <w:t>Адрес</w:t>
      </w:r>
      <w:r>
        <w:rPr>
          <w:spacing w:val="-8"/>
        </w:rPr>
        <w:t xml:space="preserve"> </w:t>
      </w:r>
      <w:r>
        <w:t>электронной</w:t>
      </w:r>
      <w:r>
        <w:rPr>
          <w:spacing w:val="-8"/>
        </w:rPr>
        <w:t xml:space="preserve"> </w:t>
      </w:r>
      <w:r>
        <w:t>почты</w:t>
      </w:r>
      <w:r>
        <w:rPr>
          <w:spacing w:val="-7"/>
        </w:rPr>
        <w:t xml:space="preserve"> </w:t>
      </w:r>
      <w:r>
        <w:t>организатора</w:t>
      </w:r>
      <w:r>
        <w:rPr>
          <w:spacing w:val="-7"/>
        </w:rPr>
        <w:t xml:space="preserve"> </w:t>
      </w:r>
      <w:r>
        <w:t>отбора</w:t>
      </w:r>
      <w:r>
        <w:rPr>
          <w:sz w:val="23"/>
        </w:rPr>
        <w:t>:</w:t>
      </w:r>
      <w:r>
        <w:rPr>
          <w:spacing w:val="-6"/>
          <w:sz w:val="23"/>
        </w:rPr>
        <w:t xml:space="preserve"> </w:t>
      </w:r>
      <w:hyperlink r:id="rId5">
        <w:r w:rsidR="00162C38" w:rsidRPr="00162C38">
          <w:t xml:space="preserve"> </w:t>
        </w:r>
        <w:r w:rsidR="00162C38" w:rsidRPr="00162C38">
          <w:rPr>
            <w:spacing w:val="-2"/>
          </w:rPr>
          <w:t>GaninaIA@py86.ru</w:t>
        </w:r>
        <w:r>
          <w:rPr>
            <w:spacing w:val="-2"/>
          </w:rPr>
          <w:t>.</w:t>
        </w:r>
      </w:hyperlink>
    </w:p>
    <w:p w:rsidR="006601B7" w:rsidRDefault="006601B7" w:rsidP="006601B7">
      <w:pPr>
        <w:pStyle w:val="a5"/>
        <w:numPr>
          <w:ilvl w:val="0"/>
          <w:numId w:val="1"/>
        </w:numPr>
        <w:tabs>
          <w:tab w:val="left" w:pos="1038"/>
        </w:tabs>
        <w:ind w:left="0" w:right="0" w:firstLine="707"/>
        <w:rPr>
          <w:sz w:val="28"/>
        </w:rPr>
      </w:pPr>
      <w:r>
        <w:rPr>
          <w:sz w:val="28"/>
        </w:rPr>
        <w:t>Цель предоставления Субсидии –</w:t>
      </w:r>
      <w:r w:rsidR="00162C38">
        <w:rPr>
          <w:sz w:val="28"/>
        </w:rPr>
        <w:t xml:space="preserve"> обеспечение пожарной безопасности территории (содержание источников противопожарного водоснабжения в исправном состоянии)</w:t>
      </w:r>
      <w:r>
        <w:rPr>
          <w:sz w:val="28"/>
        </w:rPr>
        <w:t>.</w:t>
      </w:r>
    </w:p>
    <w:p w:rsidR="006601B7" w:rsidRDefault="006601B7" w:rsidP="006601B7">
      <w:pPr>
        <w:pStyle w:val="a5"/>
        <w:numPr>
          <w:ilvl w:val="0"/>
          <w:numId w:val="1"/>
        </w:numPr>
        <w:tabs>
          <w:tab w:val="left" w:pos="1038"/>
        </w:tabs>
        <w:ind w:left="0" w:right="0" w:firstLine="707"/>
        <w:rPr>
          <w:sz w:val="28"/>
        </w:rPr>
      </w:pPr>
      <w:r>
        <w:rPr>
          <w:sz w:val="28"/>
        </w:rPr>
        <w:t>Показателем результативности предоставления Субсидии является с</w:t>
      </w:r>
      <w:r w:rsidRPr="00696FAB">
        <w:rPr>
          <w:sz w:val="28"/>
        </w:rPr>
        <w:t>нижение размера неисполненных денежных обязательств муниципального унитарного предприятия</w:t>
      </w:r>
      <w:r>
        <w:rPr>
          <w:sz w:val="28"/>
        </w:rPr>
        <w:t>.</w:t>
      </w:r>
    </w:p>
    <w:p w:rsidR="006601B7" w:rsidRPr="00696FAB" w:rsidRDefault="006601B7" w:rsidP="000F37C6">
      <w:pPr>
        <w:pStyle w:val="a5"/>
        <w:numPr>
          <w:ilvl w:val="0"/>
          <w:numId w:val="1"/>
        </w:numPr>
        <w:tabs>
          <w:tab w:val="left" w:pos="1038"/>
        </w:tabs>
        <w:ind w:right="0" w:firstLine="707"/>
        <w:rPr>
          <w:sz w:val="28"/>
        </w:rPr>
      </w:pPr>
      <w:r w:rsidRPr="00696FAB">
        <w:rPr>
          <w:sz w:val="28"/>
        </w:rPr>
        <w:t xml:space="preserve">Указатель страниц сайта </w:t>
      </w:r>
      <w:r>
        <w:rPr>
          <w:sz w:val="28"/>
        </w:rPr>
        <w:t xml:space="preserve">администрации, на котором размещено объявление о проведении </w:t>
      </w:r>
      <w:r w:rsidR="000F37C6">
        <w:rPr>
          <w:sz w:val="28"/>
        </w:rPr>
        <w:t>отбора:</w:t>
      </w:r>
      <w:bookmarkStart w:id="0" w:name="_GoBack"/>
      <w:bookmarkEnd w:id="0"/>
      <w:r w:rsidR="000F37C6" w:rsidRPr="000F37C6">
        <w:rPr>
          <w:sz w:val="28"/>
        </w:rPr>
        <w:t>https://adm.py86.ru/deyatelnost/grazhdanskaya-oborona-i-chrezvychaynye-situatsii/</w:t>
      </w:r>
    </w:p>
    <w:p w:rsidR="006601B7" w:rsidRDefault="006601B7" w:rsidP="006601B7">
      <w:pPr>
        <w:pStyle w:val="a5"/>
        <w:numPr>
          <w:ilvl w:val="0"/>
          <w:numId w:val="1"/>
        </w:numPr>
        <w:tabs>
          <w:tab w:val="left" w:pos="1173"/>
        </w:tabs>
        <w:ind w:left="0" w:right="0" w:firstLine="707"/>
        <w:rPr>
          <w:sz w:val="28"/>
        </w:rPr>
      </w:pPr>
      <w:r>
        <w:rPr>
          <w:sz w:val="28"/>
        </w:rPr>
        <w:t>Требования</w:t>
      </w:r>
      <w:r>
        <w:rPr>
          <w:spacing w:val="40"/>
          <w:sz w:val="28"/>
        </w:rPr>
        <w:t xml:space="preserve"> </w:t>
      </w:r>
      <w:r>
        <w:rPr>
          <w:sz w:val="28"/>
        </w:rPr>
        <w:t>к</w:t>
      </w:r>
      <w:r>
        <w:rPr>
          <w:spacing w:val="40"/>
          <w:sz w:val="28"/>
        </w:rPr>
        <w:t xml:space="preserve"> </w:t>
      </w:r>
      <w:r>
        <w:rPr>
          <w:sz w:val="28"/>
        </w:rPr>
        <w:t>участнику отбора, которым он</w:t>
      </w:r>
      <w:r>
        <w:rPr>
          <w:spacing w:val="40"/>
          <w:sz w:val="28"/>
        </w:rPr>
        <w:t xml:space="preserve"> </w:t>
      </w:r>
      <w:r>
        <w:rPr>
          <w:sz w:val="28"/>
        </w:rPr>
        <w:t>должен</w:t>
      </w:r>
      <w:r>
        <w:rPr>
          <w:spacing w:val="40"/>
          <w:sz w:val="28"/>
        </w:rPr>
        <w:t xml:space="preserve"> </w:t>
      </w:r>
      <w:r>
        <w:rPr>
          <w:sz w:val="28"/>
        </w:rPr>
        <w:t>соответствовать на дату подачи заявки, в котором проводится отбор:</w:t>
      </w:r>
    </w:p>
    <w:p w:rsidR="006601B7" w:rsidRPr="00696FAB" w:rsidRDefault="006601B7" w:rsidP="006601B7">
      <w:pPr>
        <w:pStyle w:val="a5"/>
        <w:tabs>
          <w:tab w:val="left" w:pos="1173"/>
        </w:tabs>
        <w:ind w:left="0" w:right="0" w:firstLine="709"/>
        <w:rPr>
          <w:sz w:val="28"/>
        </w:rPr>
      </w:pPr>
      <w:r w:rsidRPr="00696FAB">
        <w:rPr>
          <w:sz w:val="28"/>
        </w:rPr>
        <w:t>-</w:t>
      </w:r>
      <w:r w:rsidRPr="00696FAB">
        <w:rPr>
          <w:sz w:val="28"/>
        </w:rPr>
        <w:tab/>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696FAB">
        <w:rPr>
          <w:sz w:val="28"/>
        </w:rPr>
        <w:lastRenderedPageBreak/>
        <w:t>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601B7" w:rsidRPr="00696FAB" w:rsidRDefault="006601B7" w:rsidP="006601B7">
      <w:pPr>
        <w:pStyle w:val="a5"/>
        <w:tabs>
          <w:tab w:val="left" w:pos="1173"/>
        </w:tabs>
        <w:ind w:left="0" w:right="0" w:firstLine="709"/>
        <w:rPr>
          <w:sz w:val="28"/>
        </w:rPr>
      </w:pPr>
      <w:r w:rsidRPr="00696FAB">
        <w:rPr>
          <w:sz w:val="28"/>
        </w:rPr>
        <w:t>-</w:t>
      </w:r>
      <w:r w:rsidRPr="00696FAB">
        <w:rPr>
          <w:sz w:val="28"/>
        </w:rPr>
        <w:tab/>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601B7" w:rsidRPr="00696FAB" w:rsidRDefault="006601B7" w:rsidP="006601B7">
      <w:pPr>
        <w:pStyle w:val="a5"/>
        <w:tabs>
          <w:tab w:val="left" w:pos="1173"/>
        </w:tabs>
        <w:ind w:left="0" w:right="0" w:firstLine="709"/>
        <w:rPr>
          <w:sz w:val="28"/>
        </w:rPr>
      </w:pPr>
      <w:r w:rsidRPr="00696FAB">
        <w:rPr>
          <w:sz w:val="28"/>
        </w:rPr>
        <w:t>-</w:t>
      </w:r>
      <w:r w:rsidRPr="00696FAB">
        <w:rPr>
          <w:sz w:val="28"/>
        </w:rPr>
        <w:tab/>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601B7" w:rsidRPr="00696FAB" w:rsidRDefault="006601B7" w:rsidP="006601B7">
      <w:pPr>
        <w:pStyle w:val="a5"/>
        <w:tabs>
          <w:tab w:val="left" w:pos="1173"/>
        </w:tabs>
        <w:ind w:left="0" w:right="0" w:firstLine="709"/>
        <w:rPr>
          <w:sz w:val="28"/>
        </w:rPr>
      </w:pPr>
      <w:r w:rsidRPr="00696FAB">
        <w:rPr>
          <w:sz w:val="28"/>
        </w:rPr>
        <w:t>-</w:t>
      </w:r>
      <w:r w:rsidRPr="00696FAB">
        <w:rPr>
          <w:sz w:val="28"/>
        </w:rPr>
        <w:tab/>
        <w:t>получатель субсидии не получает средства из бюджета города Пыть-Яха на основании иных муниципальных правовых актов на предоставление из бюджета города Пыть-Яха субсидий на возмещение одних и тех же затрат в связи с производством (реализацией) товаров, выполнением работ, оказанием услуг;</w:t>
      </w:r>
    </w:p>
    <w:p w:rsidR="006601B7" w:rsidRPr="00696FAB" w:rsidRDefault="006601B7" w:rsidP="006601B7">
      <w:pPr>
        <w:pStyle w:val="a5"/>
        <w:tabs>
          <w:tab w:val="left" w:pos="1173"/>
        </w:tabs>
        <w:ind w:left="0" w:right="0" w:firstLine="709"/>
        <w:rPr>
          <w:sz w:val="28"/>
        </w:rPr>
      </w:pPr>
      <w:r w:rsidRPr="00696FAB">
        <w:rPr>
          <w:sz w:val="28"/>
        </w:rPr>
        <w:t>-</w:t>
      </w:r>
      <w:r w:rsidRPr="00696FAB">
        <w:rPr>
          <w:sz w:val="28"/>
        </w:rPr>
        <w:tab/>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6601B7" w:rsidRPr="00696FAB" w:rsidRDefault="006601B7" w:rsidP="006601B7">
      <w:pPr>
        <w:pStyle w:val="a5"/>
        <w:tabs>
          <w:tab w:val="left" w:pos="1173"/>
        </w:tabs>
        <w:ind w:left="0" w:right="0" w:firstLine="709"/>
        <w:rPr>
          <w:sz w:val="28"/>
        </w:rPr>
      </w:pPr>
      <w:r w:rsidRPr="00696FAB">
        <w:rPr>
          <w:sz w:val="28"/>
        </w:rPr>
        <w:t>-</w:t>
      </w:r>
      <w:r w:rsidRPr="00696FAB">
        <w:rPr>
          <w:sz w:val="28"/>
        </w:rPr>
        <w:tab/>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6601B7" w:rsidRPr="00696FAB" w:rsidRDefault="006601B7" w:rsidP="006601B7">
      <w:pPr>
        <w:pStyle w:val="a5"/>
        <w:tabs>
          <w:tab w:val="left" w:pos="1173"/>
        </w:tabs>
        <w:ind w:left="0" w:right="0" w:firstLine="709"/>
        <w:rPr>
          <w:sz w:val="28"/>
        </w:rPr>
      </w:pPr>
      <w:r w:rsidRPr="00696FAB">
        <w:rPr>
          <w:sz w:val="28"/>
        </w:rPr>
        <w:t>-</w:t>
      </w:r>
      <w:r w:rsidRPr="00696FAB">
        <w:rPr>
          <w:sz w:val="28"/>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p w:rsidR="006601B7" w:rsidRDefault="006601B7" w:rsidP="006601B7">
      <w:pPr>
        <w:pStyle w:val="a5"/>
        <w:tabs>
          <w:tab w:val="left" w:pos="1173"/>
        </w:tabs>
        <w:ind w:left="0" w:right="0" w:firstLine="709"/>
        <w:rPr>
          <w:sz w:val="28"/>
        </w:rPr>
      </w:pPr>
      <w:r w:rsidRPr="00696FAB">
        <w:rPr>
          <w:sz w:val="28"/>
        </w:rPr>
        <w:t xml:space="preserve">- получатель субсидии осуществляет </w:t>
      </w:r>
      <w:r w:rsidR="00162C38">
        <w:rPr>
          <w:sz w:val="28"/>
        </w:rPr>
        <w:t>обеспечение пожарной безопасности</w:t>
      </w:r>
      <w:r w:rsidRPr="00696FAB">
        <w:rPr>
          <w:sz w:val="28"/>
        </w:rPr>
        <w:t xml:space="preserve"> </w:t>
      </w:r>
      <w:r w:rsidR="00162C38">
        <w:rPr>
          <w:sz w:val="28"/>
        </w:rPr>
        <w:t xml:space="preserve">(содержание источников противопожарного водоснабжения в исправном состоянии) </w:t>
      </w:r>
      <w:r w:rsidRPr="00696FAB">
        <w:rPr>
          <w:sz w:val="28"/>
        </w:rPr>
        <w:t>на территории города Пыть-Яха.</w:t>
      </w:r>
    </w:p>
    <w:p w:rsidR="006601B7" w:rsidRDefault="006601B7" w:rsidP="006601B7">
      <w:pPr>
        <w:pStyle w:val="a5"/>
        <w:numPr>
          <w:ilvl w:val="0"/>
          <w:numId w:val="1"/>
        </w:numPr>
        <w:tabs>
          <w:tab w:val="left" w:pos="1141"/>
        </w:tabs>
        <w:ind w:left="0" w:right="0" w:firstLine="707"/>
        <w:rPr>
          <w:sz w:val="28"/>
        </w:rPr>
      </w:pPr>
      <w:r>
        <w:rPr>
          <w:sz w:val="28"/>
        </w:rPr>
        <w:t>Порядок подачи участниками отбора заявок и требований, предъявляемых к форме и содержанию заявок.</w:t>
      </w:r>
    </w:p>
    <w:p w:rsidR="006601B7" w:rsidRDefault="006601B7" w:rsidP="006601B7">
      <w:pPr>
        <w:pStyle w:val="a3"/>
        <w:ind w:left="0" w:right="0"/>
      </w:pPr>
      <w:r>
        <w:t>Прием заявок начинается с даты и времени, обозначенных в объявлении о проведении отбора, и заканчивается в дату и время окончания подачи заявок участников отбора, обозначенных в объявлении о проведении отбора.</w:t>
      </w:r>
    </w:p>
    <w:p w:rsidR="006601B7" w:rsidRDefault="006601B7" w:rsidP="006601B7">
      <w:pPr>
        <w:pStyle w:val="a3"/>
        <w:ind w:right="27"/>
      </w:pPr>
      <w:r>
        <w:t xml:space="preserve">Ответственность за полноту и достоверность информации и документов, содержащихся в заявке, а также за своевременность их </w:t>
      </w:r>
      <w:r>
        <w:lastRenderedPageBreak/>
        <w:t>представления несет участник отбора в соответствии с законодательством Российской Федерации.</w:t>
      </w:r>
    </w:p>
    <w:p w:rsidR="006601B7" w:rsidRPr="00696FAB" w:rsidRDefault="006601B7" w:rsidP="006601B7">
      <w:pPr>
        <w:pStyle w:val="a5"/>
        <w:tabs>
          <w:tab w:val="left" w:pos="1151"/>
        </w:tabs>
        <w:ind w:left="0" w:right="0"/>
        <w:rPr>
          <w:sz w:val="28"/>
        </w:rPr>
      </w:pPr>
      <w:r>
        <w:rPr>
          <w:bCs/>
          <w:iCs/>
          <w:sz w:val="28"/>
          <w:szCs w:val="28"/>
          <w:lang w:eastAsia="ar-SA"/>
        </w:rPr>
        <w:t xml:space="preserve">8. </w:t>
      </w:r>
      <w:r w:rsidRPr="004243AB">
        <w:rPr>
          <w:bCs/>
          <w:iCs/>
          <w:sz w:val="28"/>
          <w:szCs w:val="28"/>
          <w:lang w:eastAsia="ar-SA"/>
        </w:rPr>
        <w:t>Для предоставления субсидии получатели субсидии в сроки, указанные в объявлении и по адресу, указанному в объявлении</w:t>
      </w:r>
      <w:r>
        <w:rPr>
          <w:bCs/>
          <w:iCs/>
          <w:sz w:val="28"/>
          <w:szCs w:val="28"/>
          <w:lang w:eastAsia="ar-SA"/>
        </w:rPr>
        <w:t>,</w:t>
      </w:r>
      <w:r w:rsidRPr="004243AB">
        <w:rPr>
          <w:bCs/>
          <w:iCs/>
          <w:sz w:val="28"/>
          <w:szCs w:val="28"/>
          <w:lang w:eastAsia="ar-SA"/>
        </w:rPr>
        <w:t xml:space="preserve"> п</w:t>
      </w:r>
      <w:r>
        <w:rPr>
          <w:bCs/>
          <w:iCs/>
          <w:sz w:val="28"/>
          <w:szCs w:val="28"/>
          <w:lang w:eastAsia="ar-SA"/>
        </w:rPr>
        <w:t>редставляют следующие документы</w:t>
      </w:r>
      <w:r>
        <w:rPr>
          <w:spacing w:val="-2"/>
          <w:sz w:val="28"/>
        </w:rPr>
        <w:t>:</w:t>
      </w:r>
    </w:p>
    <w:p w:rsidR="006601B7" w:rsidRDefault="006601B7" w:rsidP="006601B7">
      <w:pPr>
        <w:tabs>
          <w:tab w:val="left" w:pos="0"/>
        </w:tabs>
        <w:suppressAutoHyphens/>
        <w:ind w:firstLine="709"/>
        <w:jc w:val="both"/>
        <w:rPr>
          <w:bCs/>
          <w:iCs/>
          <w:sz w:val="28"/>
          <w:szCs w:val="28"/>
          <w:lang w:eastAsia="ar-SA"/>
        </w:rPr>
      </w:pPr>
      <w:r>
        <w:rPr>
          <w:spacing w:val="-2"/>
          <w:sz w:val="28"/>
        </w:rPr>
        <w:t xml:space="preserve">- </w:t>
      </w:r>
      <w:r w:rsidRPr="004243AB">
        <w:rPr>
          <w:bCs/>
          <w:iCs/>
          <w:sz w:val="28"/>
          <w:szCs w:val="28"/>
          <w:lang w:eastAsia="ar-SA"/>
        </w:rPr>
        <w:t>заявку на участие в отборе на</w:t>
      </w:r>
      <w:r>
        <w:rPr>
          <w:bCs/>
          <w:iCs/>
          <w:sz w:val="28"/>
          <w:szCs w:val="28"/>
          <w:lang w:eastAsia="ar-SA"/>
        </w:rPr>
        <w:t xml:space="preserve"> получение субсидии оформленную </w:t>
      </w:r>
      <w:r w:rsidRPr="004243AB">
        <w:rPr>
          <w:bCs/>
          <w:iCs/>
          <w:sz w:val="28"/>
          <w:szCs w:val="28"/>
          <w:lang w:eastAsia="ar-SA"/>
        </w:rPr>
        <w:t xml:space="preserve">в соответствии </w:t>
      </w:r>
      <w:r w:rsidRPr="004250D8">
        <w:rPr>
          <w:bCs/>
          <w:iCs/>
          <w:sz w:val="28"/>
          <w:szCs w:val="28"/>
          <w:lang w:eastAsia="ar-SA"/>
        </w:rPr>
        <w:t>с приложением 1</w:t>
      </w:r>
      <w:r w:rsidRPr="004243AB">
        <w:rPr>
          <w:bCs/>
          <w:iCs/>
          <w:sz w:val="28"/>
          <w:szCs w:val="28"/>
          <w:lang w:eastAsia="ar-SA"/>
        </w:rPr>
        <w:t xml:space="preserve"> к Порядку</w:t>
      </w:r>
      <w:r>
        <w:rPr>
          <w:bCs/>
          <w:iCs/>
          <w:sz w:val="28"/>
          <w:szCs w:val="28"/>
          <w:lang w:eastAsia="ar-SA"/>
        </w:rPr>
        <w:t>;</w:t>
      </w:r>
    </w:p>
    <w:p w:rsidR="006601B7" w:rsidRDefault="006601B7" w:rsidP="006601B7">
      <w:pPr>
        <w:tabs>
          <w:tab w:val="left" w:pos="0"/>
        </w:tabs>
        <w:suppressAutoHyphens/>
        <w:ind w:firstLine="709"/>
        <w:jc w:val="both"/>
        <w:rPr>
          <w:rFonts w:eastAsiaTheme="minorHAnsi"/>
          <w:sz w:val="28"/>
          <w:szCs w:val="28"/>
        </w:rPr>
      </w:pPr>
      <w:r>
        <w:rPr>
          <w:sz w:val="28"/>
        </w:rPr>
        <w:t xml:space="preserve">- </w:t>
      </w:r>
      <w:r w:rsidR="00A31BB6" w:rsidRPr="00A31BB6">
        <w:rPr>
          <w:rFonts w:eastAsiaTheme="minorHAnsi"/>
          <w:sz w:val="28"/>
          <w:szCs w:val="28"/>
        </w:rPr>
        <w:t>документы, подтверждающие фактический объем выполненных работ по содержанию обслуживанию и ремонту наружных источников водоснабжения - копию производственной программы по выполнению работ по содержанию, обслуживанию и ремонту наружных источников противопожарного водоснабжения, являющихся муниципальной собственностью, копии актов о приемке выполненных работ по форме КС-2, справки о стоимости выполненных работ и затрат по форме КС-3, подтверждающие фактическое выполнение работ (оказание услуг) или копии актов выполненных работ (при наличии), копии договоров на поставку товаров, выполнении работ, оказании услуг (при наличии), товарные накладные (при наличии), копии актов приема-передачи товаров (при наличии), иные документы, подтверждающие затраты Получателя субсидии</w:t>
      </w:r>
      <w:r>
        <w:rPr>
          <w:rFonts w:eastAsiaTheme="minorHAnsi"/>
          <w:sz w:val="28"/>
          <w:szCs w:val="28"/>
        </w:rPr>
        <w:t>;</w:t>
      </w:r>
    </w:p>
    <w:p w:rsidR="006601B7" w:rsidRDefault="006601B7" w:rsidP="006601B7">
      <w:pPr>
        <w:tabs>
          <w:tab w:val="left" w:pos="0"/>
        </w:tabs>
        <w:suppressAutoHyphens/>
        <w:ind w:firstLine="709"/>
        <w:jc w:val="both"/>
        <w:rPr>
          <w:rFonts w:eastAsiaTheme="minorHAnsi"/>
          <w:sz w:val="28"/>
          <w:szCs w:val="28"/>
        </w:rPr>
      </w:pPr>
      <w:r>
        <w:rPr>
          <w:rFonts w:eastAsiaTheme="minorHAnsi"/>
          <w:sz w:val="28"/>
          <w:szCs w:val="28"/>
        </w:rPr>
        <w:t>-</w:t>
      </w:r>
      <w:r w:rsidRPr="00696FAB">
        <w:rPr>
          <w:rFonts w:eastAsiaTheme="minorHAnsi"/>
          <w:sz w:val="28"/>
          <w:szCs w:val="28"/>
        </w:rPr>
        <w:t xml:space="preserve"> </w:t>
      </w:r>
      <w:r w:rsidRPr="008E24CB">
        <w:rPr>
          <w:rFonts w:eastAsiaTheme="minorHAnsi"/>
          <w:sz w:val="28"/>
          <w:szCs w:val="28"/>
        </w:rPr>
        <w:t xml:space="preserve">документы, подтверждающие фактический объем оказания услуг теплоснабжения, холодного и горячего водоснабжения, водоотведения </w:t>
      </w:r>
      <w:r>
        <w:rPr>
          <w:rFonts w:eastAsiaTheme="minorHAnsi"/>
          <w:sz w:val="28"/>
          <w:szCs w:val="28"/>
        </w:rPr>
        <w:t>потребителю</w:t>
      </w:r>
      <w:r w:rsidRPr="008E24CB">
        <w:rPr>
          <w:rFonts w:eastAsiaTheme="minorHAnsi"/>
          <w:sz w:val="28"/>
          <w:szCs w:val="28"/>
        </w:rPr>
        <w:t xml:space="preserve"> города Пыт</w:t>
      </w:r>
      <w:r>
        <w:rPr>
          <w:rFonts w:eastAsiaTheme="minorHAnsi"/>
          <w:sz w:val="28"/>
          <w:szCs w:val="28"/>
        </w:rPr>
        <w:t>ь-Яха за соответствующий период;</w:t>
      </w:r>
    </w:p>
    <w:p w:rsidR="006601B7" w:rsidRDefault="006601B7" w:rsidP="006601B7">
      <w:pPr>
        <w:tabs>
          <w:tab w:val="left" w:pos="0"/>
        </w:tabs>
        <w:suppressAutoHyphens/>
        <w:ind w:firstLine="709"/>
        <w:jc w:val="both"/>
        <w:rPr>
          <w:rFonts w:eastAsiaTheme="minorHAnsi"/>
          <w:sz w:val="28"/>
          <w:szCs w:val="28"/>
        </w:rPr>
      </w:pPr>
      <w:r>
        <w:rPr>
          <w:rFonts w:eastAsiaTheme="minorHAnsi"/>
          <w:sz w:val="28"/>
          <w:szCs w:val="28"/>
        </w:rPr>
        <w:t xml:space="preserve">- </w:t>
      </w:r>
      <w:r w:rsidRPr="004243AB">
        <w:rPr>
          <w:rFonts w:eastAsiaTheme="minorHAnsi"/>
          <w:sz w:val="28"/>
          <w:szCs w:val="28"/>
        </w:rPr>
        <w:t xml:space="preserve">банковские </w:t>
      </w:r>
      <w:r w:rsidRPr="001F08AF">
        <w:rPr>
          <w:rFonts w:eastAsiaTheme="minorHAnsi"/>
          <w:sz w:val="28"/>
          <w:szCs w:val="28"/>
        </w:rPr>
        <w:t xml:space="preserve">реквизиты </w:t>
      </w:r>
      <w:r>
        <w:rPr>
          <w:rFonts w:eastAsiaTheme="minorHAnsi"/>
          <w:sz w:val="28"/>
          <w:szCs w:val="28"/>
        </w:rPr>
        <w:t>получателя субсидии;</w:t>
      </w:r>
    </w:p>
    <w:p w:rsidR="006601B7" w:rsidRDefault="006601B7" w:rsidP="006601B7">
      <w:pPr>
        <w:tabs>
          <w:tab w:val="left" w:pos="0"/>
        </w:tabs>
        <w:suppressAutoHyphens/>
        <w:ind w:firstLine="709"/>
        <w:jc w:val="both"/>
        <w:rPr>
          <w:rFonts w:eastAsiaTheme="minorHAnsi"/>
          <w:sz w:val="28"/>
          <w:szCs w:val="28"/>
        </w:rPr>
      </w:pPr>
      <w:r>
        <w:rPr>
          <w:rFonts w:eastAsiaTheme="minorHAnsi"/>
          <w:sz w:val="28"/>
          <w:szCs w:val="28"/>
        </w:rPr>
        <w:t xml:space="preserve">- </w:t>
      </w:r>
      <w:r w:rsidRPr="001F08AF">
        <w:rPr>
          <w:bCs/>
          <w:iCs/>
          <w:sz w:val="28"/>
          <w:szCs w:val="28"/>
          <w:lang w:eastAsia="ar-SA"/>
        </w:rPr>
        <w:t>опись представленных документов (в произвольной форме).</w:t>
      </w:r>
    </w:p>
    <w:p w:rsidR="006601B7" w:rsidRPr="00696FAB" w:rsidRDefault="006601B7" w:rsidP="006601B7">
      <w:pPr>
        <w:tabs>
          <w:tab w:val="left" w:pos="0"/>
        </w:tabs>
        <w:suppressAutoHyphens/>
        <w:ind w:firstLine="709"/>
        <w:jc w:val="both"/>
        <w:rPr>
          <w:sz w:val="28"/>
        </w:rPr>
      </w:pPr>
      <w:r>
        <w:rPr>
          <w:sz w:val="28"/>
        </w:rPr>
        <w:t>9.</w:t>
      </w:r>
      <w:r w:rsidRPr="00696FAB">
        <w:rPr>
          <w:sz w:val="28"/>
        </w:rPr>
        <w:t xml:space="preserve"> Требования к документам:</w:t>
      </w:r>
    </w:p>
    <w:p w:rsidR="006601B7" w:rsidRPr="00696FAB" w:rsidRDefault="006601B7" w:rsidP="006601B7">
      <w:pPr>
        <w:tabs>
          <w:tab w:val="left" w:pos="0"/>
        </w:tabs>
        <w:suppressAutoHyphens/>
        <w:ind w:firstLine="709"/>
        <w:jc w:val="both"/>
        <w:rPr>
          <w:sz w:val="28"/>
        </w:rPr>
      </w:pPr>
      <w:r w:rsidRPr="00696FAB">
        <w:rPr>
          <w:sz w:val="28"/>
        </w:rPr>
        <w:t>-</w:t>
      </w:r>
      <w:r w:rsidRPr="00696FAB">
        <w:rPr>
          <w:sz w:val="28"/>
        </w:rPr>
        <w:tab/>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6601B7" w:rsidRPr="00696FAB" w:rsidRDefault="006601B7" w:rsidP="006601B7">
      <w:pPr>
        <w:tabs>
          <w:tab w:val="left" w:pos="0"/>
        </w:tabs>
        <w:suppressAutoHyphens/>
        <w:ind w:firstLine="709"/>
        <w:jc w:val="both"/>
        <w:rPr>
          <w:sz w:val="28"/>
        </w:rPr>
      </w:pPr>
      <w:r w:rsidRPr="00696FAB">
        <w:rPr>
          <w:sz w:val="28"/>
        </w:rPr>
        <w:t>-</w:t>
      </w:r>
      <w:r w:rsidRPr="00696FAB">
        <w:rPr>
          <w:sz w:val="28"/>
        </w:rPr>
        <w:tab/>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6601B7" w:rsidRDefault="006601B7" w:rsidP="006601B7">
      <w:pPr>
        <w:tabs>
          <w:tab w:val="left" w:pos="0"/>
        </w:tabs>
        <w:suppressAutoHyphens/>
        <w:ind w:firstLine="709"/>
        <w:jc w:val="both"/>
        <w:rPr>
          <w:sz w:val="28"/>
        </w:rPr>
      </w:pPr>
      <w:r w:rsidRPr="00696FAB">
        <w:rPr>
          <w:sz w:val="28"/>
        </w:rPr>
        <w:t>-</w:t>
      </w:r>
      <w:r w:rsidRPr="00696FAB">
        <w:rPr>
          <w:sz w:val="28"/>
        </w:rPr>
        <w:tab/>
        <w:t>копии документов, представленные получателем поддержки (участником отбора) в письменной форме, заверяет руководитель (уполномоченное должностное лицо) юридического лица, с указанием фамилии и инициалов, даты заверения на каждом листе документа (документов). Копии вправе заверить должностное лицо Уполномоченного органа в момент принятия копии с предоставлением подлинника документа.</w:t>
      </w:r>
    </w:p>
    <w:p w:rsidR="006601B7" w:rsidRDefault="006601B7" w:rsidP="006601B7">
      <w:pPr>
        <w:tabs>
          <w:tab w:val="left" w:pos="0"/>
        </w:tabs>
        <w:suppressAutoHyphens/>
        <w:ind w:firstLine="709"/>
        <w:jc w:val="both"/>
        <w:rPr>
          <w:sz w:val="28"/>
        </w:rPr>
      </w:pPr>
      <w:r>
        <w:rPr>
          <w:sz w:val="28"/>
        </w:rPr>
        <w:t>10. Порядок отзыва заявлений участников отбора.</w:t>
      </w:r>
    </w:p>
    <w:p w:rsidR="006601B7" w:rsidRDefault="006601B7" w:rsidP="006601B7">
      <w:pPr>
        <w:tabs>
          <w:tab w:val="left" w:pos="0"/>
        </w:tabs>
        <w:suppressAutoHyphens/>
        <w:ind w:firstLine="709"/>
        <w:jc w:val="both"/>
        <w:rPr>
          <w:bCs/>
          <w:iCs/>
          <w:sz w:val="28"/>
          <w:szCs w:val="28"/>
          <w:lang w:eastAsia="ar-SA"/>
        </w:rPr>
      </w:pPr>
      <w:r>
        <w:rPr>
          <w:bCs/>
          <w:iCs/>
          <w:color w:val="000000" w:themeColor="text1"/>
          <w:sz w:val="28"/>
          <w:szCs w:val="28"/>
        </w:rPr>
        <w:t>Участник отбора</w:t>
      </w:r>
      <w:r w:rsidRPr="004243AB">
        <w:rPr>
          <w:bCs/>
          <w:iCs/>
          <w:color w:val="000000" w:themeColor="text1"/>
          <w:sz w:val="28"/>
          <w:szCs w:val="28"/>
        </w:rPr>
        <w:t xml:space="preserve"> в течение срока, но не позднее дня окончания приема заявлений о предоставлении субсидии </w:t>
      </w:r>
      <w:r w:rsidRPr="004243AB">
        <w:rPr>
          <w:bCs/>
          <w:iCs/>
          <w:sz w:val="28"/>
          <w:szCs w:val="28"/>
          <w:lang w:eastAsia="ar-SA"/>
        </w:rPr>
        <w:t>имеет право отозвать заявку с приложенными к ней документами без рассмотрения на основании личного заявления.</w:t>
      </w:r>
    </w:p>
    <w:p w:rsidR="006601B7" w:rsidRDefault="006601B7" w:rsidP="006601B7">
      <w:pPr>
        <w:tabs>
          <w:tab w:val="left" w:pos="0"/>
        </w:tabs>
        <w:suppressAutoHyphens/>
        <w:ind w:firstLine="709"/>
        <w:jc w:val="both"/>
        <w:rPr>
          <w:bCs/>
          <w:iCs/>
          <w:sz w:val="28"/>
          <w:szCs w:val="28"/>
        </w:rPr>
      </w:pPr>
      <w:r>
        <w:rPr>
          <w:bCs/>
          <w:iCs/>
          <w:sz w:val="28"/>
          <w:szCs w:val="28"/>
          <w:lang w:eastAsia="ar-SA"/>
        </w:rPr>
        <w:t xml:space="preserve">11. </w:t>
      </w:r>
      <w:r>
        <w:rPr>
          <w:bCs/>
          <w:iCs/>
          <w:sz w:val="28"/>
          <w:szCs w:val="28"/>
        </w:rPr>
        <w:t>П</w:t>
      </w:r>
      <w:r w:rsidRPr="0013456F">
        <w:rPr>
          <w:bCs/>
          <w:iCs/>
          <w:sz w:val="28"/>
          <w:szCs w:val="28"/>
        </w:rPr>
        <w:t xml:space="preserve">орядок внесения </w:t>
      </w:r>
      <w:r w:rsidRPr="0013456F">
        <w:rPr>
          <w:sz w:val="28"/>
          <w:szCs w:val="28"/>
        </w:rPr>
        <w:t xml:space="preserve">участниками отбора </w:t>
      </w:r>
      <w:r w:rsidRPr="0013456F">
        <w:rPr>
          <w:bCs/>
          <w:iCs/>
          <w:sz w:val="28"/>
          <w:szCs w:val="28"/>
        </w:rPr>
        <w:t>изменений в заявку</w:t>
      </w:r>
      <w:r>
        <w:rPr>
          <w:bCs/>
          <w:iCs/>
          <w:sz w:val="28"/>
          <w:szCs w:val="28"/>
        </w:rPr>
        <w:t>.</w:t>
      </w:r>
    </w:p>
    <w:p w:rsidR="006601B7" w:rsidRDefault="006601B7" w:rsidP="006601B7">
      <w:pPr>
        <w:tabs>
          <w:tab w:val="left" w:pos="0"/>
        </w:tabs>
        <w:suppressAutoHyphens/>
        <w:ind w:firstLine="709"/>
        <w:jc w:val="both"/>
        <w:rPr>
          <w:sz w:val="28"/>
        </w:rPr>
      </w:pPr>
      <w:r w:rsidRPr="00696FAB">
        <w:rPr>
          <w:sz w:val="28"/>
        </w:rPr>
        <w:lastRenderedPageBreak/>
        <w:t>При выявлении в заявке или документах недостатков, которые могут быть устранены участником отбора в ходе приема, специалист Уполномоченного органа объясняет содержание выявленных недостатков в представленных документах. После разъяснений Участник отбора вносит соответствующие изменения в представленные документы. При отсутствии у участника отбора заполненной заявки или неправильном ее заполнении специалист, ответственный за прием документов, помогает Участнику отбора заполнить заявку.</w:t>
      </w:r>
    </w:p>
    <w:p w:rsidR="006601B7" w:rsidRDefault="006601B7" w:rsidP="006601B7">
      <w:pPr>
        <w:tabs>
          <w:tab w:val="left" w:pos="0"/>
        </w:tabs>
        <w:suppressAutoHyphens/>
        <w:ind w:firstLine="709"/>
        <w:jc w:val="both"/>
        <w:rPr>
          <w:sz w:val="28"/>
        </w:rPr>
      </w:pPr>
      <w:r>
        <w:rPr>
          <w:sz w:val="28"/>
        </w:rPr>
        <w:t>12. Порядок рассмотрения заявок участников отбора.</w:t>
      </w:r>
    </w:p>
    <w:p w:rsidR="006601B7" w:rsidRDefault="006601B7" w:rsidP="006601B7">
      <w:pPr>
        <w:tabs>
          <w:tab w:val="left" w:pos="0"/>
        </w:tabs>
        <w:suppressAutoHyphens/>
        <w:ind w:firstLine="709"/>
        <w:jc w:val="both"/>
        <w:rPr>
          <w:rFonts w:cs="Arial"/>
          <w:sz w:val="28"/>
          <w:szCs w:val="24"/>
        </w:rPr>
      </w:pPr>
      <w:r w:rsidRPr="004243AB">
        <w:rPr>
          <w:rFonts w:cs="Arial"/>
          <w:sz w:val="28"/>
          <w:szCs w:val="28"/>
        </w:rPr>
        <w:t>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30 календарных дней с даты окончания приема заявок, указанной</w:t>
      </w:r>
      <w:r w:rsidRPr="004243AB">
        <w:rPr>
          <w:rFonts w:cs="Arial"/>
          <w:sz w:val="28"/>
          <w:szCs w:val="24"/>
        </w:rPr>
        <w:t xml:space="preserve"> в объявлении о проведении отбора.</w:t>
      </w:r>
    </w:p>
    <w:p w:rsidR="006601B7" w:rsidRPr="00696FAB" w:rsidRDefault="006601B7" w:rsidP="006601B7">
      <w:pPr>
        <w:tabs>
          <w:tab w:val="left" w:pos="0"/>
        </w:tabs>
        <w:suppressAutoHyphens/>
        <w:ind w:firstLine="709"/>
        <w:jc w:val="both"/>
        <w:rPr>
          <w:rFonts w:cs="Arial"/>
          <w:sz w:val="28"/>
          <w:szCs w:val="24"/>
        </w:rPr>
      </w:pPr>
      <w:r>
        <w:rPr>
          <w:rFonts w:cs="Arial"/>
          <w:sz w:val="28"/>
          <w:szCs w:val="24"/>
        </w:rPr>
        <w:t xml:space="preserve">13. </w:t>
      </w:r>
      <w:r w:rsidRPr="00696FAB">
        <w:rPr>
          <w:rFonts w:cs="Arial"/>
          <w:sz w:val="28"/>
          <w:szCs w:val="24"/>
        </w:rPr>
        <w:t>Основания для отказа получателю субсидии в предоставлении субсидии:</w:t>
      </w:r>
    </w:p>
    <w:p w:rsidR="006601B7" w:rsidRPr="00696FAB" w:rsidRDefault="006601B7" w:rsidP="006601B7">
      <w:pPr>
        <w:tabs>
          <w:tab w:val="left" w:pos="0"/>
        </w:tabs>
        <w:suppressAutoHyphens/>
        <w:ind w:firstLine="709"/>
        <w:jc w:val="both"/>
        <w:rPr>
          <w:rFonts w:cs="Arial"/>
          <w:sz w:val="28"/>
          <w:szCs w:val="24"/>
        </w:rPr>
      </w:pPr>
      <w:r w:rsidRPr="00696FAB">
        <w:rPr>
          <w:rFonts w:cs="Arial"/>
          <w:sz w:val="28"/>
          <w:szCs w:val="24"/>
        </w:rPr>
        <w:t>-</w:t>
      </w:r>
      <w:r w:rsidRPr="00696FAB">
        <w:rPr>
          <w:rFonts w:cs="Arial"/>
          <w:sz w:val="28"/>
          <w:szCs w:val="24"/>
        </w:rPr>
        <w:tab/>
        <w:t xml:space="preserve">несоответствие представленных получателем субсидии документов требованиям, </w:t>
      </w:r>
      <w:r>
        <w:rPr>
          <w:rFonts w:cs="Arial"/>
          <w:sz w:val="28"/>
          <w:szCs w:val="24"/>
        </w:rPr>
        <w:t>указанные в пункте 9</w:t>
      </w:r>
      <w:r w:rsidRPr="00696FAB">
        <w:rPr>
          <w:rFonts w:cs="Arial"/>
          <w:sz w:val="28"/>
          <w:szCs w:val="24"/>
        </w:rPr>
        <w:t xml:space="preserve"> или непредставления (представления не в полном объеме) получателем субсидии документов, </w:t>
      </w:r>
      <w:r>
        <w:rPr>
          <w:rFonts w:cs="Arial"/>
          <w:sz w:val="28"/>
          <w:szCs w:val="24"/>
        </w:rPr>
        <w:t>указанных в пункте</w:t>
      </w:r>
      <w:r w:rsidRPr="00696FAB">
        <w:rPr>
          <w:rFonts w:cs="Arial"/>
          <w:sz w:val="28"/>
          <w:szCs w:val="24"/>
        </w:rPr>
        <w:t xml:space="preserve"> </w:t>
      </w:r>
      <w:r>
        <w:rPr>
          <w:rFonts w:cs="Arial"/>
          <w:sz w:val="28"/>
          <w:szCs w:val="24"/>
        </w:rPr>
        <w:t>6</w:t>
      </w:r>
      <w:r w:rsidRPr="00696FAB">
        <w:rPr>
          <w:rFonts w:cs="Arial"/>
          <w:sz w:val="28"/>
          <w:szCs w:val="24"/>
        </w:rPr>
        <w:t>;</w:t>
      </w:r>
    </w:p>
    <w:p w:rsidR="006601B7" w:rsidRPr="00696FAB" w:rsidRDefault="006601B7" w:rsidP="006601B7">
      <w:pPr>
        <w:tabs>
          <w:tab w:val="left" w:pos="0"/>
        </w:tabs>
        <w:suppressAutoHyphens/>
        <w:ind w:firstLine="709"/>
        <w:jc w:val="both"/>
        <w:rPr>
          <w:rFonts w:cs="Arial"/>
          <w:sz w:val="28"/>
          <w:szCs w:val="24"/>
        </w:rPr>
      </w:pPr>
      <w:r w:rsidRPr="00696FAB">
        <w:rPr>
          <w:rFonts w:cs="Arial"/>
          <w:sz w:val="28"/>
          <w:szCs w:val="24"/>
        </w:rPr>
        <w:t>-</w:t>
      </w:r>
      <w:r w:rsidRPr="00696FAB">
        <w:rPr>
          <w:rFonts w:cs="Arial"/>
          <w:sz w:val="28"/>
          <w:szCs w:val="24"/>
        </w:rPr>
        <w:tab/>
        <w:t>установление факта недостоверности, представленной получателем субсидии информации;</w:t>
      </w:r>
    </w:p>
    <w:p w:rsidR="006601B7" w:rsidRPr="00696FAB" w:rsidRDefault="006601B7" w:rsidP="006601B7">
      <w:pPr>
        <w:tabs>
          <w:tab w:val="left" w:pos="0"/>
        </w:tabs>
        <w:suppressAutoHyphens/>
        <w:ind w:firstLine="709"/>
        <w:jc w:val="both"/>
        <w:rPr>
          <w:rFonts w:cs="Arial"/>
          <w:sz w:val="28"/>
          <w:szCs w:val="24"/>
        </w:rPr>
      </w:pPr>
      <w:r w:rsidRPr="00696FAB">
        <w:rPr>
          <w:rFonts w:cs="Arial"/>
          <w:sz w:val="28"/>
          <w:szCs w:val="24"/>
        </w:rPr>
        <w:t>-</w:t>
      </w:r>
      <w:r w:rsidRPr="00696FAB">
        <w:rPr>
          <w:rFonts w:cs="Arial"/>
          <w:sz w:val="28"/>
          <w:szCs w:val="24"/>
        </w:rPr>
        <w:tab/>
        <w:t xml:space="preserve">несоответствия получателя субсидии требованиям, </w:t>
      </w:r>
      <w:r>
        <w:rPr>
          <w:rFonts w:cs="Arial"/>
          <w:sz w:val="28"/>
          <w:szCs w:val="24"/>
        </w:rPr>
        <w:t>указанных в пункте</w:t>
      </w:r>
      <w:r w:rsidRPr="00696FAB">
        <w:rPr>
          <w:rFonts w:cs="Arial"/>
          <w:sz w:val="28"/>
          <w:szCs w:val="24"/>
        </w:rPr>
        <w:t xml:space="preserve"> </w:t>
      </w:r>
      <w:r>
        <w:rPr>
          <w:rFonts w:cs="Arial"/>
          <w:sz w:val="28"/>
          <w:szCs w:val="24"/>
        </w:rPr>
        <w:t>6</w:t>
      </w:r>
      <w:r w:rsidRPr="00696FAB">
        <w:rPr>
          <w:rFonts w:cs="Arial"/>
          <w:sz w:val="28"/>
          <w:szCs w:val="24"/>
        </w:rPr>
        <w:t>;</w:t>
      </w:r>
    </w:p>
    <w:p w:rsidR="006601B7" w:rsidRPr="00696FAB" w:rsidRDefault="006601B7" w:rsidP="006601B7">
      <w:pPr>
        <w:tabs>
          <w:tab w:val="left" w:pos="0"/>
        </w:tabs>
        <w:suppressAutoHyphens/>
        <w:ind w:firstLine="709"/>
        <w:jc w:val="both"/>
        <w:rPr>
          <w:rFonts w:cs="Arial"/>
          <w:sz w:val="28"/>
          <w:szCs w:val="24"/>
        </w:rPr>
      </w:pPr>
      <w:r w:rsidRPr="00696FAB">
        <w:rPr>
          <w:rFonts w:cs="Arial"/>
          <w:sz w:val="28"/>
          <w:szCs w:val="24"/>
        </w:rPr>
        <w:t>-</w:t>
      </w:r>
      <w:r w:rsidRPr="00696FAB">
        <w:rPr>
          <w:rFonts w:cs="Arial"/>
          <w:sz w:val="28"/>
          <w:szCs w:val="24"/>
        </w:rPr>
        <w:tab/>
        <w:t>отсутствие лимитов бюджетных обязательств по предоставлению субсидий по мероприятиям муниципальной программы;</w:t>
      </w:r>
    </w:p>
    <w:p w:rsidR="006601B7" w:rsidRDefault="006601B7" w:rsidP="006601B7">
      <w:pPr>
        <w:tabs>
          <w:tab w:val="left" w:pos="0"/>
        </w:tabs>
        <w:suppressAutoHyphens/>
        <w:ind w:firstLine="709"/>
        <w:jc w:val="both"/>
        <w:rPr>
          <w:rFonts w:cs="Arial"/>
          <w:sz w:val="28"/>
          <w:szCs w:val="24"/>
        </w:rPr>
      </w:pPr>
      <w:r w:rsidRPr="00696FAB">
        <w:rPr>
          <w:rFonts w:cs="Arial"/>
          <w:sz w:val="28"/>
          <w:szCs w:val="24"/>
        </w:rPr>
        <w:t>-</w:t>
      </w:r>
      <w:r w:rsidRPr="00696FAB">
        <w:rPr>
          <w:rFonts w:cs="Arial"/>
          <w:sz w:val="28"/>
          <w:szCs w:val="24"/>
        </w:rPr>
        <w:tab/>
        <w:t>если заявка подана после даты окончания приема заявок.</w:t>
      </w:r>
    </w:p>
    <w:p w:rsidR="006601B7" w:rsidRDefault="006601B7" w:rsidP="006601B7">
      <w:pPr>
        <w:tabs>
          <w:tab w:val="left" w:pos="0"/>
        </w:tabs>
        <w:suppressAutoHyphens/>
        <w:ind w:firstLine="709"/>
        <w:jc w:val="both"/>
        <w:rPr>
          <w:bCs/>
          <w:iCs/>
          <w:sz w:val="28"/>
          <w:szCs w:val="28"/>
        </w:rPr>
      </w:pPr>
      <w:r>
        <w:rPr>
          <w:sz w:val="28"/>
        </w:rPr>
        <w:t xml:space="preserve">14. </w:t>
      </w:r>
      <w:r>
        <w:rPr>
          <w:bCs/>
          <w:iCs/>
          <w:sz w:val="28"/>
          <w:szCs w:val="28"/>
        </w:rPr>
        <w:t>О</w:t>
      </w:r>
      <w:r w:rsidRPr="006F096F">
        <w:rPr>
          <w:bCs/>
          <w:iCs/>
          <w:sz w:val="28"/>
          <w:szCs w:val="28"/>
        </w:rPr>
        <w:t>бъем субсидии в рамках отбора, порядок расчета размера субсидии</w:t>
      </w:r>
      <w:r>
        <w:rPr>
          <w:bCs/>
          <w:iCs/>
          <w:sz w:val="28"/>
          <w:szCs w:val="28"/>
        </w:rPr>
        <w:t>.</w:t>
      </w:r>
    </w:p>
    <w:p w:rsidR="006601B7" w:rsidRDefault="006601B7" w:rsidP="006601B7">
      <w:pPr>
        <w:tabs>
          <w:tab w:val="left" w:pos="0"/>
        </w:tabs>
        <w:suppressAutoHyphens/>
        <w:ind w:firstLine="709"/>
        <w:jc w:val="both"/>
        <w:rPr>
          <w:color w:val="000000" w:themeColor="text1"/>
          <w:sz w:val="28"/>
          <w:szCs w:val="28"/>
        </w:rPr>
      </w:pPr>
      <w:r>
        <w:rPr>
          <w:sz w:val="28"/>
        </w:rPr>
        <w:t xml:space="preserve">Объем Субсидии - в размере </w:t>
      </w:r>
      <w:r w:rsidRPr="001F08AF">
        <w:rPr>
          <w:color w:val="000000" w:themeColor="text1"/>
          <w:sz w:val="28"/>
          <w:szCs w:val="28"/>
        </w:rPr>
        <w:t>не более лимитов бюджетных ассигнований, предусмотренных на реализацию соответствующего</w:t>
      </w:r>
      <w:r w:rsidRPr="004243AB">
        <w:rPr>
          <w:color w:val="000000" w:themeColor="text1"/>
          <w:sz w:val="28"/>
          <w:szCs w:val="28"/>
        </w:rPr>
        <w:t xml:space="preserve"> мероприятия муниципальной программы.</w:t>
      </w:r>
    </w:p>
    <w:p w:rsidR="006601B7" w:rsidRDefault="006601B7" w:rsidP="006601B7">
      <w:pPr>
        <w:tabs>
          <w:tab w:val="left" w:pos="0"/>
        </w:tabs>
        <w:suppressAutoHyphens/>
        <w:ind w:firstLine="709"/>
        <w:jc w:val="both"/>
        <w:rPr>
          <w:bCs/>
          <w:iCs/>
          <w:sz w:val="28"/>
          <w:szCs w:val="28"/>
        </w:rPr>
      </w:pPr>
      <w:r>
        <w:rPr>
          <w:sz w:val="28"/>
        </w:rPr>
        <w:t xml:space="preserve">15. </w:t>
      </w:r>
      <w:r>
        <w:rPr>
          <w:bCs/>
          <w:iCs/>
          <w:sz w:val="28"/>
          <w:szCs w:val="28"/>
        </w:rPr>
        <w:t>П</w:t>
      </w:r>
      <w:r w:rsidRPr="0013456F">
        <w:rPr>
          <w:bCs/>
          <w:iCs/>
          <w:sz w:val="28"/>
          <w:szCs w:val="28"/>
        </w:rPr>
        <w:t xml:space="preserve">орядок предоставления </w:t>
      </w:r>
      <w:r w:rsidRPr="0013456F">
        <w:rPr>
          <w:sz w:val="28"/>
          <w:szCs w:val="28"/>
        </w:rPr>
        <w:t xml:space="preserve">участниками отбора </w:t>
      </w:r>
      <w:r w:rsidRPr="0013456F">
        <w:rPr>
          <w:bCs/>
          <w:iCs/>
          <w:sz w:val="28"/>
          <w:szCs w:val="28"/>
        </w:rPr>
        <w:t>разъяснений положений объявления о проведении отбора</w:t>
      </w:r>
      <w:r>
        <w:rPr>
          <w:bCs/>
          <w:iCs/>
          <w:sz w:val="28"/>
          <w:szCs w:val="28"/>
        </w:rPr>
        <w:t>.</w:t>
      </w:r>
    </w:p>
    <w:p w:rsidR="006601B7" w:rsidRDefault="006601B7" w:rsidP="006601B7">
      <w:pPr>
        <w:tabs>
          <w:tab w:val="left" w:pos="0"/>
        </w:tabs>
        <w:suppressAutoHyphens/>
        <w:ind w:firstLine="709"/>
        <w:jc w:val="both"/>
        <w:rPr>
          <w:bCs/>
          <w:iCs/>
          <w:color w:val="000000" w:themeColor="text1"/>
          <w:sz w:val="28"/>
          <w:szCs w:val="28"/>
        </w:rPr>
      </w:pPr>
      <w:r w:rsidRPr="0013039C">
        <w:rPr>
          <w:bCs/>
          <w:iCs/>
          <w:color w:val="000000" w:themeColor="text1"/>
          <w:sz w:val="28"/>
          <w:szCs w:val="28"/>
        </w:rPr>
        <w:t>Уполномоченный орган проводит разъяснения</w:t>
      </w:r>
      <w:r w:rsidRPr="0013039C">
        <w:rPr>
          <w:sz w:val="28"/>
          <w:szCs w:val="28"/>
        </w:rPr>
        <w:t xml:space="preserve"> </w:t>
      </w:r>
      <w:r w:rsidRPr="0013039C">
        <w:rPr>
          <w:bCs/>
          <w:iCs/>
          <w:color w:val="000000" w:themeColor="text1"/>
          <w:sz w:val="28"/>
          <w:szCs w:val="28"/>
        </w:rPr>
        <w:t>со дня размещения объявления о проведении отбора в течение срока, установленного для приема заявок</w:t>
      </w:r>
      <w:r w:rsidRPr="0013039C">
        <w:rPr>
          <w:rFonts w:ascii="Arial" w:hAnsi="Arial"/>
        </w:rPr>
        <w:t xml:space="preserve"> </w:t>
      </w:r>
      <w:r w:rsidRPr="0013039C">
        <w:rPr>
          <w:bCs/>
          <w:iCs/>
          <w:color w:val="000000" w:themeColor="text1"/>
          <w:sz w:val="28"/>
          <w:szCs w:val="28"/>
        </w:rPr>
        <w:t>о предоставлении субсидии</w:t>
      </w:r>
      <w:r>
        <w:rPr>
          <w:bCs/>
          <w:iCs/>
          <w:color w:val="000000" w:themeColor="text1"/>
          <w:sz w:val="28"/>
          <w:szCs w:val="28"/>
        </w:rPr>
        <w:t>.</w:t>
      </w:r>
    </w:p>
    <w:p w:rsidR="006601B7" w:rsidRDefault="006601B7" w:rsidP="006601B7">
      <w:pPr>
        <w:tabs>
          <w:tab w:val="left" w:pos="0"/>
        </w:tabs>
        <w:suppressAutoHyphens/>
        <w:ind w:firstLine="709"/>
        <w:jc w:val="both"/>
        <w:rPr>
          <w:bCs/>
          <w:iCs/>
          <w:color w:val="000000" w:themeColor="text1"/>
          <w:sz w:val="28"/>
          <w:szCs w:val="28"/>
        </w:rPr>
      </w:pPr>
      <w:r>
        <w:rPr>
          <w:bCs/>
          <w:iCs/>
          <w:color w:val="000000" w:themeColor="text1"/>
          <w:sz w:val="28"/>
          <w:szCs w:val="28"/>
        </w:rPr>
        <w:t xml:space="preserve">16. </w:t>
      </w:r>
      <w:r w:rsidRPr="00696FAB">
        <w:rPr>
          <w:bCs/>
          <w:iCs/>
          <w:color w:val="000000" w:themeColor="text1"/>
          <w:sz w:val="28"/>
          <w:szCs w:val="28"/>
        </w:rPr>
        <w:t>Получатель субсидии в течение 5 рабочих дней с даты получения Соглашения о предоставлении субсидии подписывает и представляет его в Уполномоченный орган лично.</w:t>
      </w:r>
    </w:p>
    <w:p w:rsidR="00447616" w:rsidRDefault="006601B7" w:rsidP="006601B7">
      <w:pPr>
        <w:ind w:firstLine="709"/>
        <w:jc w:val="both"/>
        <w:rPr>
          <w:bCs/>
          <w:iCs/>
          <w:sz w:val="28"/>
          <w:szCs w:val="28"/>
          <w:lang w:eastAsia="ar-SA"/>
        </w:rPr>
      </w:pPr>
      <w:r>
        <w:rPr>
          <w:bCs/>
          <w:iCs/>
          <w:color w:val="000000" w:themeColor="text1"/>
          <w:sz w:val="28"/>
          <w:szCs w:val="28"/>
        </w:rPr>
        <w:t xml:space="preserve">17. </w:t>
      </w:r>
      <w:r w:rsidRPr="004243AB">
        <w:rPr>
          <w:bCs/>
          <w:iCs/>
          <w:sz w:val="28"/>
          <w:szCs w:val="28"/>
          <w:lang w:eastAsia="ar-SA"/>
        </w:rPr>
        <w:t>Получатель субсидии, не представивший в Уполномоченный орган подписанное Соглашение о предоставлении субсидии в указанный срок, считается уклонившимся от подписания Соглашения и отказавшимся от получения субсидии</w:t>
      </w:r>
      <w:r>
        <w:rPr>
          <w:bCs/>
          <w:iCs/>
          <w:sz w:val="28"/>
          <w:szCs w:val="28"/>
          <w:lang w:eastAsia="ar-SA"/>
        </w:rPr>
        <w:t>.</w:t>
      </w:r>
    </w:p>
    <w:p w:rsidR="006601B7" w:rsidRDefault="006601B7" w:rsidP="006601B7">
      <w:pPr>
        <w:ind w:firstLine="709"/>
        <w:jc w:val="both"/>
        <w:rPr>
          <w:bCs/>
          <w:iCs/>
          <w:sz w:val="28"/>
          <w:szCs w:val="28"/>
          <w:lang w:eastAsia="ar-SA"/>
        </w:rPr>
      </w:pPr>
      <w:r>
        <w:rPr>
          <w:bCs/>
          <w:iCs/>
          <w:sz w:val="28"/>
          <w:szCs w:val="28"/>
          <w:lang w:eastAsia="ar-SA"/>
        </w:rPr>
        <w:t>18. Подтверждением результатов отбора является заключение уполномоченного органа.</w:t>
      </w:r>
    </w:p>
    <w:p w:rsidR="006601B7" w:rsidRDefault="006601B7" w:rsidP="006601B7">
      <w:pPr>
        <w:jc w:val="both"/>
      </w:pPr>
    </w:p>
    <w:sectPr w:rsidR="00660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448FD"/>
    <w:multiLevelType w:val="hybridMultilevel"/>
    <w:tmpl w:val="9F120788"/>
    <w:lvl w:ilvl="0" w:tplc="4022B7D6">
      <w:start w:val="1"/>
      <w:numFmt w:val="decimal"/>
      <w:lvlText w:val="%1."/>
      <w:lvlJc w:val="left"/>
      <w:pPr>
        <w:ind w:left="140"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15E68050">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DE7847E2">
      <w:numFmt w:val="bullet"/>
      <w:lvlText w:val="•"/>
      <w:lvlJc w:val="left"/>
      <w:pPr>
        <w:ind w:left="2153" w:hanging="286"/>
      </w:pPr>
      <w:rPr>
        <w:rFonts w:hint="default"/>
        <w:lang w:val="ru-RU" w:eastAsia="en-US" w:bidi="ar-SA"/>
      </w:rPr>
    </w:lvl>
    <w:lvl w:ilvl="3" w:tplc="1A6E6FDC">
      <w:numFmt w:val="bullet"/>
      <w:lvlText w:val="•"/>
      <w:lvlJc w:val="left"/>
      <w:pPr>
        <w:ind w:left="3159" w:hanging="286"/>
      </w:pPr>
      <w:rPr>
        <w:rFonts w:hint="default"/>
        <w:lang w:val="ru-RU" w:eastAsia="en-US" w:bidi="ar-SA"/>
      </w:rPr>
    </w:lvl>
    <w:lvl w:ilvl="4" w:tplc="B1E89684">
      <w:numFmt w:val="bullet"/>
      <w:lvlText w:val="•"/>
      <w:lvlJc w:val="left"/>
      <w:pPr>
        <w:ind w:left="4166" w:hanging="286"/>
      </w:pPr>
      <w:rPr>
        <w:rFonts w:hint="default"/>
        <w:lang w:val="ru-RU" w:eastAsia="en-US" w:bidi="ar-SA"/>
      </w:rPr>
    </w:lvl>
    <w:lvl w:ilvl="5" w:tplc="F16C518A">
      <w:numFmt w:val="bullet"/>
      <w:lvlText w:val="•"/>
      <w:lvlJc w:val="left"/>
      <w:pPr>
        <w:ind w:left="5173" w:hanging="286"/>
      </w:pPr>
      <w:rPr>
        <w:rFonts w:hint="default"/>
        <w:lang w:val="ru-RU" w:eastAsia="en-US" w:bidi="ar-SA"/>
      </w:rPr>
    </w:lvl>
    <w:lvl w:ilvl="6" w:tplc="91F264AC">
      <w:numFmt w:val="bullet"/>
      <w:lvlText w:val="•"/>
      <w:lvlJc w:val="left"/>
      <w:pPr>
        <w:ind w:left="6179" w:hanging="286"/>
      </w:pPr>
      <w:rPr>
        <w:rFonts w:hint="default"/>
        <w:lang w:val="ru-RU" w:eastAsia="en-US" w:bidi="ar-SA"/>
      </w:rPr>
    </w:lvl>
    <w:lvl w:ilvl="7" w:tplc="B4D25994">
      <w:numFmt w:val="bullet"/>
      <w:lvlText w:val="•"/>
      <w:lvlJc w:val="left"/>
      <w:pPr>
        <w:ind w:left="7186" w:hanging="286"/>
      </w:pPr>
      <w:rPr>
        <w:rFonts w:hint="default"/>
        <w:lang w:val="ru-RU" w:eastAsia="en-US" w:bidi="ar-SA"/>
      </w:rPr>
    </w:lvl>
    <w:lvl w:ilvl="8" w:tplc="F1BED0E0">
      <w:numFmt w:val="bullet"/>
      <w:lvlText w:val="•"/>
      <w:lvlJc w:val="left"/>
      <w:pPr>
        <w:ind w:left="8193" w:hanging="286"/>
      </w:pPr>
      <w:rPr>
        <w:rFonts w:hint="default"/>
        <w:lang w:val="ru-RU" w:eastAsia="en-US" w:bidi="ar-SA"/>
      </w:rPr>
    </w:lvl>
  </w:abstractNum>
  <w:abstractNum w:abstractNumId="1">
    <w:nsid w:val="726269B1"/>
    <w:multiLevelType w:val="hybridMultilevel"/>
    <w:tmpl w:val="E15064C6"/>
    <w:lvl w:ilvl="0" w:tplc="7FB4959E">
      <w:start w:val="1"/>
      <w:numFmt w:val="decimal"/>
      <w:lvlText w:val="%1."/>
      <w:lvlJc w:val="left"/>
      <w:pPr>
        <w:ind w:left="2"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4EAEDE02">
      <w:numFmt w:val="bullet"/>
      <w:lvlText w:val="-"/>
      <w:lvlJc w:val="left"/>
      <w:pPr>
        <w:ind w:left="2" w:hanging="394"/>
      </w:pPr>
      <w:rPr>
        <w:rFonts w:ascii="Times New Roman" w:eastAsia="Times New Roman" w:hAnsi="Times New Roman" w:cs="Times New Roman" w:hint="default"/>
        <w:b w:val="0"/>
        <w:bCs w:val="0"/>
        <w:i w:val="0"/>
        <w:iCs w:val="0"/>
        <w:spacing w:val="0"/>
        <w:w w:val="100"/>
        <w:sz w:val="28"/>
        <w:szCs w:val="28"/>
        <w:lang w:val="ru-RU" w:eastAsia="en-US" w:bidi="ar-SA"/>
      </w:rPr>
    </w:lvl>
    <w:lvl w:ilvl="2" w:tplc="A5A2BFDE">
      <w:numFmt w:val="bullet"/>
      <w:lvlText w:val="•"/>
      <w:lvlJc w:val="left"/>
      <w:pPr>
        <w:ind w:left="1899" w:hanging="394"/>
      </w:pPr>
      <w:rPr>
        <w:rFonts w:hint="default"/>
        <w:lang w:val="ru-RU" w:eastAsia="en-US" w:bidi="ar-SA"/>
      </w:rPr>
    </w:lvl>
    <w:lvl w:ilvl="3" w:tplc="5074F2C6">
      <w:numFmt w:val="bullet"/>
      <w:lvlText w:val="•"/>
      <w:lvlJc w:val="left"/>
      <w:pPr>
        <w:ind w:left="2849" w:hanging="394"/>
      </w:pPr>
      <w:rPr>
        <w:rFonts w:hint="default"/>
        <w:lang w:val="ru-RU" w:eastAsia="en-US" w:bidi="ar-SA"/>
      </w:rPr>
    </w:lvl>
    <w:lvl w:ilvl="4" w:tplc="3EF23C0A">
      <w:numFmt w:val="bullet"/>
      <w:lvlText w:val="•"/>
      <w:lvlJc w:val="left"/>
      <w:pPr>
        <w:ind w:left="3799" w:hanging="394"/>
      </w:pPr>
      <w:rPr>
        <w:rFonts w:hint="default"/>
        <w:lang w:val="ru-RU" w:eastAsia="en-US" w:bidi="ar-SA"/>
      </w:rPr>
    </w:lvl>
    <w:lvl w:ilvl="5" w:tplc="CC546456">
      <w:numFmt w:val="bullet"/>
      <w:lvlText w:val="•"/>
      <w:lvlJc w:val="left"/>
      <w:pPr>
        <w:ind w:left="4749" w:hanging="394"/>
      </w:pPr>
      <w:rPr>
        <w:rFonts w:hint="default"/>
        <w:lang w:val="ru-RU" w:eastAsia="en-US" w:bidi="ar-SA"/>
      </w:rPr>
    </w:lvl>
    <w:lvl w:ilvl="6" w:tplc="C5ACDB5E">
      <w:numFmt w:val="bullet"/>
      <w:lvlText w:val="•"/>
      <w:lvlJc w:val="left"/>
      <w:pPr>
        <w:ind w:left="5699" w:hanging="394"/>
      </w:pPr>
      <w:rPr>
        <w:rFonts w:hint="default"/>
        <w:lang w:val="ru-RU" w:eastAsia="en-US" w:bidi="ar-SA"/>
      </w:rPr>
    </w:lvl>
    <w:lvl w:ilvl="7" w:tplc="58AE7D4A">
      <w:numFmt w:val="bullet"/>
      <w:lvlText w:val="•"/>
      <w:lvlJc w:val="left"/>
      <w:pPr>
        <w:ind w:left="6648" w:hanging="394"/>
      </w:pPr>
      <w:rPr>
        <w:rFonts w:hint="default"/>
        <w:lang w:val="ru-RU" w:eastAsia="en-US" w:bidi="ar-SA"/>
      </w:rPr>
    </w:lvl>
    <w:lvl w:ilvl="8" w:tplc="05562C74">
      <w:numFmt w:val="bullet"/>
      <w:lvlText w:val="•"/>
      <w:lvlJc w:val="left"/>
      <w:pPr>
        <w:ind w:left="7598" w:hanging="39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B7"/>
    <w:rsid w:val="000F37C6"/>
    <w:rsid w:val="00162C38"/>
    <w:rsid w:val="003933C9"/>
    <w:rsid w:val="00447616"/>
    <w:rsid w:val="006601B7"/>
    <w:rsid w:val="009C063E"/>
    <w:rsid w:val="00A31BB6"/>
    <w:rsid w:val="00BC30BE"/>
    <w:rsid w:val="00CF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4DED5-1FDA-4758-9ED3-8B5025CB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01B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601B7"/>
    <w:pPr>
      <w:ind w:left="2" w:right="139" w:firstLine="707"/>
      <w:jc w:val="both"/>
    </w:pPr>
    <w:rPr>
      <w:sz w:val="28"/>
      <w:szCs w:val="28"/>
    </w:rPr>
  </w:style>
  <w:style w:type="character" w:customStyle="1" w:styleId="a4">
    <w:name w:val="Основной текст Знак"/>
    <w:basedOn w:val="a0"/>
    <w:link w:val="a3"/>
    <w:uiPriority w:val="1"/>
    <w:rsid w:val="006601B7"/>
    <w:rPr>
      <w:rFonts w:ascii="Times New Roman" w:eastAsia="Times New Roman" w:hAnsi="Times New Roman" w:cs="Times New Roman"/>
      <w:sz w:val="28"/>
      <w:szCs w:val="28"/>
    </w:rPr>
  </w:style>
  <w:style w:type="paragraph" w:styleId="a5">
    <w:name w:val="List Paragraph"/>
    <w:basedOn w:val="a"/>
    <w:uiPriority w:val="1"/>
    <w:qFormat/>
    <w:rsid w:val="006601B7"/>
    <w:pPr>
      <w:ind w:left="2" w:right="143" w:firstLine="7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2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novij_ugk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Габдрахманова</dc:creator>
  <cp:keywords/>
  <dc:description/>
  <cp:lastModifiedBy>Ирина Ганина</cp:lastModifiedBy>
  <cp:revision>8</cp:revision>
  <dcterms:created xsi:type="dcterms:W3CDTF">2024-12-19T11:11:00Z</dcterms:created>
  <dcterms:modified xsi:type="dcterms:W3CDTF">2025-05-14T07:18:00Z</dcterms:modified>
</cp:coreProperties>
</file>