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3E" w:rsidRDefault="008F123E">
      <w:pPr>
        <w:pStyle w:val="af"/>
        <w:spacing w:before="4"/>
        <w:rPr>
          <w:b/>
        </w:rPr>
      </w:pPr>
    </w:p>
    <w:p w:rsidR="008F123E" w:rsidRDefault="008F123E">
      <w:pPr>
        <w:jc w:val="center"/>
        <w:rPr>
          <w:sz w:val="28"/>
          <w:szCs w:val="28"/>
        </w:rPr>
      </w:pPr>
    </w:p>
    <w:p w:rsidR="008F123E" w:rsidRDefault="00056801">
      <w:pPr>
        <w:jc w:val="center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Муниципальные меры поддержки участникам специальной военной операции и членам их семей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8F123E" w:rsidRDefault="008F123E">
      <w:pPr>
        <w:jc w:val="center"/>
        <w:rPr>
          <w:sz w:val="36"/>
          <w:szCs w:val="36"/>
        </w:rPr>
      </w:pPr>
    </w:p>
    <w:tbl>
      <w:tblPr>
        <w:tblStyle w:val="ab"/>
        <w:tblW w:w="14552" w:type="dxa"/>
        <w:tblInd w:w="32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420"/>
        <w:gridCol w:w="3827"/>
        <w:gridCol w:w="2977"/>
        <w:gridCol w:w="3827"/>
      </w:tblGrid>
      <w:tr w:rsidR="005E774E" w:rsidTr="005E774E">
        <w:trPr>
          <w:trHeight w:val="975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№ </w:t>
            </w:r>
          </w:p>
        </w:tc>
        <w:tc>
          <w:tcPr>
            <w:tcW w:w="342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Наименование меры поддержки 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>
            <w:pPr>
              <w:spacing w:line="57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Получатели меры поддержки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Условия предоставления </w:t>
            </w:r>
            <w:r>
              <w:rPr>
                <w:b/>
                <w:bCs/>
                <w:color w:val="000000"/>
              </w:rPr>
              <w:t>меры поддержки</w:t>
            </w:r>
          </w:p>
        </w:tc>
        <w:tc>
          <w:tcPr>
            <w:tcW w:w="382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Ответственный орган по </w:t>
            </w:r>
            <w:r>
              <w:rPr>
                <w:b/>
                <w:bCs/>
              </w:rPr>
              <w:t xml:space="preserve">предоставлению </w:t>
            </w:r>
            <w:r>
              <w:rPr>
                <w:b/>
                <w:bCs/>
                <w:color w:val="000000"/>
              </w:rPr>
              <w:t>меры поддержки</w:t>
            </w:r>
          </w:p>
        </w:tc>
      </w:tr>
      <w:tr w:rsidR="005E774E" w:rsidTr="005E774E">
        <w:trPr>
          <w:trHeight w:val="457"/>
        </w:trPr>
        <w:tc>
          <w:tcPr>
            <w:tcW w:w="50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>
            <w:r>
              <w:t>1</w:t>
            </w:r>
          </w:p>
        </w:tc>
        <w:tc>
          <w:tcPr>
            <w:tcW w:w="342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 w:rsidP="00F9796A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Дополнительная мера социальной поддержки гражданам, заключившим контракт о прохождении военной службы, направленным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(предоставляется в виде единовременной денежной выплаты в размере 150 000 (сто тысяч) рублей)</w:t>
            </w:r>
          </w:p>
          <w:p w:rsidR="005E774E" w:rsidRDefault="005E774E" w:rsidP="00CE6713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</w:p>
          <w:p w:rsidR="005E774E" w:rsidRDefault="005E774E"/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 w:rsidP="00F9796A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Гражданин Российской Федерации, направленный Военным комиссариатом городов Нефтеюганск и Пыть-Ях, </w:t>
            </w:r>
            <w:proofErr w:type="spellStart"/>
            <w:r>
              <w:rPr>
                <w:rFonts w:eastAsiaTheme="minorHAnsi"/>
              </w:rPr>
              <w:t>Нефтеюганского</w:t>
            </w:r>
            <w:proofErr w:type="spellEnd"/>
            <w:r>
              <w:rPr>
                <w:rFonts w:eastAsiaTheme="minorHAnsi"/>
              </w:rPr>
              <w:t xml:space="preserve"> района Ханты-Мансийского автономного округа - Югры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- Югры, пункт отбора на военную службу по контракту 3 разряда, г. Ханты-Мансийск, числящий за муниципальным образованием город Пыть-Ях.</w:t>
            </w:r>
          </w:p>
          <w:p w:rsidR="005E774E" w:rsidRDefault="005E774E"/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>
            <w:r>
              <w:t xml:space="preserve">Заключение контракта о прохождении военной службы 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>
            <w:r>
              <w:t>Отдел по труду и социальным вопросам администрации г. Пыть-Ях</w:t>
            </w:r>
          </w:p>
        </w:tc>
      </w:tr>
      <w:tr w:rsidR="005E774E" w:rsidTr="005E774E">
        <w:trPr>
          <w:trHeight w:val="395"/>
        </w:trPr>
        <w:tc>
          <w:tcPr>
            <w:tcW w:w="50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>
            <w:r>
              <w:t>2</w:t>
            </w:r>
          </w:p>
        </w:tc>
        <w:tc>
          <w:tcPr>
            <w:tcW w:w="3420" w:type="dxa"/>
            <w:vMerge w:val="restart"/>
            <w:tcBorders>
              <w:top w:val="none" w:sz="4" w:space="0" w:color="000000"/>
              <w:left w:val="none" w:sz="4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>
            <w:r>
              <w:t xml:space="preserve">Мера социальной поддержки при проезде в автобусах на городских маршрутах 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 w:rsidP="005E774E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Военнослужащие - участники специальной военной операции</w:t>
            </w:r>
          </w:p>
          <w:p w:rsidR="005E774E" w:rsidRDefault="005E774E" w:rsidP="005E774E">
            <w:r>
              <w:t xml:space="preserve"> 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 w:rsidP="005C35F1">
            <w:r>
              <w:t xml:space="preserve">Бесплатный проезд в автобусах на городских маршрутах предоставляется при предоставлении справки, выданной военкоматом  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>
            <w:r>
              <w:t xml:space="preserve">Управление по </w:t>
            </w:r>
            <w:proofErr w:type="spellStart"/>
            <w:r>
              <w:t>жилищно</w:t>
            </w:r>
            <w:proofErr w:type="spellEnd"/>
            <w:r>
              <w:t xml:space="preserve"> – коммунальному комплексу, транспорту и дорогам администрации г. Пыть-Ях </w:t>
            </w:r>
          </w:p>
        </w:tc>
      </w:tr>
      <w:tr w:rsidR="005E774E" w:rsidTr="005E774E">
        <w:trPr>
          <w:trHeight w:val="395"/>
        </w:trPr>
        <w:tc>
          <w:tcPr>
            <w:tcW w:w="501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/>
        </w:tc>
        <w:tc>
          <w:tcPr>
            <w:tcW w:w="3420" w:type="dxa"/>
            <w:vMerge/>
            <w:tcBorders>
              <w:left w:val="none" w:sz="4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/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 w:rsidP="008C3FD6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Несовершеннолетние члены семьи военнослужащего – участника специальной военной операции.</w:t>
            </w:r>
          </w:p>
          <w:p w:rsidR="005E774E" w:rsidRDefault="005E774E" w:rsidP="008C3FD6">
            <w:pPr>
              <w:widowControl/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</w:t>
            </w:r>
            <w:r>
              <w:rPr>
                <w:szCs w:val="28"/>
                <w:lang w:eastAsia="ru-RU"/>
              </w:rPr>
              <w:t>Несовершеннолетние члены семьи погибшего (умершего) военнослужащего – участника специальной военной операции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 w:rsidP="00CE6713">
            <w:r>
              <w:t xml:space="preserve">Проезд в автобусах на городских маршрутах по социально – ориентированному тарифу (стоимость проезда – 1 руб.) предоставляется при наличии удостоверения несовершеннолетнего члена семьи военнослужащего- участника специальной </w:t>
            </w:r>
            <w:r>
              <w:lastRenderedPageBreak/>
              <w:t xml:space="preserve">военной операции и включения в реестр получателей мер социальной поддержки на проезд в городском транспорте  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>
            <w:r>
              <w:lastRenderedPageBreak/>
              <w:t>Отдел по труду и социальным вопросам администрации г. Пыть-Ях</w:t>
            </w:r>
          </w:p>
          <w:p w:rsidR="005E774E" w:rsidRDefault="005E774E" w:rsidP="00CE6713">
            <w:r>
              <w:t xml:space="preserve">Управление по образованию администрации г. Пыть-Ях </w:t>
            </w:r>
          </w:p>
        </w:tc>
      </w:tr>
      <w:tr w:rsidR="005E774E" w:rsidTr="005E774E">
        <w:trPr>
          <w:trHeight w:val="395"/>
        </w:trPr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>
            <w: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 w:rsidP="00506E04">
            <w:pPr>
              <w:pStyle w:val="afe"/>
            </w:pPr>
            <w:r>
              <w:rPr>
                <w:rFonts w:ascii="Times New Roman" w:hAnsi="Times New Roman"/>
              </w:rPr>
              <w:t>Предоставление отсрочки арендной платы по договорам аренды муниципального имущества и предоставление возможности расторжения договоров аренды без применения штрафных санкций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 w:rsidP="00C80BF7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Федерации.</w:t>
            </w:r>
          </w:p>
          <w:p w:rsidR="005E774E" w:rsidRDefault="005E774E" w:rsidP="00506E04">
            <w:pPr>
              <w:widowControl/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 w:rsidP="00506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ВС РФ;</w:t>
            </w:r>
          </w:p>
          <w:p w:rsidR="005E774E" w:rsidRDefault="005E774E" w:rsidP="00506E04">
            <w:r>
              <w:rPr>
                <w:sz w:val="24"/>
                <w:szCs w:val="24"/>
              </w:rPr>
              <w:t>мера поддержки оказывается в заявительном порядке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>
            <w:r>
              <w:rPr>
                <w:sz w:val="24"/>
                <w:szCs w:val="24"/>
              </w:rPr>
              <w:t>Управление по муниципальному имуществу администрации г. Пыть-Ях</w:t>
            </w:r>
          </w:p>
        </w:tc>
      </w:tr>
      <w:tr w:rsidR="005E774E" w:rsidTr="005E774E">
        <w:trPr>
          <w:trHeight w:val="395"/>
        </w:trPr>
        <w:tc>
          <w:tcPr>
            <w:tcW w:w="5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5E774E">
            <w: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Pr="00C54F5E" w:rsidRDefault="00C54F5E" w:rsidP="00C54F5E">
            <w:pPr>
              <w:pStyle w:val="afe"/>
              <w:rPr>
                <w:rFonts w:ascii="Times New Roman" w:hAnsi="Times New Roman"/>
              </w:rPr>
            </w:pPr>
            <w:r w:rsidRPr="00C54F5E">
              <w:rPr>
                <w:rFonts w:ascii="Times New Roman" w:hAnsi="Times New Roman"/>
              </w:rPr>
              <w:t>Б</w:t>
            </w:r>
            <w:r w:rsidRPr="00C54F5E">
              <w:rPr>
                <w:rFonts w:ascii="Times New Roman" w:hAnsi="Times New Roman"/>
              </w:rPr>
              <w:t>есплатно</w:t>
            </w:r>
            <w:r w:rsidRPr="00C54F5E">
              <w:rPr>
                <w:rFonts w:ascii="Times New Roman" w:hAnsi="Times New Roman"/>
              </w:rPr>
              <w:t>е посещение</w:t>
            </w:r>
            <w:r w:rsidRPr="00C54F5E">
              <w:rPr>
                <w:rFonts w:ascii="Times New Roman" w:hAnsi="Times New Roman"/>
              </w:rPr>
              <w:t xml:space="preserve"> спортивных объектов МБУ Спортивная школа, бассейна в МАУ «Аквацентр «Дельфин», концертных программ, выставок в МАУ К «Культурно-досуговый центр»</w:t>
            </w:r>
            <w:r>
              <w:rPr>
                <w:rFonts w:ascii="Times New Roman" w:hAnsi="Times New Roman"/>
              </w:rPr>
              <w:t>, МАУК «Многофункциональный культурный центр «Феникс»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C54F5E" w:rsidP="00C80BF7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</w:rPr>
              <w:t>Ч</w:t>
            </w:r>
            <w:r>
              <w:rPr>
                <w:rFonts w:eastAsiaTheme="minorHAnsi"/>
              </w:rPr>
              <w:t>лены семьи военнослужащего – участника специальной военной операции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C54F5E" w:rsidP="00506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документов, подтверждающих статус заявителя</w:t>
            </w:r>
          </w:p>
        </w:tc>
        <w:tc>
          <w:tcPr>
            <w:tcW w:w="3827" w:type="dxa"/>
            <w:tcBorders>
              <w:top w:val="single" w:sz="4" w:space="0" w:color="auto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74E" w:rsidRDefault="00C54F5E">
            <w:pPr>
              <w:rPr>
                <w:sz w:val="24"/>
                <w:szCs w:val="24"/>
              </w:rPr>
            </w:pPr>
            <w:r w:rsidRPr="00C54F5E">
              <w:rPr>
                <w:sz w:val="24"/>
                <w:szCs w:val="24"/>
              </w:rPr>
              <w:t>МБУ Спортивная школа, бассейна в МАУ «Аквацентр «Дельфин», концертных программ, выставок в МАУ К «Культурно-досуговый центр»</w:t>
            </w:r>
            <w:r>
              <w:rPr>
                <w:sz w:val="24"/>
                <w:szCs w:val="24"/>
              </w:rPr>
              <w:t xml:space="preserve">, </w:t>
            </w:r>
            <w:r>
              <w:t>МАУК «Многофункциональный культурный центр «Феникс»</w:t>
            </w:r>
          </w:p>
        </w:tc>
      </w:tr>
    </w:tbl>
    <w:p w:rsidR="008F123E" w:rsidRDefault="008F123E">
      <w:pPr>
        <w:jc w:val="center"/>
        <w:rPr>
          <w:sz w:val="28"/>
          <w:szCs w:val="28"/>
        </w:rPr>
      </w:pPr>
    </w:p>
    <w:p w:rsidR="008F123E" w:rsidRDefault="008F123E">
      <w:pPr>
        <w:pStyle w:val="af"/>
        <w:spacing w:before="74"/>
        <w:ind w:right="1094"/>
      </w:pPr>
    </w:p>
    <w:sectPr w:rsidR="008F123E">
      <w:headerReference w:type="default" r:id="rId8"/>
      <w:endnotePr>
        <w:numFmt w:val="decimal"/>
      </w:endnotePr>
      <w:pgSz w:w="16840" w:h="11910" w:orient="landscape"/>
      <w:pgMar w:top="720" w:right="1276" w:bottom="844" w:left="1135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7A7" w:rsidRDefault="00FB07A7">
      <w:r>
        <w:separator/>
      </w:r>
    </w:p>
  </w:endnote>
  <w:endnote w:type="continuationSeparator" w:id="0">
    <w:p w:rsidR="00FB07A7" w:rsidRDefault="00FB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7A7" w:rsidRDefault="00FB07A7">
      <w:r>
        <w:separator/>
      </w:r>
    </w:p>
  </w:footnote>
  <w:footnote w:type="continuationSeparator" w:id="0">
    <w:p w:rsidR="00FB07A7" w:rsidRDefault="00FB0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3E" w:rsidRDefault="00056801">
    <w:pPr>
      <w:pStyle w:val="af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3919220</wp:posOffset>
              </wp:positionH>
              <wp:positionV relativeFrom="page">
                <wp:posOffset>439420</wp:posOffset>
              </wp:positionV>
              <wp:extent cx="178435" cy="222885"/>
              <wp:effectExtent l="0" t="0" r="12065" b="5715"/>
              <wp:wrapNone/>
              <wp:docPr id="1" name="docshape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F123E" w:rsidRDefault="00056801">
                          <w:pPr>
                            <w:pStyle w:val="af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4F5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6" type="#_x0000_t202" style="position:absolute;margin-left:308.6pt;margin-top:34.6pt;width:14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" filled="f" stroked="f">
              <v:textbox inset="0,0,0,0">
                <w:txbxContent>
                  <w:p w:rsidR="008F123E" w:rsidRDefault="00056801">
                    <w:pPr>
                      <w:pStyle w:val="af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54F5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A4A72"/>
    <w:multiLevelType w:val="hybridMultilevel"/>
    <w:tmpl w:val="58EE3C82"/>
    <w:lvl w:ilvl="0" w:tplc="AE6600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BC814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D5092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10D4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F523D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6A6D1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D3C33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630A6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5F441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3E"/>
    <w:rsid w:val="00056801"/>
    <w:rsid w:val="00225843"/>
    <w:rsid w:val="00315F90"/>
    <w:rsid w:val="00351458"/>
    <w:rsid w:val="00506E04"/>
    <w:rsid w:val="005C35F1"/>
    <w:rsid w:val="005E774E"/>
    <w:rsid w:val="00666A40"/>
    <w:rsid w:val="006C2DCA"/>
    <w:rsid w:val="007D0FF7"/>
    <w:rsid w:val="00817C33"/>
    <w:rsid w:val="008C3FD6"/>
    <w:rsid w:val="008F123E"/>
    <w:rsid w:val="00B9108C"/>
    <w:rsid w:val="00C54F5E"/>
    <w:rsid w:val="00C80BF7"/>
    <w:rsid w:val="00CE6713"/>
    <w:rsid w:val="00D85AFB"/>
    <w:rsid w:val="00F565D5"/>
    <w:rsid w:val="00F9796A"/>
    <w:rsid w:val="00FB07A7"/>
    <w:rsid w:val="00FC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34FE9-1B6F-412D-AB1B-9484DEE5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uiPriority w:val="1"/>
    <w:qFormat/>
    <w:rPr>
      <w:sz w:val="28"/>
      <w:szCs w:val="28"/>
    </w:rPr>
  </w:style>
  <w:style w:type="paragraph" w:styleId="af0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1">
    <w:name w:val="Balloon Text"/>
    <w:basedOn w:val="a"/>
    <w:link w:val="a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paragraph" w:styleId="af3">
    <w:name w:val="Revision"/>
    <w:hidden/>
    <w:uiPriority w:val="99"/>
    <w:semiHidden/>
    <w:pPr>
      <w:widowControl/>
    </w:pPr>
    <w:rPr>
      <w:rFonts w:ascii="Times New Roman" w:eastAsia="Times New Roman" w:hAnsi="Times New Roman" w:cs="Times New Roman"/>
      <w:lang w:val="ru-RU"/>
    </w:rPr>
  </w:style>
  <w:style w:type="paragraph" w:styleId="af4">
    <w:name w:val="foot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9">
    <w:name w:val="endnote reference"/>
    <w:basedOn w:val="a0"/>
    <w:uiPriority w:val="99"/>
    <w:unhideWhenUsed/>
    <w:rPr>
      <w:vertAlign w:val="superscript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lang w:val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afe">
    <w:name w:val="Содержимое таблицы"/>
    <w:basedOn w:val="a"/>
    <w:qFormat/>
    <w:rsid w:val="00506E04"/>
    <w:pPr>
      <w:suppressLineNumbers/>
      <w:suppressAutoHyphens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168E6-7666-4259-980D-0DA9F4E6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Арсеньева Мария</dc:creator>
  <cp:lastModifiedBy>Вероника Мещерякова</cp:lastModifiedBy>
  <cp:revision>2</cp:revision>
  <cp:lastPrinted>2024-03-05T09:34:00Z</cp:lastPrinted>
  <dcterms:created xsi:type="dcterms:W3CDTF">2025-02-19T12:11:00Z</dcterms:created>
  <dcterms:modified xsi:type="dcterms:W3CDTF">2025-02-19T12:11:00Z</dcterms:modified>
</cp:coreProperties>
</file>