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F7" w:rsidRPr="00BF578C" w:rsidRDefault="00FC5DF7" w:rsidP="00FC5DF7">
      <w:pPr>
        <w:jc w:val="center"/>
        <w:rPr>
          <w:sz w:val="26"/>
          <w:szCs w:val="26"/>
        </w:rPr>
      </w:pPr>
      <w:r w:rsidRPr="00BF578C">
        <w:rPr>
          <w:sz w:val="26"/>
          <w:szCs w:val="26"/>
        </w:rPr>
        <w:t>Уведомление</w:t>
      </w:r>
      <w:r w:rsidRPr="00BF578C">
        <w:rPr>
          <w:sz w:val="26"/>
          <w:szCs w:val="26"/>
        </w:rPr>
        <w:br/>
        <w:t xml:space="preserve">о проведении публичных консультаций </w:t>
      </w:r>
    </w:p>
    <w:p w:rsidR="00FC5DF7" w:rsidRPr="00BF578C" w:rsidRDefault="00FC5DF7" w:rsidP="00FC5DF7">
      <w:pPr>
        <w:jc w:val="center"/>
        <w:rPr>
          <w:sz w:val="26"/>
          <w:szCs w:val="26"/>
        </w:rPr>
      </w:pPr>
      <w:r w:rsidRPr="00BF578C">
        <w:rPr>
          <w:sz w:val="26"/>
          <w:szCs w:val="26"/>
        </w:rPr>
        <w:t>в целях экспертизы муниципального нормативного правового акта</w:t>
      </w:r>
    </w:p>
    <w:p w:rsidR="00FC5DF7" w:rsidRDefault="00FC5DF7" w:rsidP="00FC5DF7">
      <w:pPr>
        <w:jc w:val="center"/>
        <w:rPr>
          <w:sz w:val="26"/>
          <w:szCs w:val="26"/>
        </w:rPr>
      </w:pPr>
    </w:p>
    <w:p w:rsidR="00E713D0" w:rsidRPr="00BF578C" w:rsidRDefault="00E713D0" w:rsidP="00FC5DF7">
      <w:pPr>
        <w:jc w:val="center"/>
        <w:rPr>
          <w:sz w:val="26"/>
          <w:szCs w:val="26"/>
        </w:rPr>
      </w:pPr>
    </w:p>
    <w:p w:rsidR="00FC5DF7" w:rsidRPr="00BF578C" w:rsidRDefault="00FC5DF7" w:rsidP="00BF578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F578C">
        <w:rPr>
          <w:sz w:val="26"/>
          <w:szCs w:val="26"/>
        </w:rPr>
        <w:t xml:space="preserve">Настоящим </w:t>
      </w:r>
      <w:r w:rsidR="00BF578C" w:rsidRPr="00BF578C">
        <w:rPr>
          <w:sz w:val="26"/>
          <w:szCs w:val="26"/>
        </w:rPr>
        <w:t>управление по культуре и спорту администрации города</w:t>
      </w:r>
      <w:r w:rsidRPr="00BF578C">
        <w:rPr>
          <w:sz w:val="26"/>
          <w:szCs w:val="26"/>
        </w:rPr>
        <w:t xml:space="preserve"> извещает о начале обсуждения муниципального нормативного правового акта и сборе предложений заинтересованных лиц по </w:t>
      </w:r>
      <w:r w:rsidR="00BF578C" w:rsidRPr="00BF578C">
        <w:rPr>
          <w:sz w:val="26"/>
          <w:szCs w:val="26"/>
        </w:rPr>
        <w:t>постановлению</w:t>
      </w:r>
      <w:r w:rsidR="00BF578C" w:rsidRPr="00BF578C">
        <w:rPr>
          <w:sz w:val="26"/>
          <w:szCs w:val="26"/>
        </w:rPr>
        <w:t xml:space="preserve"> администрации города от 13.08.2025 № 258-па «О внесении изменения в постановление администрации города от 13.11.2023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туризма»</w:t>
      </w:r>
      <w:r w:rsidRPr="00BF578C">
        <w:rPr>
          <w:sz w:val="26"/>
          <w:szCs w:val="26"/>
        </w:rPr>
        <w:t>.</w:t>
      </w:r>
    </w:p>
    <w:p w:rsidR="00FC5DF7" w:rsidRPr="00BF578C" w:rsidRDefault="00FC5DF7" w:rsidP="00BF578C">
      <w:pPr>
        <w:tabs>
          <w:tab w:val="right" w:pos="992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F578C">
        <w:rPr>
          <w:sz w:val="26"/>
          <w:szCs w:val="26"/>
        </w:rPr>
        <w:t>Предложения принимаются по адресу: 62838</w:t>
      </w:r>
      <w:r w:rsidR="005652C6" w:rsidRPr="00BF578C">
        <w:rPr>
          <w:sz w:val="26"/>
          <w:szCs w:val="26"/>
        </w:rPr>
        <w:t>0</w:t>
      </w:r>
      <w:r w:rsidRPr="00BF578C">
        <w:rPr>
          <w:sz w:val="26"/>
          <w:szCs w:val="26"/>
        </w:rPr>
        <w:t>, ХМ</w:t>
      </w:r>
      <w:r w:rsidR="00C52CB0" w:rsidRPr="00BF578C">
        <w:rPr>
          <w:sz w:val="26"/>
          <w:szCs w:val="26"/>
        </w:rPr>
        <w:t xml:space="preserve">АО-Югра, </w:t>
      </w:r>
      <w:proofErr w:type="spellStart"/>
      <w:r w:rsidR="00C52CB0" w:rsidRPr="00BF578C">
        <w:rPr>
          <w:sz w:val="26"/>
          <w:szCs w:val="26"/>
        </w:rPr>
        <w:t>г.Пыть-Ях</w:t>
      </w:r>
      <w:proofErr w:type="spellEnd"/>
      <w:r w:rsidR="00C52CB0" w:rsidRPr="00BF578C">
        <w:rPr>
          <w:sz w:val="26"/>
          <w:szCs w:val="26"/>
        </w:rPr>
        <w:t>, мкр.</w:t>
      </w:r>
      <w:r w:rsidR="006D76BB" w:rsidRPr="00BF578C">
        <w:rPr>
          <w:sz w:val="26"/>
          <w:szCs w:val="26"/>
        </w:rPr>
        <w:t>2</w:t>
      </w:r>
      <w:r w:rsidR="00C52CB0" w:rsidRPr="00BF578C">
        <w:rPr>
          <w:sz w:val="26"/>
          <w:szCs w:val="26"/>
        </w:rPr>
        <w:t>, д.</w:t>
      </w:r>
      <w:r w:rsidR="00BF578C" w:rsidRPr="00BF578C">
        <w:rPr>
          <w:sz w:val="26"/>
          <w:szCs w:val="26"/>
        </w:rPr>
        <w:t>7</w:t>
      </w:r>
      <w:r w:rsidR="006D76BB" w:rsidRPr="00BF578C">
        <w:rPr>
          <w:sz w:val="26"/>
          <w:szCs w:val="26"/>
        </w:rPr>
        <w:t>,</w:t>
      </w:r>
      <w:r w:rsidRPr="00BF578C">
        <w:rPr>
          <w:sz w:val="26"/>
          <w:szCs w:val="26"/>
        </w:rPr>
        <w:t xml:space="preserve"> а также по адресу электронной почты:</w:t>
      </w:r>
      <w:r w:rsidR="00FB04B1" w:rsidRPr="00BF578C">
        <w:rPr>
          <w:sz w:val="26"/>
          <w:szCs w:val="26"/>
        </w:rPr>
        <w:t xml:space="preserve"> </w:t>
      </w:r>
      <w:r w:rsidR="00BF578C" w:rsidRPr="00BF578C">
        <w:rPr>
          <w:rStyle w:val="a3"/>
          <w:sz w:val="26"/>
          <w:szCs w:val="26"/>
        </w:rPr>
        <w:t>kornilovarn@py86.ru.</w:t>
      </w:r>
    </w:p>
    <w:p w:rsidR="00FC5DF7" w:rsidRPr="00BF578C" w:rsidRDefault="00FC5DF7" w:rsidP="00BF578C">
      <w:pPr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BF578C">
        <w:rPr>
          <w:sz w:val="26"/>
          <w:szCs w:val="26"/>
        </w:rPr>
        <w:t xml:space="preserve">Контактное лицо по вопросам проведения публичных консультаций: </w:t>
      </w:r>
      <w:r w:rsidR="000751F2" w:rsidRPr="00BF578C">
        <w:rPr>
          <w:sz w:val="26"/>
          <w:szCs w:val="26"/>
        </w:rPr>
        <w:t xml:space="preserve">главный специалист по пожарной </w:t>
      </w:r>
      <w:r w:rsidR="00FB04B1" w:rsidRPr="00BF578C">
        <w:rPr>
          <w:sz w:val="26"/>
          <w:szCs w:val="26"/>
        </w:rPr>
        <w:t xml:space="preserve">безопасности </w:t>
      </w:r>
      <w:r w:rsidR="00BF578C" w:rsidRPr="00BF578C">
        <w:rPr>
          <w:sz w:val="26"/>
          <w:szCs w:val="26"/>
        </w:rPr>
        <w:t>Корнилова Роза Николаевна</w:t>
      </w:r>
      <w:r w:rsidR="00FB04B1" w:rsidRPr="00BF578C">
        <w:rPr>
          <w:sz w:val="26"/>
          <w:szCs w:val="26"/>
        </w:rPr>
        <w:t xml:space="preserve"> т.</w:t>
      </w:r>
      <w:r w:rsidRPr="00BF578C">
        <w:rPr>
          <w:sz w:val="26"/>
          <w:szCs w:val="26"/>
        </w:rPr>
        <w:t>8(3463)</w:t>
      </w:r>
      <w:r w:rsidR="00BF578C" w:rsidRPr="00BF578C">
        <w:rPr>
          <w:sz w:val="26"/>
          <w:szCs w:val="26"/>
        </w:rPr>
        <w:t xml:space="preserve"> 42-11-88.</w:t>
      </w:r>
    </w:p>
    <w:p w:rsidR="00FC5DF7" w:rsidRPr="00BF578C" w:rsidRDefault="00FC5DF7" w:rsidP="00BF578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F578C">
        <w:rPr>
          <w:sz w:val="26"/>
          <w:szCs w:val="26"/>
        </w:rPr>
        <w:t>Сроки приема предложений: с «</w:t>
      </w:r>
      <w:r w:rsidR="00BF578C" w:rsidRPr="00BF578C">
        <w:rPr>
          <w:sz w:val="26"/>
          <w:szCs w:val="26"/>
        </w:rPr>
        <w:t>02</w:t>
      </w:r>
      <w:r w:rsidRPr="00BF578C">
        <w:rPr>
          <w:sz w:val="26"/>
          <w:szCs w:val="26"/>
        </w:rPr>
        <w:t xml:space="preserve">» </w:t>
      </w:r>
      <w:r w:rsidR="00BF578C" w:rsidRPr="00BF578C">
        <w:rPr>
          <w:sz w:val="26"/>
          <w:szCs w:val="26"/>
        </w:rPr>
        <w:t>октября</w:t>
      </w:r>
      <w:r w:rsidRPr="00BF578C">
        <w:rPr>
          <w:sz w:val="26"/>
          <w:szCs w:val="26"/>
        </w:rPr>
        <w:t xml:space="preserve"> 202</w:t>
      </w:r>
      <w:r w:rsidR="00C52CB0" w:rsidRPr="00BF578C">
        <w:rPr>
          <w:sz w:val="26"/>
          <w:szCs w:val="26"/>
        </w:rPr>
        <w:t>5</w:t>
      </w:r>
      <w:r w:rsidRPr="00BF578C">
        <w:rPr>
          <w:sz w:val="26"/>
          <w:szCs w:val="26"/>
        </w:rPr>
        <w:t>г.  по «</w:t>
      </w:r>
      <w:r w:rsidR="00BF578C" w:rsidRPr="00BF578C">
        <w:rPr>
          <w:sz w:val="26"/>
          <w:szCs w:val="26"/>
        </w:rPr>
        <w:t>05</w:t>
      </w:r>
      <w:r w:rsidRPr="00BF578C">
        <w:rPr>
          <w:sz w:val="26"/>
          <w:szCs w:val="26"/>
        </w:rPr>
        <w:t xml:space="preserve">» </w:t>
      </w:r>
      <w:r w:rsidR="00BF578C" w:rsidRPr="00BF578C">
        <w:rPr>
          <w:sz w:val="26"/>
          <w:szCs w:val="26"/>
        </w:rPr>
        <w:t xml:space="preserve">ноября </w:t>
      </w:r>
      <w:r w:rsidRPr="00BF578C">
        <w:rPr>
          <w:sz w:val="26"/>
          <w:szCs w:val="26"/>
        </w:rPr>
        <w:t>202</w:t>
      </w:r>
      <w:r w:rsidR="00C52CB0" w:rsidRPr="00BF578C">
        <w:rPr>
          <w:sz w:val="26"/>
          <w:szCs w:val="26"/>
        </w:rPr>
        <w:t>5</w:t>
      </w:r>
      <w:r w:rsidRPr="00BF578C">
        <w:rPr>
          <w:sz w:val="26"/>
          <w:szCs w:val="26"/>
        </w:rPr>
        <w:t>г.</w:t>
      </w:r>
    </w:p>
    <w:p w:rsidR="006D76BB" w:rsidRPr="00BF578C" w:rsidRDefault="006D76BB" w:rsidP="00BF578C">
      <w:pPr>
        <w:autoSpaceDE w:val="0"/>
        <w:autoSpaceDN w:val="0"/>
        <w:ind w:firstLine="567"/>
        <w:jc w:val="both"/>
        <w:rPr>
          <w:i/>
          <w:sz w:val="26"/>
          <w:szCs w:val="26"/>
        </w:rPr>
      </w:pPr>
    </w:p>
    <w:p w:rsidR="00FC5DF7" w:rsidRPr="00BF578C" w:rsidRDefault="00FC5DF7" w:rsidP="00BF578C">
      <w:pPr>
        <w:tabs>
          <w:tab w:val="right" w:pos="992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F578C">
        <w:rPr>
          <w:sz w:val="26"/>
          <w:szCs w:val="26"/>
        </w:rPr>
        <w:t>Все поступившие предложения будут рассмотрены. Не позднее «</w:t>
      </w:r>
      <w:r w:rsidR="00BF578C" w:rsidRPr="00BF578C">
        <w:rPr>
          <w:sz w:val="26"/>
          <w:szCs w:val="26"/>
        </w:rPr>
        <w:t>05</w:t>
      </w:r>
      <w:r w:rsidRPr="00BF578C">
        <w:rPr>
          <w:sz w:val="26"/>
          <w:szCs w:val="26"/>
        </w:rPr>
        <w:t xml:space="preserve">» </w:t>
      </w:r>
      <w:r w:rsidR="00BF578C" w:rsidRPr="00BF578C">
        <w:rPr>
          <w:sz w:val="26"/>
          <w:szCs w:val="26"/>
        </w:rPr>
        <w:t>ноября</w:t>
      </w:r>
      <w:r w:rsidRPr="00BF578C">
        <w:rPr>
          <w:sz w:val="26"/>
          <w:szCs w:val="26"/>
        </w:rPr>
        <w:t xml:space="preserve"> 202</w:t>
      </w:r>
      <w:r w:rsidR="00C52CB0" w:rsidRPr="00BF578C">
        <w:rPr>
          <w:sz w:val="26"/>
          <w:szCs w:val="26"/>
        </w:rPr>
        <w:t>5</w:t>
      </w:r>
      <w:r w:rsidRPr="00BF578C">
        <w:rPr>
          <w:sz w:val="26"/>
          <w:szCs w:val="26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26240F" w:rsidRPr="00BF578C" w:rsidRDefault="00FC5DF7" w:rsidP="00DC4527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F578C">
        <w:rPr>
          <w:sz w:val="26"/>
          <w:szCs w:val="26"/>
        </w:rPr>
        <w:t>Описание проблемы, на решение которой направлено правовое регулирование:</w:t>
      </w:r>
    </w:p>
    <w:p w:rsidR="002A58EC" w:rsidRDefault="002A58EC" w:rsidP="00BF578C">
      <w:pPr>
        <w:ind w:firstLine="709"/>
        <w:jc w:val="both"/>
        <w:rPr>
          <w:i/>
          <w:sz w:val="26"/>
          <w:szCs w:val="26"/>
        </w:rPr>
      </w:pPr>
      <w:r w:rsidRPr="002A58EC">
        <w:rPr>
          <w:i/>
          <w:sz w:val="26"/>
          <w:szCs w:val="26"/>
        </w:rPr>
        <w:t xml:space="preserve">обеспечение доступа заинтересованных социально ориентированных некоммерческих организаций (далее-СОНКО) к реализации проектов в сфере культуры, поддержки и развития языков и культуры коренных малочисленных народов Севера, развитие туризма </w:t>
      </w:r>
      <w:r w:rsidRPr="002A58EC">
        <w:rPr>
          <w:i/>
          <w:sz w:val="26"/>
          <w:szCs w:val="26"/>
        </w:rPr>
        <w:t xml:space="preserve">на территории г. </w:t>
      </w:r>
      <w:proofErr w:type="spellStart"/>
      <w:r w:rsidRPr="002A58EC">
        <w:rPr>
          <w:i/>
          <w:sz w:val="26"/>
          <w:szCs w:val="26"/>
        </w:rPr>
        <w:t>Пыть-Яха</w:t>
      </w:r>
      <w:proofErr w:type="spellEnd"/>
      <w:r>
        <w:rPr>
          <w:i/>
          <w:sz w:val="26"/>
          <w:szCs w:val="26"/>
        </w:rPr>
        <w:t xml:space="preserve">. </w:t>
      </w:r>
    </w:p>
    <w:p w:rsidR="00DC4527" w:rsidRPr="00DC4527" w:rsidRDefault="00FC5DF7" w:rsidP="00DC4527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DC4527">
        <w:rPr>
          <w:sz w:val="26"/>
          <w:szCs w:val="26"/>
        </w:rPr>
        <w:t xml:space="preserve">Цели правового регулирования: </w:t>
      </w:r>
    </w:p>
    <w:p w:rsidR="00FC5DF7" w:rsidRPr="00DC4527" w:rsidRDefault="002A58EC" w:rsidP="00DC4527">
      <w:pPr>
        <w:pStyle w:val="a4"/>
        <w:ind w:left="0" w:firstLine="720"/>
        <w:jc w:val="both"/>
        <w:rPr>
          <w:i/>
          <w:sz w:val="26"/>
          <w:szCs w:val="26"/>
        </w:rPr>
      </w:pPr>
      <w:r w:rsidRPr="00DC4527">
        <w:rPr>
          <w:i/>
          <w:sz w:val="26"/>
          <w:szCs w:val="26"/>
        </w:rPr>
        <w:t xml:space="preserve">реализация проектов в сфере культуры, поддержки и развития языков и культуры коренных малочисленных народов Севера, развитие туризма СОНКО на территории г. </w:t>
      </w:r>
      <w:proofErr w:type="spellStart"/>
      <w:r w:rsidRPr="00DC4527">
        <w:rPr>
          <w:i/>
          <w:sz w:val="26"/>
          <w:szCs w:val="26"/>
        </w:rPr>
        <w:t>Пыть-Яха</w:t>
      </w:r>
      <w:proofErr w:type="spellEnd"/>
      <w:r w:rsidRPr="00DC4527">
        <w:rPr>
          <w:i/>
          <w:sz w:val="26"/>
          <w:szCs w:val="26"/>
        </w:rPr>
        <w:t>.</w:t>
      </w:r>
    </w:p>
    <w:p w:rsidR="00FC5DF7" w:rsidRPr="00BF578C" w:rsidRDefault="00BF578C" w:rsidP="00DC4527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FC5DF7" w:rsidRPr="00BF578C">
        <w:rPr>
          <w:sz w:val="26"/>
          <w:szCs w:val="26"/>
        </w:rPr>
        <w:t>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FC5DF7" w:rsidRPr="00BF578C" w:rsidRDefault="00FC5DF7" w:rsidP="00BF578C">
      <w:pPr>
        <w:ind w:firstLine="709"/>
        <w:jc w:val="both"/>
        <w:rPr>
          <w:i/>
          <w:sz w:val="26"/>
          <w:szCs w:val="26"/>
        </w:rPr>
      </w:pPr>
      <w:r w:rsidRPr="00BF578C">
        <w:rPr>
          <w:i/>
          <w:sz w:val="26"/>
          <w:szCs w:val="26"/>
        </w:rPr>
        <w:t xml:space="preserve">Постановление Правительства Российской Федерации от </w:t>
      </w:r>
      <w:r w:rsidR="00C52CB0" w:rsidRPr="00BF578C">
        <w:rPr>
          <w:i/>
          <w:sz w:val="26"/>
          <w:szCs w:val="26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</w:r>
      <w:r w:rsidRPr="00BF578C">
        <w:rPr>
          <w:i/>
          <w:sz w:val="26"/>
          <w:szCs w:val="26"/>
        </w:rPr>
        <w:t>.</w:t>
      </w:r>
    </w:p>
    <w:p w:rsidR="00FC5DF7" w:rsidRPr="00BF578C" w:rsidRDefault="00DC4527" w:rsidP="00DC4527">
      <w:pPr>
        <w:jc w:val="both"/>
        <w:rPr>
          <w:rFonts w:eastAsia="Calibri"/>
          <w:i/>
          <w:sz w:val="26"/>
          <w:szCs w:val="26"/>
          <w:lang w:eastAsia="en-US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FC5DF7" w:rsidRPr="00BF578C">
        <w:rPr>
          <w:sz w:val="26"/>
          <w:szCs w:val="26"/>
        </w:rPr>
        <w:t>Сроки действия правового регулирования:</w:t>
      </w:r>
      <w:r w:rsidR="00FC5DF7" w:rsidRPr="00BF578C">
        <w:rPr>
          <w:rFonts w:eastAsia="Calibri"/>
          <w:i/>
          <w:sz w:val="26"/>
          <w:szCs w:val="26"/>
          <w:lang w:eastAsia="en-US"/>
        </w:rPr>
        <w:t xml:space="preserve"> </w:t>
      </w:r>
      <w:r w:rsidR="002A58EC">
        <w:rPr>
          <w:rFonts w:eastAsia="Calibri"/>
          <w:i/>
          <w:sz w:val="26"/>
          <w:szCs w:val="26"/>
          <w:lang w:eastAsia="en-US"/>
        </w:rPr>
        <w:t>в</w:t>
      </w:r>
      <w:r w:rsidR="00C52CB0" w:rsidRPr="00BF578C">
        <w:rPr>
          <w:rFonts w:eastAsia="Calibri"/>
          <w:i/>
          <w:sz w:val="26"/>
          <w:szCs w:val="26"/>
          <w:lang w:eastAsia="en-US"/>
        </w:rPr>
        <w:t xml:space="preserve"> течении действия МНПА</w:t>
      </w:r>
      <w:r w:rsidR="00FC5DF7" w:rsidRPr="00BF578C">
        <w:rPr>
          <w:rFonts w:eastAsia="Calibri"/>
          <w:i/>
          <w:sz w:val="26"/>
          <w:szCs w:val="26"/>
          <w:lang w:eastAsia="en-US"/>
        </w:rPr>
        <w:t>.</w:t>
      </w:r>
    </w:p>
    <w:p w:rsidR="00FC5DF7" w:rsidRPr="00BF578C" w:rsidRDefault="00DC4527" w:rsidP="00DC4527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FC5DF7" w:rsidRPr="00BF578C">
        <w:rPr>
          <w:sz w:val="26"/>
          <w:szCs w:val="26"/>
        </w:rPr>
        <w:t>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2A58EC" w:rsidRDefault="002A58EC" w:rsidP="00BF578C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-</w:t>
      </w:r>
      <w:r>
        <w:rPr>
          <w:i/>
          <w:sz w:val="26"/>
          <w:szCs w:val="26"/>
        </w:rPr>
        <w:tab/>
      </w:r>
      <w:r w:rsidRPr="002A58EC">
        <w:rPr>
          <w:i/>
          <w:sz w:val="26"/>
          <w:szCs w:val="26"/>
        </w:rPr>
        <w:t xml:space="preserve">затруднение механизма и правового регулирования передачи средств бюджета г. </w:t>
      </w:r>
      <w:proofErr w:type="spellStart"/>
      <w:r w:rsidRPr="002A58EC">
        <w:rPr>
          <w:i/>
          <w:sz w:val="26"/>
          <w:szCs w:val="26"/>
        </w:rPr>
        <w:t>Пыть-Яха</w:t>
      </w:r>
      <w:proofErr w:type="spellEnd"/>
      <w:r w:rsidRPr="002A58EC">
        <w:rPr>
          <w:i/>
          <w:sz w:val="26"/>
          <w:szCs w:val="26"/>
        </w:rPr>
        <w:t xml:space="preserve"> социально ориентированным некоммерческим организациям на реализацию проектов на конкурсной основе;</w:t>
      </w:r>
    </w:p>
    <w:p w:rsidR="002A58EC" w:rsidRDefault="002A58EC" w:rsidP="00BF578C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ab/>
      </w:r>
      <w:r w:rsidRPr="002A58EC">
        <w:rPr>
          <w:i/>
          <w:sz w:val="26"/>
          <w:szCs w:val="26"/>
        </w:rPr>
        <w:t>ухудшени</w:t>
      </w:r>
      <w:r>
        <w:rPr>
          <w:i/>
          <w:sz w:val="26"/>
          <w:szCs w:val="26"/>
        </w:rPr>
        <w:t>е</w:t>
      </w:r>
      <w:r w:rsidRPr="002A58EC">
        <w:rPr>
          <w:i/>
          <w:sz w:val="26"/>
          <w:szCs w:val="26"/>
        </w:rPr>
        <w:t xml:space="preserve"> социальной активности населения.</w:t>
      </w:r>
    </w:p>
    <w:p w:rsidR="00CB30B3" w:rsidRDefault="00BF578C" w:rsidP="00DC452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="00474B8D" w:rsidRPr="00BF578C">
        <w:rPr>
          <w:sz w:val="26"/>
          <w:szCs w:val="26"/>
        </w:rPr>
        <w:t>Группа участников отношений правового регулирования и их количественная оценка:</w:t>
      </w:r>
      <w:r w:rsidR="00474B8D" w:rsidRPr="00BF578C">
        <w:rPr>
          <w:rFonts w:eastAsia="Calibri"/>
          <w:i/>
          <w:sz w:val="26"/>
          <w:szCs w:val="26"/>
          <w:lang w:eastAsia="en-US"/>
        </w:rPr>
        <w:t xml:space="preserve"> </w:t>
      </w:r>
      <w:r w:rsidR="00CB30B3" w:rsidRPr="00CB30B3">
        <w:rPr>
          <w:i/>
          <w:sz w:val="26"/>
          <w:szCs w:val="26"/>
        </w:rPr>
        <w:t xml:space="preserve">социально ориентированные некоммерческие организации, осуществляющие деятельность на территории города </w:t>
      </w:r>
      <w:proofErr w:type="spellStart"/>
      <w:r w:rsidR="00CB30B3" w:rsidRPr="00CB30B3">
        <w:rPr>
          <w:i/>
          <w:sz w:val="26"/>
          <w:szCs w:val="26"/>
        </w:rPr>
        <w:t>Пыть-Яха</w:t>
      </w:r>
      <w:proofErr w:type="spellEnd"/>
      <w:r w:rsidR="00CB30B3">
        <w:rPr>
          <w:i/>
          <w:sz w:val="26"/>
          <w:szCs w:val="26"/>
        </w:rPr>
        <w:t>.</w:t>
      </w:r>
      <w:r w:rsidR="00CB30B3" w:rsidRPr="00CB30B3">
        <w:rPr>
          <w:i/>
          <w:sz w:val="26"/>
          <w:szCs w:val="26"/>
        </w:rPr>
        <w:t xml:space="preserve"> </w:t>
      </w:r>
    </w:p>
    <w:p w:rsidR="006F1D17" w:rsidRDefault="00BF578C" w:rsidP="00DC452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474B8D" w:rsidRPr="00BF578C">
        <w:rPr>
          <w:sz w:val="26"/>
          <w:szCs w:val="26"/>
        </w:rPr>
        <w:t>Оценка расходов (доходов) бюджета муниципального образования, связанных с введением правового регулирования:</w:t>
      </w:r>
      <w:r w:rsidR="00CB30B3">
        <w:rPr>
          <w:i/>
          <w:sz w:val="26"/>
          <w:szCs w:val="26"/>
        </w:rPr>
        <w:t xml:space="preserve"> р</w:t>
      </w:r>
      <w:r w:rsidR="00474B8D" w:rsidRPr="00BF578C">
        <w:rPr>
          <w:i/>
          <w:sz w:val="26"/>
          <w:szCs w:val="26"/>
        </w:rPr>
        <w:t>асходы бюджета г.</w:t>
      </w:r>
      <w:r w:rsidR="00126A9A" w:rsidRPr="00BF578C">
        <w:rPr>
          <w:i/>
          <w:sz w:val="26"/>
          <w:szCs w:val="26"/>
        </w:rPr>
        <w:t xml:space="preserve"> </w:t>
      </w:r>
      <w:proofErr w:type="spellStart"/>
      <w:r w:rsidR="00474B8D" w:rsidRPr="00BF578C">
        <w:rPr>
          <w:i/>
          <w:sz w:val="26"/>
          <w:szCs w:val="26"/>
        </w:rPr>
        <w:t>Пыть-Яха</w:t>
      </w:r>
      <w:proofErr w:type="spellEnd"/>
      <w:r w:rsidR="00474B8D" w:rsidRPr="00BF578C">
        <w:rPr>
          <w:i/>
          <w:sz w:val="26"/>
          <w:szCs w:val="26"/>
        </w:rPr>
        <w:t xml:space="preserve"> определены муниципальн</w:t>
      </w:r>
      <w:r w:rsidR="00CB30B3">
        <w:rPr>
          <w:i/>
          <w:sz w:val="26"/>
          <w:szCs w:val="26"/>
        </w:rPr>
        <w:t>ыми</w:t>
      </w:r>
      <w:r w:rsidR="00474B8D" w:rsidRPr="00BF578C">
        <w:rPr>
          <w:i/>
          <w:sz w:val="26"/>
          <w:szCs w:val="26"/>
        </w:rPr>
        <w:t xml:space="preserve"> программ</w:t>
      </w:r>
      <w:r w:rsidR="00CB30B3">
        <w:rPr>
          <w:i/>
          <w:sz w:val="26"/>
          <w:szCs w:val="26"/>
        </w:rPr>
        <w:t>ами</w:t>
      </w:r>
      <w:r w:rsidR="00474B8D" w:rsidRPr="00BF578C">
        <w:rPr>
          <w:color w:val="FF0000"/>
          <w:sz w:val="26"/>
          <w:szCs w:val="26"/>
        </w:rPr>
        <w:t xml:space="preserve"> </w:t>
      </w:r>
      <w:r w:rsidR="00CB30B3" w:rsidRPr="00CB30B3">
        <w:rPr>
          <w:i/>
          <w:sz w:val="26"/>
          <w:szCs w:val="26"/>
        </w:rPr>
        <w:t>«Устойчивое развитие коренных малочисленных н</w:t>
      </w:r>
      <w:r w:rsidR="0085501C">
        <w:rPr>
          <w:i/>
          <w:sz w:val="26"/>
          <w:szCs w:val="26"/>
        </w:rPr>
        <w:t xml:space="preserve">ародов Севера города </w:t>
      </w:r>
      <w:proofErr w:type="spellStart"/>
      <w:r w:rsidR="0085501C">
        <w:rPr>
          <w:i/>
          <w:sz w:val="26"/>
          <w:szCs w:val="26"/>
        </w:rPr>
        <w:t>Пыть-Яха</w:t>
      </w:r>
      <w:proofErr w:type="spellEnd"/>
      <w:r w:rsidR="0085501C">
        <w:rPr>
          <w:i/>
          <w:sz w:val="26"/>
          <w:szCs w:val="26"/>
        </w:rPr>
        <w:t xml:space="preserve">», </w:t>
      </w:r>
      <w:r w:rsidR="0085501C" w:rsidRPr="0085501C">
        <w:rPr>
          <w:i/>
          <w:sz w:val="26"/>
          <w:szCs w:val="26"/>
        </w:rPr>
        <w:t xml:space="preserve">«Культурное пространство города </w:t>
      </w:r>
      <w:proofErr w:type="spellStart"/>
      <w:r w:rsidR="0085501C" w:rsidRPr="0085501C">
        <w:rPr>
          <w:i/>
          <w:sz w:val="26"/>
          <w:szCs w:val="26"/>
        </w:rPr>
        <w:t>Пыть-Яха</w:t>
      </w:r>
      <w:proofErr w:type="spellEnd"/>
      <w:r w:rsidR="0085501C" w:rsidRPr="0085501C">
        <w:rPr>
          <w:i/>
          <w:sz w:val="26"/>
          <w:szCs w:val="26"/>
        </w:rPr>
        <w:t>».</w:t>
      </w:r>
    </w:p>
    <w:p w:rsidR="00474B8D" w:rsidRPr="00BF578C" w:rsidRDefault="00BF578C" w:rsidP="00DC4527">
      <w:pPr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="00474B8D" w:rsidRPr="00BF578C">
        <w:rPr>
          <w:sz w:val="26"/>
          <w:szCs w:val="26"/>
        </w:rPr>
        <w:t xml:space="preserve">Обязанности или ограничения для </w:t>
      </w:r>
      <w:r w:rsidR="00C52CB0" w:rsidRPr="00BF578C">
        <w:rPr>
          <w:sz w:val="26"/>
          <w:szCs w:val="26"/>
        </w:rPr>
        <w:t xml:space="preserve">субъектов предпринимательской, </w:t>
      </w:r>
      <w:r w:rsidR="00474B8D" w:rsidRPr="00BF578C">
        <w:rPr>
          <w:sz w:val="26"/>
          <w:szCs w:val="26"/>
        </w:rPr>
        <w:t xml:space="preserve">инвестиционной </w:t>
      </w:r>
      <w:r w:rsidR="00C52CB0" w:rsidRPr="00BF578C">
        <w:rPr>
          <w:sz w:val="26"/>
          <w:szCs w:val="26"/>
        </w:rPr>
        <w:t xml:space="preserve">или иной экономической </w:t>
      </w:r>
      <w:r w:rsidR="00474B8D" w:rsidRPr="00BF578C">
        <w:rPr>
          <w:sz w:val="26"/>
          <w:szCs w:val="26"/>
        </w:rPr>
        <w:t>деятельности, порядок организации их исполнения:</w:t>
      </w:r>
    </w:p>
    <w:p w:rsidR="00CB30B3" w:rsidRDefault="00C52CB0" w:rsidP="00BF578C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F578C">
        <w:rPr>
          <w:rFonts w:eastAsia="Calibri"/>
          <w:i/>
          <w:sz w:val="26"/>
          <w:szCs w:val="26"/>
          <w:lang w:eastAsia="en-US"/>
        </w:rPr>
        <w:t xml:space="preserve">1) </w:t>
      </w:r>
      <w:r w:rsidR="00BF578C">
        <w:rPr>
          <w:rFonts w:eastAsia="Calibri"/>
          <w:i/>
          <w:sz w:val="26"/>
          <w:szCs w:val="26"/>
          <w:lang w:eastAsia="en-US"/>
        </w:rPr>
        <w:tab/>
      </w:r>
      <w:r w:rsidR="00CB30B3" w:rsidRPr="00CB30B3">
        <w:rPr>
          <w:rFonts w:eastAsia="Calibri"/>
          <w:i/>
          <w:sz w:val="26"/>
          <w:szCs w:val="26"/>
          <w:lang w:eastAsia="en-US"/>
        </w:rPr>
        <w:t>Отбор получателей субсидии осуществляется путем проведения конкурса в системе «Электронный бюджет» (п. 3.1).</w:t>
      </w:r>
    </w:p>
    <w:p w:rsidR="00CB30B3" w:rsidRDefault="00CB30B3" w:rsidP="00CB30B3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>2)</w:t>
      </w:r>
      <w:r>
        <w:rPr>
          <w:rFonts w:eastAsia="Calibri"/>
          <w:i/>
          <w:sz w:val="26"/>
          <w:szCs w:val="26"/>
          <w:lang w:eastAsia="en-US"/>
        </w:rPr>
        <w:tab/>
      </w:r>
      <w:r w:rsidRPr="00CB30B3">
        <w:rPr>
          <w:rFonts w:eastAsia="Calibri"/>
          <w:i/>
          <w:sz w:val="26"/>
          <w:szCs w:val="26"/>
          <w:lang w:eastAsia="en-US"/>
        </w:rPr>
        <w:t>Конкурс проводится в соответствии с требов</w:t>
      </w:r>
      <w:r w:rsidR="00B331B6">
        <w:rPr>
          <w:rFonts w:eastAsia="Calibri"/>
          <w:i/>
          <w:sz w:val="26"/>
          <w:szCs w:val="26"/>
          <w:lang w:eastAsia="en-US"/>
        </w:rPr>
        <w:t>аниями пунктов 3.4-3.25 Порядка: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Участник конкурса со</w:t>
      </w:r>
      <w:bookmarkStart w:id="0" w:name="_GoBack"/>
      <w:bookmarkEnd w:id="0"/>
      <w:r w:rsidRPr="00B331B6">
        <w:rPr>
          <w:rFonts w:eastAsia="Calibri"/>
          <w:i/>
          <w:sz w:val="26"/>
          <w:szCs w:val="26"/>
          <w:lang w:eastAsia="en-US"/>
        </w:rPr>
        <w:t xml:space="preserve"> дня размещения объявления о проведении конкурса,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«Электронный бюджет».</w:t>
      </w:r>
    </w:p>
    <w:p w:rsid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Представленное уполномоченным органом разъяснение положений объявления о проведении конкурса не должно изменять суть информации, содержащейся в указанном объявлении. Доступ к разъяснению, формируемому в системе «Электронный бюджет» представляется всем участникам конкурса.</w:t>
      </w:r>
    </w:p>
    <w:p w:rsidR="00B331B6" w:rsidRPr="00CB30B3" w:rsidRDefault="00B331B6" w:rsidP="00CB30B3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Заявка формируется участником конкурса проектов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</w:t>
      </w:r>
      <w:r>
        <w:rPr>
          <w:rFonts w:eastAsia="Calibri"/>
          <w:i/>
          <w:sz w:val="26"/>
          <w:szCs w:val="26"/>
          <w:lang w:eastAsia="en-US"/>
        </w:rPr>
        <w:t>.</w:t>
      </w:r>
    </w:p>
    <w:p w:rsid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>3)</w:t>
      </w:r>
      <w:r>
        <w:rPr>
          <w:rFonts w:eastAsia="Calibri"/>
          <w:i/>
          <w:sz w:val="26"/>
          <w:szCs w:val="26"/>
          <w:lang w:eastAsia="en-US"/>
        </w:rPr>
        <w:tab/>
      </w:r>
      <w:r w:rsidRPr="00CB30B3">
        <w:rPr>
          <w:rFonts w:eastAsia="Calibri"/>
          <w:i/>
          <w:sz w:val="26"/>
          <w:szCs w:val="26"/>
          <w:lang w:eastAsia="en-US"/>
        </w:rPr>
        <w:t xml:space="preserve">На день подачи заявки для участия в конкурсе участник конкурса должен соответствовать требованиям, указанным в пунктах </w:t>
      </w:r>
      <w:r>
        <w:rPr>
          <w:rFonts w:eastAsia="Calibri"/>
          <w:i/>
          <w:sz w:val="26"/>
          <w:szCs w:val="26"/>
          <w:lang w:eastAsia="en-US"/>
        </w:rPr>
        <w:t>2.1, 2.2 Порядка: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>-</w:t>
      </w:r>
      <w:r>
        <w:rPr>
          <w:rFonts w:eastAsia="Calibri"/>
          <w:i/>
          <w:sz w:val="26"/>
          <w:szCs w:val="26"/>
          <w:lang w:eastAsia="en-US"/>
        </w:rPr>
        <w:tab/>
      </w:r>
      <w:r w:rsidRPr="00CB30B3">
        <w:rPr>
          <w:rFonts w:eastAsia="Calibri"/>
          <w:i/>
          <w:sz w:val="26"/>
          <w:szCs w:val="26"/>
          <w:lang w:eastAsia="en-US"/>
        </w:rPr>
        <w:t>участник конкурса должен быть 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Ханты-Мансийского автономного округа-Югры;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 xml:space="preserve">направления деятельности участника конкурса согласно </w:t>
      </w:r>
      <w:proofErr w:type="gramStart"/>
      <w:r w:rsidRPr="00CB30B3">
        <w:rPr>
          <w:rFonts w:eastAsia="Calibri"/>
          <w:i/>
          <w:sz w:val="26"/>
          <w:szCs w:val="26"/>
          <w:lang w:eastAsia="en-US"/>
        </w:rPr>
        <w:t>уставу</w:t>
      </w:r>
      <w:proofErr w:type="gramEnd"/>
      <w:r w:rsidRPr="00CB30B3">
        <w:rPr>
          <w:rFonts w:eastAsia="Calibri"/>
          <w:i/>
          <w:sz w:val="26"/>
          <w:szCs w:val="26"/>
          <w:lang w:eastAsia="en-US"/>
        </w:rPr>
        <w:t xml:space="preserve"> должны соответствовать видам деятельности, предусмотренным статьей 31.1 Федерального закона от 12.01.1996 № 7-ФЗ «О некоммерческих организациях», статье 3 Закона ХМАО-Югры от 16.12.2010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 xml:space="preserve"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</w:t>
      </w:r>
      <w:r w:rsidRPr="00CB30B3">
        <w:rPr>
          <w:rFonts w:eastAsia="Calibri"/>
          <w:i/>
          <w:sz w:val="26"/>
          <w:szCs w:val="26"/>
          <w:lang w:eastAsia="en-US"/>
        </w:rPr>
        <w:lastRenderedPageBreak/>
        <w:t>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участник конкурса проектов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участник конкурса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участник конкурса не должен получать средства из местного бюджета в соответствии с настоящим Порядком, на основании иных муниципальных правовых актов на цели, установленные настоящим Порядком;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 участник конкурса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у участника конкурса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участник конкурса,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CB30B3" w:rsidRP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предпринимателе-производителе товаров, работ, услуг, являющегося участником конкурса;</w:t>
      </w:r>
    </w:p>
    <w:p w:rsidR="00CB30B3" w:rsidRDefault="00CB30B3" w:rsidP="00CB30B3">
      <w:pPr>
        <w:ind w:firstLine="708"/>
        <w:jc w:val="both"/>
        <w:rPr>
          <w:rFonts w:eastAsia="Calibri"/>
          <w:i/>
          <w:sz w:val="26"/>
          <w:szCs w:val="26"/>
          <w:lang w:eastAsia="en-US"/>
        </w:rPr>
      </w:pPr>
      <w:r w:rsidRPr="00CB30B3">
        <w:rPr>
          <w:rFonts w:eastAsia="Calibri"/>
          <w:i/>
          <w:sz w:val="26"/>
          <w:szCs w:val="26"/>
          <w:lang w:eastAsia="en-US"/>
        </w:rPr>
        <w:t>-</w:t>
      </w:r>
      <w:r w:rsidRPr="00CB30B3">
        <w:rPr>
          <w:rFonts w:eastAsia="Calibri"/>
          <w:i/>
          <w:sz w:val="26"/>
          <w:szCs w:val="26"/>
          <w:lang w:eastAsia="en-US"/>
        </w:rPr>
        <w:tab/>
        <w:t xml:space="preserve">проект участника конкурса должен реализовываться на территории города </w:t>
      </w:r>
      <w:proofErr w:type="spellStart"/>
      <w:r w:rsidRPr="00CB30B3">
        <w:rPr>
          <w:rFonts w:eastAsia="Calibri"/>
          <w:i/>
          <w:sz w:val="26"/>
          <w:szCs w:val="26"/>
          <w:lang w:eastAsia="en-US"/>
        </w:rPr>
        <w:t>Пыть-Яха</w:t>
      </w:r>
      <w:proofErr w:type="spellEnd"/>
      <w:r w:rsidRPr="00CB30B3">
        <w:rPr>
          <w:rFonts w:eastAsia="Calibri"/>
          <w:i/>
          <w:sz w:val="26"/>
          <w:szCs w:val="26"/>
          <w:lang w:eastAsia="en-US"/>
        </w:rPr>
        <w:t>.</w:t>
      </w:r>
    </w:p>
    <w:p w:rsidR="00CB30B3" w:rsidRDefault="00CB30B3" w:rsidP="00BF578C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lastRenderedPageBreak/>
        <w:t>4)</w:t>
      </w:r>
      <w:r>
        <w:rPr>
          <w:rFonts w:eastAsia="Calibri"/>
          <w:i/>
          <w:sz w:val="26"/>
          <w:szCs w:val="26"/>
          <w:lang w:eastAsia="en-US"/>
        </w:rPr>
        <w:tab/>
      </w:r>
      <w:r w:rsidRPr="00CB30B3">
        <w:rPr>
          <w:rFonts w:eastAsia="Calibri"/>
          <w:i/>
          <w:sz w:val="26"/>
          <w:szCs w:val="26"/>
          <w:lang w:eastAsia="en-US"/>
        </w:rPr>
        <w:t>Заявка должна соответствовать</w:t>
      </w:r>
      <w:r w:rsidR="00B331B6">
        <w:rPr>
          <w:rFonts w:eastAsia="Calibri"/>
          <w:i/>
          <w:sz w:val="26"/>
          <w:szCs w:val="26"/>
          <w:lang w:eastAsia="en-US"/>
        </w:rPr>
        <w:t xml:space="preserve"> требованиям пункта 2.6 Порядка: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заявк</w:t>
      </w:r>
      <w:r>
        <w:rPr>
          <w:rFonts w:eastAsia="Calibri"/>
          <w:i/>
          <w:sz w:val="26"/>
          <w:szCs w:val="26"/>
          <w:lang w:eastAsia="en-US"/>
        </w:rPr>
        <w:t>а</w:t>
      </w:r>
      <w:r w:rsidRPr="00B331B6">
        <w:rPr>
          <w:rFonts w:eastAsia="Calibri"/>
          <w:i/>
          <w:sz w:val="26"/>
          <w:szCs w:val="26"/>
          <w:lang w:eastAsia="en-US"/>
        </w:rPr>
        <w:t xml:space="preserve"> на предоставление субсидии, оформл</w:t>
      </w:r>
      <w:r>
        <w:rPr>
          <w:rFonts w:eastAsia="Calibri"/>
          <w:i/>
          <w:sz w:val="26"/>
          <w:szCs w:val="26"/>
          <w:lang w:eastAsia="en-US"/>
        </w:rPr>
        <w:t>яется</w:t>
      </w:r>
      <w:r w:rsidRPr="00B331B6">
        <w:rPr>
          <w:rFonts w:eastAsia="Calibri"/>
          <w:i/>
          <w:sz w:val="26"/>
          <w:szCs w:val="26"/>
          <w:lang w:eastAsia="en-US"/>
        </w:rPr>
        <w:t xml:space="preserve"> в с</w:t>
      </w:r>
      <w:r>
        <w:rPr>
          <w:rFonts w:eastAsia="Calibri"/>
          <w:i/>
          <w:sz w:val="26"/>
          <w:szCs w:val="26"/>
          <w:lang w:eastAsia="en-US"/>
        </w:rPr>
        <w:t>оответствии с приложением №1 к</w:t>
      </w:r>
      <w:r w:rsidRPr="00B331B6">
        <w:rPr>
          <w:rFonts w:eastAsia="Calibri"/>
          <w:i/>
          <w:sz w:val="26"/>
          <w:szCs w:val="26"/>
          <w:lang w:eastAsia="en-US"/>
        </w:rPr>
        <w:t xml:space="preserve"> Порядку.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Заявка включает 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 xml:space="preserve">К заявке прилагаются следующие документы: 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копия учредительных документов (со всеми внесенными изменениями);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документ, подтверждающий полномочия представителя участника конкурса (не требуется, если участник конкурса обращается самостоятельно или от имени участника конкурса обращается лицо, имеющее право действовать без доверенности);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справка учреждения Центрального банка или кредитной организации о реквизитах расчетного или корреспондентского счета участника конкурса;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проект по форме согласно приложению № 2 к настоящему Порядку;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календарный план реализации проекта по форме согласно приложению № 3 к настоящему Порядку;</w:t>
      </w:r>
    </w:p>
    <w:p w:rsidR="00B331B6" w:rsidRPr="00B331B6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 xml:space="preserve">бюджет на реализацию проекта (бюджет проекта) по форме согласно приложению № 4 к настоящему Порядку; </w:t>
      </w:r>
    </w:p>
    <w:p w:rsidR="00CB30B3" w:rsidRDefault="00B331B6" w:rsidP="00B331B6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B331B6">
        <w:rPr>
          <w:rFonts w:eastAsia="Calibri"/>
          <w:i/>
          <w:sz w:val="26"/>
          <w:szCs w:val="26"/>
          <w:lang w:eastAsia="en-US"/>
        </w:rPr>
        <w:t>-</w:t>
      </w:r>
      <w:r w:rsidRPr="00B331B6">
        <w:rPr>
          <w:rFonts w:eastAsia="Calibri"/>
          <w:i/>
          <w:sz w:val="26"/>
          <w:szCs w:val="26"/>
          <w:lang w:eastAsia="en-US"/>
        </w:rPr>
        <w:tab/>
        <w:t>сведения о внесении в единый реестр некоммерческих организаций-исполнителей общественно полезных услуг в Ханты-Мансийском автономном округе-Югре (при наличии).</w:t>
      </w:r>
    </w:p>
    <w:p w:rsidR="00C52CB0" w:rsidRDefault="000E2B96" w:rsidP="00BF578C">
      <w:pPr>
        <w:ind w:firstLine="709"/>
        <w:jc w:val="both"/>
        <w:rPr>
          <w:bCs/>
          <w:i/>
          <w:iCs/>
          <w:sz w:val="26"/>
          <w:szCs w:val="26"/>
          <w:lang w:eastAsia="ar-SA"/>
        </w:rPr>
      </w:pPr>
      <w:r>
        <w:rPr>
          <w:rFonts w:eastAsia="Calibri"/>
          <w:i/>
          <w:sz w:val="26"/>
          <w:szCs w:val="26"/>
          <w:lang w:eastAsia="en-US"/>
        </w:rPr>
        <w:t>5</w:t>
      </w:r>
      <w:r w:rsidR="00C52CB0" w:rsidRPr="00BF578C">
        <w:rPr>
          <w:rFonts w:eastAsia="Calibri"/>
          <w:i/>
          <w:sz w:val="26"/>
          <w:szCs w:val="26"/>
          <w:lang w:eastAsia="en-US"/>
        </w:rPr>
        <w:t xml:space="preserve">) </w:t>
      </w:r>
      <w:r w:rsidR="00BF578C">
        <w:rPr>
          <w:rFonts w:eastAsia="Calibri"/>
          <w:i/>
          <w:sz w:val="26"/>
          <w:szCs w:val="26"/>
          <w:lang w:eastAsia="en-US"/>
        </w:rPr>
        <w:tab/>
      </w:r>
      <w:r w:rsidR="00C52CB0" w:rsidRPr="00BF578C">
        <w:rPr>
          <w:bCs/>
          <w:i/>
          <w:iCs/>
          <w:sz w:val="26"/>
          <w:szCs w:val="26"/>
          <w:lang w:eastAsia="ar-SA"/>
        </w:rPr>
        <w:t>Условия и порядок заключения между Главным распорядителем бюджетных средств и получателем субсидии Соглашения о предоставлении субсидии</w:t>
      </w:r>
      <w:r>
        <w:rPr>
          <w:bCs/>
          <w:i/>
          <w:iCs/>
          <w:sz w:val="26"/>
          <w:szCs w:val="26"/>
          <w:lang w:eastAsia="ar-SA"/>
        </w:rPr>
        <w:t xml:space="preserve"> в системе «Электронный бюджет»:</w:t>
      </w:r>
    </w:p>
    <w:p w:rsidR="000E2B96" w:rsidRPr="00BF578C" w:rsidRDefault="000E2B96" w:rsidP="00BF578C">
      <w:pPr>
        <w:ind w:firstLine="709"/>
        <w:jc w:val="both"/>
        <w:rPr>
          <w:bCs/>
          <w:i/>
          <w:iCs/>
          <w:sz w:val="26"/>
          <w:szCs w:val="26"/>
          <w:lang w:eastAsia="ar-SA"/>
        </w:rPr>
      </w:pPr>
      <w:r>
        <w:rPr>
          <w:bCs/>
          <w:i/>
          <w:iCs/>
          <w:sz w:val="26"/>
          <w:szCs w:val="26"/>
          <w:lang w:eastAsia="ar-SA"/>
        </w:rPr>
        <w:t>-</w:t>
      </w:r>
      <w:r>
        <w:rPr>
          <w:bCs/>
          <w:i/>
          <w:iCs/>
          <w:sz w:val="26"/>
          <w:szCs w:val="26"/>
          <w:lang w:eastAsia="ar-SA"/>
        </w:rPr>
        <w:tab/>
        <w:t>с</w:t>
      </w:r>
      <w:r w:rsidRPr="000E2B96">
        <w:rPr>
          <w:bCs/>
          <w:i/>
          <w:iCs/>
          <w:sz w:val="26"/>
          <w:szCs w:val="26"/>
          <w:lang w:eastAsia="ar-SA"/>
        </w:rPr>
        <w:t xml:space="preserve">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установленной комитетом по финансам администрации города </w:t>
      </w:r>
      <w:proofErr w:type="spellStart"/>
      <w:r w:rsidRPr="000E2B96">
        <w:rPr>
          <w:bCs/>
          <w:i/>
          <w:iCs/>
          <w:sz w:val="26"/>
          <w:szCs w:val="26"/>
          <w:lang w:eastAsia="ar-SA"/>
        </w:rPr>
        <w:t>Пыть-Яха</w:t>
      </w:r>
      <w:proofErr w:type="spellEnd"/>
      <w:r w:rsidRPr="000E2B96">
        <w:rPr>
          <w:bCs/>
          <w:i/>
          <w:iCs/>
          <w:sz w:val="26"/>
          <w:szCs w:val="26"/>
          <w:lang w:eastAsia="ar-SA"/>
        </w:rPr>
        <w:t>.</w:t>
      </w:r>
      <w:r>
        <w:rPr>
          <w:bCs/>
          <w:i/>
          <w:iCs/>
          <w:sz w:val="26"/>
          <w:szCs w:val="26"/>
          <w:lang w:eastAsia="ar-SA"/>
        </w:rPr>
        <w:t xml:space="preserve"> </w:t>
      </w:r>
    </w:p>
    <w:p w:rsidR="00C52CB0" w:rsidRPr="00BF578C" w:rsidRDefault="000E2B96" w:rsidP="00BF578C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bCs/>
          <w:i/>
          <w:iCs/>
          <w:sz w:val="26"/>
          <w:szCs w:val="26"/>
          <w:lang w:eastAsia="ar-SA"/>
        </w:rPr>
        <w:t>6</w:t>
      </w:r>
      <w:r w:rsidR="00C52CB0" w:rsidRPr="00BF578C">
        <w:rPr>
          <w:bCs/>
          <w:i/>
          <w:iCs/>
          <w:sz w:val="26"/>
          <w:szCs w:val="26"/>
          <w:lang w:eastAsia="ar-SA"/>
        </w:rPr>
        <w:t xml:space="preserve">) </w:t>
      </w:r>
      <w:r w:rsidR="00BF578C">
        <w:rPr>
          <w:bCs/>
          <w:i/>
          <w:iCs/>
          <w:sz w:val="26"/>
          <w:szCs w:val="26"/>
          <w:lang w:eastAsia="ar-SA"/>
        </w:rPr>
        <w:tab/>
      </w:r>
      <w:r w:rsidR="00C52CB0" w:rsidRPr="00BF578C">
        <w:rPr>
          <w:bCs/>
          <w:i/>
          <w:iCs/>
          <w:sz w:val="26"/>
          <w:szCs w:val="26"/>
          <w:lang w:eastAsia="ar-SA"/>
        </w:rPr>
        <w:t>Порядок проведения отбора получателей субсидий для предоставления субсидий.</w:t>
      </w:r>
    </w:p>
    <w:p w:rsidR="00474B8D" w:rsidRPr="00BF578C" w:rsidRDefault="00474B8D" w:rsidP="00DC4527">
      <w:pPr>
        <w:jc w:val="both"/>
        <w:rPr>
          <w:rFonts w:eastAsia="Calibri"/>
          <w:i/>
          <w:sz w:val="26"/>
          <w:szCs w:val="26"/>
          <w:lang w:eastAsia="en-US"/>
        </w:rPr>
      </w:pPr>
      <w:r w:rsidRPr="00BF578C">
        <w:rPr>
          <w:sz w:val="26"/>
          <w:szCs w:val="26"/>
        </w:rPr>
        <w:t>9. </w:t>
      </w:r>
      <w:r w:rsidR="00BF578C">
        <w:rPr>
          <w:sz w:val="26"/>
          <w:szCs w:val="26"/>
        </w:rPr>
        <w:tab/>
      </w:r>
      <w:r w:rsidRPr="00BF578C">
        <w:rPr>
          <w:sz w:val="26"/>
          <w:szCs w:val="26"/>
        </w:rPr>
        <w:t>Оценка расходов субъектов предпринимательской</w:t>
      </w:r>
      <w:r w:rsidR="00C52CB0" w:rsidRPr="00BF578C">
        <w:rPr>
          <w:sz w:val="26"/>
          <w:szCs w:val="26"/>
        </w:rPr>
        <w:t>,</w:t>
      </w:r>
      <w:r w:rsidRPr="00BF578C">
        <w:rPr>
          <w:sz w:val="26"/>
          <w:szCs w:val="26"/>
        </w:rPr>
        <w:t xml:space="preserve"> инвестиционной </w:t>
      </w:r>
      <w:r w:rsidR="00C52CB0" w:rsidRPr="00BF578C">
        <w:rPr>
          <w:sz w:val="26"/>
          <w:szCs w:val="26"/>
        </w:rPr>
        <w:t xml:space="preserve">и иной экономической </w:t>
      </w:r>
      <w:r w:rsidRPr="00BF578C">
        <w:rPr>
          <w:sz w:val="26"/>
          <w:szCs w:val="26"/>
        </w:rPr>
        <w:t xml:space="preserve">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BF578C">
        <w:rPr>
          <w:rFonts w:eastAsia="Calibri"/>
          <w:i/>
          <w:sz w:val="26"/>
          <w:szCs w:val="26"/>
          <w:lang w:eastAsia="en-US"/>
        </w:rPr>
        <w:t xml:space="preserve">Единовременные издержки – </w:t>
      </w:r>
      <w:r w:rsidR="006F1D17" w:rsidRPr="006F1D17">
        <w:rPr>
          <w:rFonts w:eastAsia="Calibri"/>
          <w:i/>
          <w:sz w:val="26"/>
          <w:szCs w:val="26"/>
          <w:lang w:eastAsia="en-US"/>
        </w:rPr>
        <w:t xml:space="preserve">739,0 руб. на 1 заявителя </w:t>
      </w:r>
      <w:r w:rsidRPr="00BF578C">
        <w:rPr>
          <w:rFonts w:eastAsia="Calibri"/>
          <w:i/>
          <w:sz w:val="26"/>
          <w:szCs w:val="26"/>
          <w:lang w:eastAsia="en-US"/>
        </w:rPr>
        <w:t>(</w:t>
      </w:r>
      <w:r w:rsidR="000E2B96">
        <w:rPr>
          <w:rFonts w:eastAsia="Calibri"/>
          <w:i/>
          <w:sz w:val="26"/>
          <w:szCs w:val="26"/>
          <w:lang w:eastAsia="en-US"/>
        </w:rPr>
        <w:t>п</w:t>
      </w:r>
      <w:r w:rsidRPr="00BF578C">
        <w:rPr>
          <w:rFonts w:eastAsia="Calibri"/>
          <w:i/>
          <w:sz w:val="26"/>
          <w:szCs w:val="26"/>
          <w:lang w:eastAsia="en-US"/>
        </w:rPr>
        <w:t xml:space="preserve">риложение к </w:t>
      </w:r>
      <w:r w:rsidR="000E2B96">
        <w:rPr>
          <w:rFonts w:eastAsia="Calibri"/>
          <w:i/>
          <w:sz w:val="26"/>
          <w:szCs w:val="26"/>
          <w:lang w:eastAsia="en-US"/>
        </w:rPr>
        <w:t>п</w:t>
      </w:r>
      <w:r w:rsidRPr="00BF578C">
        <w:rPr>
          <w:rFonts w:eastAsia="Calibri"/>
          <w:i/>
          <w:sz w:val="26"/>
          <w:szCs w:val="26"/>
          <w:lang w:eastAsia="en-US"/>
        </w:rPr>
        <w:t>ояснительной записке).</w:t>
      </w:r>
      <w:r w:rsidR="006F1D17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474B8D" w:rsidRPr="00BF578C" w:rsidRDefault="00474B8D" w:rsidP="00DC4527">
      <w:pPr>
        <w:jc w:val="both"/>
        <w:rPr>
          <w:i/>
          <w:sz w:val="26"/>
          <w:szCs w:val="26"/>
          <w:u w:val="single"/>
        </w:rPr>
      </w:pPr>
      <w:r w:rsidRPr="00BF578C">
        <w:rPr>
          <w:sz w:val="26"/>
          <w:szCs w:val="26"/>
        </w:rPr>
        <w:t>10. </w:t>
      </w:r>
      <w:r w:rsidR="00BF578C">
        <w:rPr>
          <w:sz w:val="26"/>
          <w:szCs w:val="26"/>
        </w:rPr>
        <w:tab/>
      </w:r>
      <w:r w:rsidRPr="00BF578C">
        <w:rPr>
          <w:sz w:val="26"/>
          <w:szCs w:val="26"/>
        </w:rPr>
        <w:t xml:space="preserve">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BF578C">
        <w:rPr>
          <w:i/>
          <w:sz w:val="26"/>
          <w:szCs w:val="26"/>
          <w:u w:val="single"/>
        </w:rPr>
        <w:t>отсутствуют.</w:t>
      </w:r>
    </w:p>
    <w:p w:rsidR="00F33E5C" w:rsidRPr="00BF578C" w:rsidRDefault="00F33E5C" w:rsidP="00DC4527">
      <w:pPr>
        <w:jc w:val="both"/>
        <w:rPr>
          <w:sz w:val="26"/>
          <w:szCs w:val="26"/>
        </w:rPr>
      </w:pPr>
    </w:p>
    <w:p w:rsidR="00474B8D" w:rsidRPr="00BF578C" w:rsidRDefault="00474B8D" w:rsidP="00DC4527">
      <w:pPr>
        <w:jc w:val="both"/>
        <w:rPr>
          <w:sz w:val="26"/>
          <w:szCs w:val="26"/>
        </w:rPr>
      </w:pPr>
      <w:r w:rsidRPr="00BF578C">
        <w:rPr>
          <w:sz w:val="26"/>
          <w:szCs w:val="26"/>
        </w:rPr>
        <w:t>К уведомлению прилагаются:</w:t>
      </w:r>
    </w:p>
    <w:p w:rsidR="00474B8D" w:rsidRPr="00BF578C" w:rsidRDefault="00474B8D" w:rsidP="00DC4527">
      <w:pPr>
        <w:pStyle w:val="a4"/>
        <w:numPr>
          <w:ilvl w:val="0"/>
          <w:numId w:val="1"/>
        </w:numPr>
        <w:ind w:left="0" w:firstLine="0"/>
        <w:jc w:val="both"/>
        <w:rPr>
          <w:i/>
          <w:sz w:val="28"/>
          <w:szCs w:val="28"/>
        </w:rPr>
      </w:pPr>
      <w:r w:rsidRPr="00BF578C">
        <w:rPr>
          <w:sz w:val="26"/>
          <w:szCs w:val="26"/>
        </w:rPr>
        <w:t>Перечень вопросов для участников публичных консультаций.</w:t>
      </w:r>
    </w:p>
    <w:sectPr w:rsidR="00474B8D" w:rsidRPr="00BF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21B8"/>
    <w:multiLevelType w:val="hybridMultilevel"/>
    <w:tmpl w:val="F12A5E28"/>
    <w:lvl w:ilvl="0" w:tplc="CE7CF2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4149C"/>
    <w:multiLevelType w:val="hybridMultilevel"/>
    <w:tmpl w:val="5966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0751F2"/>
    <w:rsid w:val="000E2B96"/>
    <w:rsid w:val="00126A9A"/>
    <w:rsid w:val="00195F32"/>
    <w:rsid w:val="00233995"/>
    <w:rsid w:val="0026240F"/>
    <w:rsid w:val="002A58EC"/>
    <w:rsid w:val="00352545"/>
    <w:rsid w:val="003D4A4F"/>
    <w:rsid w:val="004403A1"/>
    <w:rsid w:val="00474B8D"/>
    <w:rsid w:val="005167A4"/>
    <w:rsid w:val="005652C6"/>
    <w:rsid w:val="00603409"/>
    <w:rsid w:val="006D76BB"/>
    <w:rsid w:val="006F1D17"/>
    <w:rsid w:val="008127A2"/>
    <w:rsid w:val="0085501C"/>
    <w:rsid w:val="009547D0"/>
    <w:rsid w:val="009C08BE"/>
    <w:rsid w:val="00AD5F89"/>
    <w:rsid w:val="00B331B6"/>
    <w:rsid w:val="00BA052C"/>
    <w:rsid w:val="00BA60A4"/>
    <w:rsid w:val="00BF578C"/>
    <w:rsid w:val="00C34AD9"/>
    <w:rsid w:val="00C52CB0"/>
    <w:rsid w:val="00CB30B3"/>
    <w:rsid w:val="00DC4527"/>
    <w:rsid w:val="00E713D0"/>
    <w:rsid w:val="00F27CEB"/>
    <w:rsid w:val="00F33E5C"/>
    <w:rsid w:val="00FB04B1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6E20-8534-4DD4-8341-5C820AC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Роза Корнилова</cp:lastModifiedBy>
  <cp:revision>21</cp:revision>
  <dcterms:created xsi:type="dcterms:W3CDTF">2025-04-07T13:18:00Z</dcterms:created>
  <dcterms:modified xsi:type="dcterms:W3CDTF">2025-10-01T13:34:00Z</dcterms:modified>
</cp:coreProperties>
</file>