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1FD" w:rsidRPr="00D53542" w:rsidRDefault="00DB71FD" w:rsidP="00DB71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Сводный отчет о результатах проведения оценки регулирующего воздействия проекта муниципального нормативного правового акта</w:t>
      </w:r>
    </w:p>
    <w:p w:rsidR="00DB71FD" w:rsidRPr="00D53542" w:rsidRDefault="00DB71FD" w:rsidP="00DB71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4945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8"/>
        <w:gridCol w:w="4368"/>
      </w:tblGrid>
      <w:tr w:rsidR="00DB71FD" w:rsidRPr="00D53542" w:rsidTr="00431B0C">
        <w:trPr>
          <w:trHeight w:val="158"/>
        </w:trPr>
        <w:tc>
          <w:tcPr>
            <w:tcW w:w="5000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Сроки проведения публичного обсуждения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проекта муниципального нормативного правового акта:</w:t>
            </w:r>
          </w:p>
        </w:tc>
      </w:tr>
      <w:tr w:rsidR="00DB71FD" w:rsidRPr="00D53542" w:rsidTr="00431B0C">
        <w:trPr>
          <w:trHeight w:val="158"/>
        </w:trPr>
        <w:tc>
          <w:tcPr>
            <w:tcW w:w="275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начало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2241" w:type="pct"/>
            <w:shd w:val="clear" w:color="auto" w:fill="auto"/>
          </w:tcPr>
          <w:p w:rsidR="00DB71FD" w:rsidRPr="00D53542" w:rsidRDefault="00DB71FD" w:rsidP="00AF75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«</w:t>
            </w:r>
            <w:r w:rsidR="00AF758D" w:rsidRPr="00D53542">
              <w:rPr>
                <w:rFonts w:ascii="Times New Roman" w:hAnsi="Times New Roman"/>
                <w:sz w:val="26"/>
                <w:szCs w:val="26"/>
              </w:rPr>
              <w:t>15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AF758D" w:rsidRPr="00D53542">
              <w:rPr>
                <w:rFonts w:ascii="Times New Roman" w:hAnsi="Times New Roman"/>
                <w:sz w:val="26"/>
                <w:szCs w:val="26"/>
              </w:rPr>
              <w:t xml:space="preserve">мая </w:t>
            </w:r>
            <w:r w:rsidR="004D0948" w:rsidRPr="00D53542">
              <w:rPr>
                <w:rFonts w:ascii="Times New Roman" w:hAnsi="Times New Roman"/>
                <w:sz w:val="26"/>
                <w:szCs w:val="26"/>
              </w:rPr>
              <w:t>2026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DB71FD" w:rsidRPr="00D53542" w:rsidTr="00431B0C">
        <w:trPr>
          <w:trHeight w:val="157"/>
        </w:trPr>
        <w:tc>
          <w:tcPr>
            <w:tcW w:w="275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окончание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2241" w:type="pct"/>
            <w:shd w:val="clear" w:color="auto" w:fill="auto"/>
          </w:tcPr>
          <w:p w:rsidR="00DB71FD" w:rsidRPr="00D53542" w:rsidRDefault="00AF758D" w:rsidP="00AF758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«11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июня </w:t>
            </w:r>
            <w:r w:rsidR="004D0948" w:rsidRPr="00D53542">
              <w:rPr>
                <w:rFonts w:ascii="Times New Roman" w:hAnsi="Times New Roman"/>
                <w:sz w:val="26"/>
                <w:szCs w:val="26"/>
              </w:rPr>
              <w:t>2026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</w:tr>
      <w:tr w:rsidR="00DB71FD" w:rsidRPr="00D53542" w:rsidTr="00431B0C">
        <w:trPr>
          <w:trHeight w:val="157"/>
        </w:trPr>
        <w:tc>
          <w:tcPr>
            <w:tcW w:w="5000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Сведения о количестве замечаний и предложений, полученных в ходе проведения публичных консультаций по проекту муниципального нормативного правового акта:</w:t>
            </w:r>
          </w:p>
        </w:tc>
      </w:tr>
      <w:tr w:rsidR="00DB71FD" w:rsidRPr="00D53542" w:rsidTr="00431B0C">
        <w:trPr>
          <w:trHeight w:val="157"/>
        </w:trPr>
        <w:tc>
          <w:tcPr>
            <w:tcW w:w="275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Всего замечаний и предложений, из них</w:t>
            </w:r>
          </w:p>
        </w:tc>
        <w:tc>
          <w:tcPr>
            <w:tcW w:w="2241" w:type="pct"/>
            <w:shd w:val="clear" w:color="auto" w:fill="auto"/>
          </w:tcPr>
          <w:p w:rsidR="00DB71FD" w:rsidRPr="00D53542" w:rsidRDefault="00BB4C1F" w:rsidP="00266E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B71FD" w:rsidRPr="00D53542" w:rsidTr="00431B0C">
        <w:trPr>
          <w:trHeight w:val="419"/>
        </w:trPr>
        <w:tc>
          <w:tcPr>
            <w:tcW w:w="275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учтено полностью</w:t>
            </w:r>
          </w:p>
        </w:tc>
        <w:tc>
          <w:tcPr>
            <w:tcW w:w="2241" w:type="pct"/>
            <w:shd w:val="clear" w:color="auto" w:fill="auto"/>
          </w:tcPr>
          <w:p w:rsidR="00DB71FD" w:rsidRPr="00D53542" w:rsidRDefault="00BB4C1F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DB71FD" w:rsidRPr="00D53542" w:rsidTr="00431B0C">
        <w:trPr>
          <w:trHeight w:val="157"/>
        </w:trPr>
        <w:tc>
          <w:tcPr>
            <w:tcW w:w="275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учтено частично</w:t>
            </w:r>
          </w:p>
        </w:tc>
        <w:tc>
          <w:tcPr>
            <w:tcW w:w="224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DB71FD" w:rsidRPr="00D53542" w:rsidTr="00431B0C">
        <w:trPr>
          <w:trHeight w:val="157"/>
        </w:trPr>
        <w:tc>
          <w:tcPr>
            <w:tcW w:w="275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учтено</w:t>
            </w:r>
          </w:p>
        </w:tc>
        <w:tc>
          <w:tcPr>
            <w:tcW w:w="224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DB71FD" w:rsidRPr="00D53542" w:rsidRDefault="00DB71FD" w:rsidP="00DB71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1. Общая информация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527"/>
        <w:gridCol w:w="5566"/>
      </w:tblGrid>
      <w:tr w:rsidR="00DB71FD" w:rsidRPr="00D53542" w:rsidTr="00431B0C">
        <w:tc>
          <w:tcPr>
            <w:tcW w:w="33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Структурное подразделение органа местного самоуправления мун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>иципального образования (далее 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разработчик): </w:t>
            </w:r>
          </w:p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управление по экономике администрации города Пыть-Яха </w:t>
            </w:r>
          </w:p>
        </w:tc>
      </w:tr>
      <w:tr w:rsidR="00DB71FD" w:rsidRPr="00D53542" w:rsidTr="00431B0C">
        <w:trPr>
          <w:trHeight w:val="1267"/>
        </w:trPr>
        <w:tc>
          <w:tcPr>
            <w:tcW w:w="33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DA7233" w:rsidRPr="00D53542" w:rsidRDefault="00DB71FD" w:rsidP="00DA7233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Сведения о структурных подразделениях органов местного самоуправле</w:t>
            </w:r>
            <w:r w:rsidR="001D14E5" w:rsidRPr="00D53542">
              <w:rPr>
                <w:rFonts w:ascii="Times New Roman" w:hAnsi="Times New Roman"/>
                <w:sz w:val="26"/>
                <w:szCs w:val="26"/>
              </w:rPr>
              <w:t>ния муниципального образования 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соисполнителях: 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>-</w:t>
            </w:r>
            <w:r w:rsidR="001D14E5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 xml:space="preserve">управление архитектуры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>и градостроительства администрации города Пыть-Яха;</w:t>
            </w:r>
          </w:p>
          <w:p w:rsidR="00DB71FD" w:rsidRPr="00D53542" w:rsidRDefault="00DA7233" w:rsidP="00DA7233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-управление по муниципальному имуществу администрации города Пыть-Яха.</w:t>
            </w:r>
          </w:p>
        </w:tc>
      </w:tr>
      <w:tr w:rsidR="00DB71FD" w:rsidRPr="00D53542" w:rsidTr="00431B0C">
        <w:trPr>
          <w:trHeight w:val="991"/>
        </w:trPr>
        <w:tc>
          <w:tcPr>
            <w:tcW w:w="33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DB71FD" w:rsidRPr="00D53542" w:rsidRDefault="00DB71FD" w:rsidP="003A2946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Вид и наименование проекта муниципального нормативного правового акта: постановление администрации города Пыть-Яха 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 xml:space="preserve">«О внесении изменений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 xml:space="preserve">в постановление администрации города от 25.09.2020 № 390-па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«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Об утверждении Порядка заключения договоров на размещение нестационарных торговых объектов, в </w:t>
            </w:r>
            <w:proofErr w:type="spellStart"/>
            <w:r w:rsidR="00610E35" w:rsidRPr="00D53542"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. объектов по оказанию услуг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>на территории города Пыть-Ях без проведения аукционов»</w:t>
            </w:r>
            <w:r w:rsidR="00854ED2" w:rsidRPr="00D53542">
              <w:rPr>
                <w:sz w:val="26"/>
                <w:szCs w:val="26"/>
              </w:rPr>
              <w:t xml:space="preserve"> </w:t>
            </w:r>
            <w:r w:rsidR="003A2946" w:rsidRPr="00D53542">
              <w:rPr>
                <w:sz w:val="26"/>
                <w:szCs w:val="26"/>
              </w:rPr>
              <w:t xml:space="preserve">                                                       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>(в ред.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 xml:space="preserve">от 02.02.2021 № 46-па, от 12.05.2021 № 179-па, от 11.10.2021 № 467-па,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 xml:space="preserve">от 01.12.2021 № 531-па, от 16.02.2022 № 61-па, от 28.06.2022 № 268-па,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 xml:space="preserve">от 10.04.2023 № 104-па, от 20.06.2023 № 171-па, от 30.08.2024 № 181-па,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>от 16.04.2025 № 96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>-па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>, от 13.02.2026 № 46-па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</w:tr>
      <w:tr w:rsidR="00DB71FD" w:rsidRPr="00D53542" w:rsidTr="00431B0C">
        <w:trPr>
          <w:trHeight w:val="1124"/>
        </w:trPr>
        <w:tc>
          <w:tcPr>
            <w:tcW w:w="33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486B84" w:rsidRPr="00D53542" w:rsidRDefault="00DB71FD" w:rsidP="00DA7233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Краткое описание содержания предлагаемого правового регулирования, основание для разработки проекта муниципального нормативного правового акта: </w:t>
            </w:r>
            <w:r w:rsidR="00486B84" w:rsidRPr="00D53542">
              <w:rPr>
                <w:rFonts w:ascii="Times New Roman" w:hAnsi="Times New Roman"/>
                <w:sz w:val="26"/>
                <w:szCs w:val="26"/>
              </w:rPr>
              <w:t>Проект постановления подготовлен в целях упорядочения и унификации требований к размещению нестационарных торговых объектов на территории города Пыть-Яха. Проектом постановления устанавливается порядок заключения договоров на их размещение согласно схеме без проведения аукционов на земельных участках, зданиях, строениях и сооружениях в границах города. Документ является нормативным правовым актом, рассчитан на неоднократное применение и устанавливает обязательные для неопределённого круга лиц правовые нормы.</w:t>
            </w:r>
          </w:p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Основания для разработки:</w:t>
            </w:r>
          </w:p>
          <w:p w:rsidR="00486B84" w:rsidRPr="00D53542" w:rsidRDefault="00854ED2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1.</w:t>
            </w:r>
            <w:r w:rsidR="00486B84" w:rsidRPr="00D53542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 w:rsidR="00486B84" w:rsidRPr="00D53542">
              <w:rPr>
                <w:rFonts w:ascii="Times New Roman" w:hAnsi="Times New Roman"/>
                <w:sz w:val="26"/>
                <w:szCs w:val="26"/>
              </w:rPr>
              <w:t>татьи 39.33, 39.36 Земельного кодекса Российской Федерации.</w:t>
            </w:r>
          </w:p>
          <w:p w:rsidR="00DA7233" w:rsidRPr="00D53542" w:rsidRDefault="00854ED2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2.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>Гражданский кодекс Российской Федерации.</w:t>
            </w:r>
          </w:p>
          <w:p w:rsidR="00DA7233" w:rsidRPr="00D53542" w:rsidRDefault="00854ED2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3.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>Федеральный закон от 28.12.2009 № 381-ФЗ «Об основах государственного регулирования торговой деятельности в Российской Федерации».</w:t>
            </w:r>
          </w:p>
          <w:p w:rsidR="00DA7233" w:rsidRPr="00D53542" w:rsidRDefault="00854ED2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4.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 xml:space="preserve">Постановление Правительства Российской Федерации от 29.09.2010 </w:t>
            </w:r>
            <w:r w:rsidR="000D7314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№ 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в схему размещения нестационарных торговых объектов».</w:t>
            </w:r>
          </w:p>
          <w:p w:rsidR="00DA7233" w:rsidRPr="00D53542" w:rsidRDefault="00854ED2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5.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 xml:space="preserve">Закон Ханты-Мансийского автономного округа - Югры от 11.05.2010 </w:t>
            </w:r>
            <w:r w:rsidR="000D7314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 xml:space="preserve">№ 85-оз «О государственном регулировании торговой деятельности </w:t>
            </w:r>
            <w:r w:rsidR="003A2946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 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>в Хант</w:t>
            </w:r>
            <w:r w:rsidR="008539B1" w:rsidRPr="00D53542">
              <w:rPr>
                <w:rFonts w:ascii="Times New Roman" w:hAnsi="Times New Roman"/>
                <w:sz w:val="26"/>
                <w:szCs w:val="26"/>
              </w:rPr>
              <w:t>ы-Мансийском автономном округе -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 xml:space="preserve"> Югре».</w:t>
            </w:r>
          </w:p>
          <w:p w:rsidR="00DA7233" w:rsidRPr="00D53542" w:rsidRDefault="00DA7233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6. Постановлением Правительства Ханты-Мансийского автономного округа - Югры от 05.08.2016 № 291-п «О нормативах минимальной обеспеченности населения площадью стационарных торговых объектов и торговых объектов местного значения в Хант</w:t>
            </w:r>
            <w:r w:rsidR="00854ED2" w:rsidRPr="00D53542">
              <w:rPr>
                <w:rFonts w:ascii="Times New Roman" w:hAnsi="Times New Roman"/>
                <w:sz w:val="26"/>
                <w:szCs w:val="26"/>
              </w:rPr>
              <w:t>ы-Мансийском автономном округе 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Югре».</w:t>
            </w:r>
          </w:p>
          <w:p w:rsidR="00DB71FD" w:rsidRPr="00D53542" w:rsidRDefault="00854ED2" w:rsidP="00C24C3F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7.</w:t>
            </w:r>
            <w:r w:rsidR="00DA7233" w:rsidRPr="00D53542">
              <w:rPr>
                <w:rFonts w:ascii="Times New Roman" w:hAnsi="Times New Roman"/>
                <w:sz w:val="26"/>
                <w:szCs w:val="26"/>
              </w:rPr>
              <w:t>Приказ Департамента экономического развития Ханты-Мансийского автономного округа - Югры от 24.12.2010 № 1-нп «Об утверждении Порядка разработки и утверждения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собственности».</w:t>
            </w:r>
          </w:p>
        </w:tc>
      </w:tr>
      <w:tr w:rsidR="00DB71FD" w:rsidRPr="00D53542" w:rsidTr="00431B0C">
        <w:tc>
          <w:tcPr>
            <w:tcW w:w="336" w:type="pct"/>
            <w:vMerge w:val="restar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1.5.</w:t>
            </w:r>
          </w:p>
        </w:tc>
        <w:tc>
          <w:tcPr>
            <w:tcW w:w="4664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Контактная информация исполнителя разработчика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:</w:t>
            </w:r>
          </w:p>
        </w:tc>
      </w:tr>
      <w:tr w:rsidR="00DB71FD" w:rsidRPr="00D53542" w:rsidTr="00431B0C">
        <w:tc>
          <w:tcPr>
            <w:tcW w:w="336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Ф.И.О.: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FD" w:rsidRPr="00D53542" w:rsidRDefault="0031003A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en-US"/>
              </w:rPr>
            </w:pPr>
            <w:r w:rsidRPr="00D53542">
              <w:rPr>
                <w:rFonts w:ascii="Times New Roman" w:hAnsi="Times New Roman"/>
                <w:color w:val="000000"/>
                <w:sz w:val="26"/>
                <w:szCs w:val="26"/>
              </w:rPr>
              <w:t>Кулиш Ольга Владимировна</w:t>
            </w:r>
          </w:p>
        </w:tc>
      </w:tr>
      <w:tr w:rsidR="00DB71FD" w:rsidRPr="00D53542" w:rsidTr="00431B0C">
        <w:tc>
          <w:tcPr>
            <w:tcW w:w="336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Должность: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FD" w:rsidRPr="00D53542" w:rsidRDefault="0031003A" w:rsidP="004D094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Заместитель начальника отдела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по предпринимательству, ценовой политике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и защите прав потребителей управления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по экономике администрации города Пыть-Яха</w:t>
            </w:r>
          </w:p>
        </w:tc>
      </w:tr>
      <w:tr w:rsidR="00DB71FD" w:rsidRPr="00D53542" w:rsidTr="00431B0C">
        <w:trPr>
          <w:trHeight w:val="249"/>
        </w:trPr>
        <w:tc>
          <w:tcPr>
            <w:tcW w:w="336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Телефон: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FD" w:rsidRPr="00D53542" w:rsidRDefault="004D0948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u w:val="single"/>
              </w:rPr>
              <w:t>8 (3463) 46-55-31</w:t>
            </w:r>
          </w:p>
        </w:tc>
      </w:tr>
      <w:tr w:rsidR="00DB71FD" w:rsidRPr="00D53542" w:rsidTr="00431B0C">
        <w:trPr>
          <w:trHeight w:val="249"/>
        </w:trPr>
        <w:tc>
          <w:tcPr>
            <w:tcW w:w="336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9" w:type="pct"/>
            <w:tcBorders>
              <w:right w:val="single" w:sz="4" w:space="0" w:color="auto"/>
            </w:tcBorders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Адрес электронной почты:</w:t>
            </w:r>
          </w:p>
        </w:tc>
        <w:tc>
          <w:tcPr>
            <w:tcW w:w="2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1FD" w:rsidRPr="00D53542" w:rsidRDefault="0031003A" w:rsidP="00DB71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color w:val="000000"/>
                <w:sz w:val="26"/>
                <w:szCs w:val="26"/>
              </w:rPr>
              <w:t>KulishOV@py86.ru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2. Степень регулирующего воздействия проекта муниципального нормативного правового акта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5032"/>
        <w:gridCol w:w="4051"/>
      </w:tblGrid>
      <w:tr w:rsidR="00DB71FD" w:rsidRPr="00D53542" w:rsidTr="00431B0C">
        <w:tc>
          <w:tcPr>
            <w:tcW w:w="34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258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Степень регулирующего воздействия проекта муниципального нормативного правового акта: </w:t>
            </w:r>
          </w:p>
        </w:tc>
        <w:tc>
          <w:tcPr>
            <w:tcW w:w="2078" w:type="pct"/>
            <w:tcBorders>
              <w:bottom w:val="single" w:sz="4" w:space="0" w:color="auto"/>
            </w:tcBorders>
            <w:shd w:val="clear" w:color="auto" w:fill="auto"/>
          </w:tcPr>
          <w:p w:rsidR="00DB71FD" w:rsidRPr="00D53542" w:rsidRDefault="00C24C3F" w:rsidP="00DB71FD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высокая</w:t>
            </w:r>
          </w:p>
          <w:p w:rsidR="00DB71FD" w:rsidRPr="00D53542" w:rsidRDefault="00DB71FD" w:rsidP="00DB71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53542">
              <w:rPr>
                <w:rFonts w:ascii="Times New Roman" w:hAnsi="Times New Roman"/>
                <w:i/>
                <w:sz w:val="26"/>
                <w:szCs w:val="26"/>
              </w:rPr>
              <w:t>(высокая/ средняя/ низкая)</w:t>
            </w:r>
          </w:p>
        </w:tc>
      </w:tr>
      <w:tr w:rsidR="00DB71FD" w:rsidRPr="00D53542" w:rsidTr="00431B0C">
        <w:trPr>
          <w:trHeight w:val="1331"/>
        </w:trPr>
        <w:tc>
          <w:tcPr>
            <w:tcW w:w="34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4659" w:type="pct"/>
            <w:gridSpan w:val="2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Обоснование отнесения проекта муниципального нормативного правового акта к определенной степени регулирующего воздействия: </w:t>
            </w:r>
          </w:p>
          <w:p w:rsidR="00CD7A0A" w:rsidRPr="00D53542" w:rsidRDefault="00CD7A0A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проект муниципального нормативного правового акта содержит положения,</w:t>
            </w:r>
            <w:r w:rsidRPr="00D53542">
              <w:rPr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устанавливающие новые обязанности для субъектов предпринимательской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8949"/>
      </w:tblGrid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4590" w:type="pct"/>
            <w:shd w:val="clear" w:color="auto" w:fill="auto"/>
          </w:tcPr>
          <w:p w:rsidR="0034057A" w:rsidRPr="00D53542" w:rsidRDefault="00DB71FD" w:rsidP="0034057A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Описание проблемы, на решение которой направлен предлагаемый способ регулирования, условий и факторов ее существования (в том числе описание убытков в виде реального ущерба и упущенной выгоды, и их количественная оценка): </w:t>
            </w:r>
            <w:r w:rsidR="0034057A" w:rsidRPr="00D53542">
              <w:rPr>
                <w:rFonts w:ascii="Times New Roman" w:hAnsi="Times New Roman"/>
                <w:bCs/>
                <w:sz w:val="26"/>
                <w:szCs w:val="26"/>
              </w:rPr>
              <w:t xml:space="preserve">проект постановления подготовлен в целях определения порядка заключения договоров на размещение нестационарных торговых объектов на территории города Пыть-Яха в соответствии со схемой размещения нестационарных торговых объектов без проведения аукционов, на земельных участках, в зданиях, строениях, сооружениях, находящихся на территории </w:t>
            </w:r>
            <w:r w:rsidR="0034057A" w:rsidRPr="00D5354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муниципального образования города Пыть-Ях. </w:t>
            </w:r>
          </w:p>
          <w:p w:rsidR="00DB71FD" w:rsidRPr="00D53542" w:rsidRDefault="0034057A" w:rsidP="0031003A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bCs/>
                <w:sz w:val="26"/>
                <w:szCs w:val="26"/>
              </w:rPr>
              <w:t>Принятие данного проекта постановления администрации города позволит реализовать цели, способствующие урегулированию правоотношений, связанных с размещением нестационарных торговых объектов на территории города Пыть-Яха путем заключения договоров на размещение нестационарных торговых объектов, созданию благоприятных условий для ведения предпринимательской деятельности на территории города Пыть-Яха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34057A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Негативные эффекты, возникающие в связи с наличием проблемы: в случае</w:t>
            </w:r>
            <w:r w:rsidRPr="00D5354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отсутствия НПА, </w:t>
            </w:r>
            <w:r w:rsidR="0034057A" w:rsidRPr="00D53542">
              <w:rPr>
                <w:rFonts w:ascii="Times New Roman" w:hAnsi="Times New Roman"/>
                <w:sz w:val="26"/>
                <w:szCs w:val="26"/>
              </w:rPr>
              <w:t xml:space="preserve">размещение нестационарных торговых объектов на территории города Пыть-Яха в соответствии со схемой размещения нестационарных торговых объектов без проведения аукционов, на земельных участках, в зданиях, строениях, сооружениях, находящихся на территории муниципального образования города Пыть-Ях,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будет невозможно.</w:t>
            </w:r>
          </w:p>
        </w:tc>
      </w:tr>
      <w:tr w:rsidR="00DB71FD" w:rsidRPr="00D53542" w:rsidTr="00431B0C">
        <w:trPr>
          <w:trHeight w:val="937"/>
        </w:trPr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3.3.</w:t>
            </w:r>
          </w:p>
        </w:tc>
        <w:tc>
          <w:tcPr>
            <w:tcW w:w="4590" w:type="pct"/>
            <w:shd w:val="clear" w:color="auto" w:fill="auto"/>
          </w:tcPr>
          <w:p w:rsidR="00D47331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 возникла в связи с </w:t>
            </w:r>
            <w:r w:rsidR="00D47331" w:rsidRPr="00D53542">
              <w:rPr>
                <w:rFonts w:ascii="Times New Roman" w:hAnsi="Times New Roman"/>
                <w:sz w:val="26"/>
                <w:szCs w:val="26"/>
              </w:rPr>
              <w:t>необходимостью урегулирования правоотношений, связанных с размещением нестационарных торговых объектов на территории города Пыть-Яха, путем заключения договоров на размещение нестационарных торговых объектов.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3.4.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Описание условий, при которых проблема может быть решена в целом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без вмешательства со стороны государства: </w:t>
            </w:r>
          </w:p>
          <w:p w:rsidR="00DB71FD" w:rsidRPr="00D53542" w:rsidRDefault="00EF5E1F" w:rsidP="009733C6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Вопросы урегулирования правоотношений, связанных с размещением нестационарных торговых объектов, 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закреплены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ст.39.33, 39.36 Земельного кодекса Российской Федерации, ст.447, 448 Гражданского кодекса Российской Федерации, Федеральным законом от 28.12.2009 №381-ФЗ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«Об основах государственного регулирования торговой деятельности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в Российской Федерации», Постановлением Правительства Российской Федерации от 29.09.2010 №772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в схему размещения нестационарных торговых объектов», Законом Ханты-Мансийского автономного округа - Югры от 11.05.2010 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№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85-оз «О государственном регулировании торговой деятельности в Ханты-Мансийском автономном округе – Югре», постановлением Правительства Ханты-Мансийского автономно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>го округа - Югры от 05.08.2016 №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291-п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«О нормативах минимальной обеспеченности населения площадью стационарных торговых объектов и торговых объектов местного значения </w:t>
            </w:r>
            <w:r w:rsidR="003A2946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в Хант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>ы-Мансийском автономном округе 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Югре», приказом Департамента экономического развития Ханты-Мансийского автономного округа - Югры </w:t>
            </w:r>
            <w:r w:rsidR="003A2946" w:rsidRPr="00D53542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от 24.12.2010 </w:t>
            </w:r>
            <w:r w:rsidR="009733C6" w:rsidRPr="00D53542">
              <w:rPr>
                <w:rFonts w:ascii="Times New Roman" w:hAnsi="Times New Roman"/>
                <w:sz w:val="26"/>
                <w:szCs w:val="26"/>
              </w:rPr>
              <w:t>№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1-нп «Об утверждении Порядка разработки и утверждения схем размещения нестационарных торговых объектов на земельных участках,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в зданиях, строениях, сооружениях, находящихся в государственной собственности или муниципальной собственности», 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иные условия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>для решения проблемы отсутствуют.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3.5.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Источники данных: 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1. Земельный кодекс Российской Федерации.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2. Гражданский кодекс Российской Федерации.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3. Федеральный закон от 28.12.2009 № 381-ФЗ «Об основах государственного регулирования торговой деятельности в Российской Федерации».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4. Постановление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в схему размещения нестационарных торговых объектов».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5. Закон Ханты-Мансийского автономного округа - Югры от 11.05.2010 </w:t>
            </w:r>
            <w:r w:rsidR="00D103B9" w:rsidRPr="00D53542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№ 85-оз «О государственном регулировании торговой деятельности </w:t>
            </w:r>
            <w:r w:rsidR="0042648C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в Ханты-Мансийском автономном округе – Югре».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6. Постановлением Правительства Ханты-Мансийского автономного округа - Югры от 05.08.2016 № 291-п «О нормативах минимальной обеспеченности населения площадью стационарных торговых объектов и торговых объектов местного значения в Хант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>ы-Мансийском автономном округе 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Югре».</w:t>
            </w:r>
          </w:p>
          <w:p w:rsidR="0002787B" w:rsidRPr="00D53542" w:rsidRDefault="0002787B" w:rsidP="0002787B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7. Приказ Департамента экономического развития Ханты-Мансийского автономного округа - Югры от 24.12.2010 № 1-нп «Об утверждении Порядка разработки и утверждения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собственности».</w:t>
            </w:r>
          </w:p>
        </w:tc>
      </w:tr>
      <w:tr w:rsidR="00DB71FD" w:rsidRPr="00D53542" w:rsidTr="00431B0C">
        <w:trPr>
          <w:trHeight w:val="365"/>
        </w:trPr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3.6.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Иная информация о проблеме: отсутствует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 xml:space="preserve">4. Опыт решения аналогичных проблем в других субъектах Российской </w:t>
      </w:r>
      <w:proofErr w:type="gramStart"/>
      <w:r w:rsidRPr="00D53542">
        <w:rPr>
          <w:rFonts w:ascii="Times New Roman" w:hAnsi="Times New Roman"/>
          <w:sz w:val="26"/>
          <w:szCs w:val="26"/>
        </w:rPr>
        <w:t xml:space="preserve">Федерации, </w:t>
      </w:r>
      <w:r w:rsidR="008C4C77" w:rsidRPr="00D53542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8C4C77" w:rsidRPr="00D53542">
        <w:rPr>
          <w:rFonts w:ascii="Times New Roman" w:hAnsi="Times New Roman"/>
          <w:sz w:val="26"/>
          <w:szCs w:val="26"/>
        </w:rPr>
        <w:t xml:space="preserve">                </w:t>
      </w:r>
      <w:r w:rsidRPr="00D53542">
        <w:rPr>
          <w:rFonts w:ascii="Times New Roman" w:hAnsi="Times New Roman"/>
          <w:sz w:val="26"/>
          <w:szCs w:val="26"/>
        </w:rPr>
        <w:t>в том числе в автономном округе, международный опыт в соответствующих сферах деятельности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8949"/>
      </w:tblGrid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Опыт решения аналогичных проблем в других субъектах Российской Федерации, в том числе в автономном округе, международный опыт 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в соответствующих сферах деятельности: опыт ращения аналогичных проблем в Ханты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>-Мансийском автономном округе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>-</w:t>
            </w:r>
            <w:r w:rsidR="008C4C77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Югре закреплен следующими нормативными документами:</w:t>
            </w:r>
          </w:p>
          <w:p w:rsidR="00266E74" w:rsidRPr="00D53542" w:rsidRDefault="00D427C4" w:rsidP="001E2092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</w:t>
            </w:r>
            <w:r w:rsidR="001E2092" w:rsidRPr="00D53542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 xml:space="preserve">Постановление администрации города Сургута от 09.11.20217 № 9589 </w:t>
            </w:r>
          </w:p>
          <w:p w:rsidR="001E2092" w:rsidRPr="00D53542" w:rsidRDefault="001E2092" w:rsidP="001E2092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«О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>размещении нестационарных торговых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объектов на терри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>т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о</w:t>
            </w:r>
            <w:r w:rsidR="00266E74" w:rsidRPr="00D53542">
              <w:rPr>
                <w:rFonts w:ascii="Times New Roman" w:hAnsi="Times New Roman"/>
                <w:sz w:val="26"/>
                <w:szCs w:val="26"/>
              </w:rPr>
              <w:t>рии города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Сургута»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(с изменениями от 18.12.2015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9383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DB71FD" w:rsidRPr="00D53542" w:rsidRDefault="00D427C4" w:rsidP="00400189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  <w:r w:rsidR="001E2092" w:rsidRPr="00D53542">
              <w:rPr>
                <w:rFonts w:ascii="Times New Roman" w:hAnsi="Times New Roman"/>
                <w:sz w:val="26"/>
                <w:szCs w:val="26"/>
              </w:rPr>
              <w:t xml:space="preserve">. Постановление Администрации города </w:t>
            </w:r>
            <w:proofErr w:type="spellStart"/>
            <w:r w:rsidR="001E2092" w:rsidRPr="00D53542">
              <w:rPr>
                <w:rFonts w:ascii="Times New Roman" w:hAnsi="Times New Roman"/>
                <w:sz w:val="26"/>
                <w:szCs w:val="26"/>
              </w:rPr>
              <w:t>Лангепаса</w:t>
            </w:r>
            <w:proofErr w:type="spellEnd"/>
            <w:r w:rsidR="001E2092" w:rsidRPr="00D53542">
              <w:rPr>
                <w:rFonts w:ascii="Times New Roman" w:hAnsi="Times New Roman"/>
                <w:sz w:val="26"/>
                <w:szCs w:val="26"/>
              </w:rPr>
              <w:t xml:space="preserve"> от 22.01.2019 № 65 </w:t>
            </w:r>
            <w:r w:rsidR="0042648C" w:rsidRPr="00D53542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proofErr w:type="gramStart"/>
            <w:r w:rsidR="0042648C" w:rsidRPr="00D53542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1E2092" w:rsidRPr="00D53542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End"/>
            <w:r w:rsidR="001E2092" w:rsidRPr="00D53542">
              <w:rPr>
                <w:rFonts w:ascii="Times New Roman" w:hAnsi="Times New Roman"/>
                <w:sz w:val="26"/>
                <w:szCs w:val="26"/>
              </w:rPr>
              <w:t>О размещении нестационарных торговых объектов на территор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ии города </w:t>
            </w:r>
            <w:proofErr w:type="spellStart"/>
            <w:r w:rsidR="00400189" w:rsidRPr="00D53542">
              <w:rPr>
                <w:rFonts w:ascii="Times New Roman" w:hAnsi="Times New Roman"/>
                <w:sz w:val="26"/>
                <w:szCs w:val="26"/>
              </w:rPr>
              <w:t>Лангепаса</w:t>
            </w:r>
            <w:proofErr w:type="spellEnd"/>
            <w:r w:rsidR="00400189" w:rsidRPr="00D53542">
              <w:rPr>
                <w:rFonts w:ascii="Times New Roman" w:hAnsi="Times New Roman"/>
                <w:sz w:val="26"/>
                <w:szCs w:val="26"/>
              </w:rPr>
              <w:t>» (с изменениями от 07.11.2025 № 1979</w:t>
            </w:r>
            <w:r w:rsidR="001E2092" w:rsidRPr="00D53542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4.2.</w:t>
            </w:r>
          </w:p>
        </w:tc>
        <w:tc>
          <w:tcPr>
            <w:tcW w:w="4590" w:type="pct"/>
            <w:shd w:val="clear" w:color="auto" w:fill="auto"/>
          </w:tcPr>
          <w:p w:rsidR="009733C6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Источники данных:</w:t>
            </w:r>
            <w:r w:rsidRPr="00D5354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1D14E5" w:rsidRPr="00D5354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КонсультантПлюс</w:t>
            </w:r>
            <w:proofErr w:type="spellEnd"/>
            <w:r w:rsidR="001D14E5" w:rsidRPr="00D5354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- компьютерная справочная правовая система в России.  http://www.consultant.ru/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5.  Цели предлагаемого регулирования и их соответствие принципам правового регулирования, программным документам Губернатора Ханты-</w:t>
      </w:r>
      <w:r w:rsidR="001D14E5" w:rsidRPr="00D53542">
        <w:rPr>
          <w:rFonts w:ascii="Times New Roman" w:hAnsi="Times New Roman"/>
          <w:sz w:val="26"/>
          <w:szCs w:val="26"/>
        </w:rPr>
        <w:t>Мансийского автономного округа -</w:t>
      </w:r>
      <w:r w:rsidRPr="00D53542">
        <w:rPr>
          <w:rFonts w:ascii="Times New Roman" w:hAnsi="Times New Roman"/>
          <w:sz w:val="26"/>
          <w:szCs w:val="26"/>
        </w:rPr>
        <w:t xml:space="preserve"> Югры, Правительства Ханты-</w:t>
      </w:r>
      <w:r w:rsidR="0031003A" w:rsidRPr="00D53542">
        <w:rPr>
          <w:rFonts w:ascii="Times New Roman" w:hAnsi="Times New Roman"/>
          <w:sz w:val="26"/>
          <w:szCs w:val="26"/>
        </w:rPr>
        <w:t>Мансийского автономного округа -</w:t>
      </w:r>
      <w:r w:rsidRPr="00D53542">
        <w:rPr>
          <w:rFonts w:ascii="Times New Roman" w:hAnsi="Times New Roman"/>
          <w:sz w:val="26"/>
          <w:szCs w:val="26"/>
        </w:rPr>
        <w:t xml:space="preserve"> Югры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3825"/>
        <w:gridCol w:w="793"/>
        <w:gridCol w:w="4342"/>
      </w:tblGrid>
      <w:tr w:rsidR="00DB71FD" w:rsidRPr="00D53542" w:rsidTr="00431B0C">
        <w:trPr>
          <w:trHeight w:val="989"/>
        </w:trPr>
        <w:tc>
          <w:tcPr>
            <w:tcW w:w="404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1962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Цели предлагаемого регулирования:</w:t>
            </w:r>
          </w:p>
        </w:tc>
        <w:tc>
          <w:tcPr>
            <w:tcW w:w="40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.2.</w:t>
            </w:r>
          </w:p>
        </w:tc>
        <w:tc>
          <w:tcPr>
            <w:tcW w:w="222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Установленные сроки достижения целей предлагаемого регулирования:</w:t>
            </w:r>
          </w:p>
        </w:tc>
      </w:tr>
      <w:tr w:rsidR="00DB71FD" w:rsidRPr="00D53542" w:rsidTr="00431B0C">
        <w:trPr>
          <w:trHeight w:val="367"/>
        </w:trPr>
        <w:tc>
          <w:tcPr>
            <w:tcW w:w="2366" w:type="pct"/>
            <w:gridSpan w:val="2"/>
            <w:shd w:val="clear" w:color="auto" w:fill="auto"/>
          </w:tcPr>
          <w:p w:rsidR="00DB71FD" w:rsidRPr="00D53542" w:rsidRDefault="009733C6" w:rsidP="009733C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Заключение договоров на размещение нестационарных торговых объектов на территории города Пыть-Яха в соответствии со схемой размещения нестационарных торговых объектов без проведения аукционов, на земельных участках, в зданиях, строениях, сооружениях, находящихся на территории муниципального образования города Пыть-Ях.</w:t>
            </w:r>
          </w:p>
        </w:tc>
        <w:tc>
          <w:tcPr>
            <w:tcW w:w="2634" w:type="pct"/>
            <w:gridSpan w:val="2"/>
            <w:shd w:val="clear" w:color="auto" w:fill="auto"/>
          </w:tcPr>
          <w:p w:rsidR="00DB71FD" w:rsidRPr="00F1790F" w:rsidRDefault="00DB71FD" w:rsidP="00DB71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lightGray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После официального опубликования НПА</w:t>
            </w:r>
          </w:p>
        </w:tc>
      </w:tr>
      <w:tr w:rsidR="00DB71FD" w:rsidRPr="00D53542" w:rsidTr="00431B0C">
        <w:tc>
          <w:tcPr>
            <w:tcW w:w="404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4596" w:type="pct"/>
            <w:gridSpan w:val="3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Губернатора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Ханты-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Мансийского автономного округа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-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Югры, Правительства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Ханты-Мансийского автономного 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-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Югры:</w:t>
            </w:r>
          </w:p>
          <w:p w:rsidR="009733C6" w:rsidRPr="00D53542" w:rsidRDefault="009733C6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возникла в связи с необходимостью урегулирования правоотношений, связанных с размещением нестационарных торговых объектов на территории города Пыть-Яха, путем заключения договоров на размещение нестационарных торговых объектов.</w:t>
            </w:r>
          </w:p>
          <w:p w:rsidR="008628C2" w:rsidRPr="00D53542" w:rsidRDefault="008628C2" w:rsidP="009733C6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Принятие </w:t>
            </w:r>
            <w:r w:rsidR="009733C6" w:rsidRPr="00D53542">
              <w:rPr>
                <w:rFonts w:ascii="Times New Roman" w:hAnsi="Times New Roman"/>
                <w:sz w:val="26"/>
                <w:szCs w:val="26"/>
              </w:rPr>
              <w:t>данного проекта постановления администрации города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5748A" w:rsidRPr="00D53542">
              <w:rPr>
                <w:rFonts w:ascii="Times New Roman" w:hAnsi="Times New Roman"/>
                <w:sz w:val="26"/>
                <w:szCs w:val="26"/>
              </w:rPr>
              <w:t>направлено на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урегулирование правоотношений, связанных с размещением нестационарных торговых объектов на территории города Пыть-Яха, путем заключения договоров на размещение нестационарных торговых объектов.</w:t>
            </w:r>
          </w:p>
          <w:p w:rsidR="009733C6" w:rsidRPr="00D53542" w:rsidRDefault="009733C6" w:rsidP="000D7314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Вопросы урегулирования правоотношений, связанных с размещением нестационарных торговых объектов, закреплены ст.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39.33, 39.36 Земельного кодекса Российской Федерации, ст.</w:t>
            </w:r>
            <w:r w:rsidR="001D14E5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447, 448 Гражданского кодекса Российской Федерации, Федеральным законом от 28.12.2009 №</w:t>
            </w:r>
            <w:r w:rsidR="001D14E5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381-ФЗ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«Об основах государственного регулирования торговой деятельности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в Российской Федерации», Постановлением Правительства Российской Федерации от 29.09.2010 №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в схему размещения нестационарных торговых объектов», Законом Ханты-Мансийского автономного округа - Югры от 11.05.2010 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№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85-оз «О государственном регулировании торговой деятельности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в Хант</w:t>
            </w:r>
            <w:r w:rsidR="00B43E5D" w:rsidRPr="00D53542">
              <w:rPr>
                <w:rFonts w:ascii="Times New Roman" w:hAnsi="Times New Roman"/>
                <w:sz w:val="26"/>
                <w:szCs w:val="26"/>
              </w:rPr>
              <w:t>ы-Мансийском автономном округе 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Югре», постановлением Правительства Ханты-Мансийского автономно</w:t>
            </w:r>
            <w:r w:rsidR="00400189" w:rsidRPr="00D53542">
              <w:rPr>
                <w:rFonts w:ascii="Times New Roman" w:hAnsi="Times New Roman"/>
                <w:sz w:val="26"/>
                <w:szCs w:val="26"/>
              </w:rPr>
              <w:t>го округа - Югры от 05.08.2016 №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291-п «О нормативах минимальной обеспеченности населения площадью стационарных торговых объектов и торговых объектов местного значения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в Ханты-Мансийском автономном округе </w:t>
            </w:r>
            <w:r w:rsidR="000D7314" w:rsidRPr="00D53542">
              <w:rPr>
                <w:rFonts w:ascii="Times New Roman" w:hAnsi="Times New Roman"/>
                <w:sz w:val="26"/>
                <w:szCs w:val="26"/>
              </w:rPr>
              <w:t>-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Югре», приказом Департамента экономического развития Ханты-Мансийского автономного округа - Югры </w:t>
            </w:r>
            <w:r w:rsidR="0031003A" w:rsidRPr="00D53542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от 24.12.2010 № 1-нп «Об утверждении Порядка разработки и утверждения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и</w:t>
            </w:r>
            <w:r w:rsidR="008628C2" w:rsidRPr="00D53542">
              <w:rPr>
                <w:rFonts w:ascii="Times New Roman" w:hAnsi="Times New Roman"/>
                <w:sz w:val="26"/>
                <w:szCs w:val="26"/>
              </w:rPr>
              <w:t>ли муниципальной собственности».</w:t>
            </w:r>
          </w:p>
        </w:tc>
      </w:tr>
      <w:tr w:rsidR="00DB71FD" w:rsidRPr="00D53542" w:rsidTr="00431B0C">
        <w:tc>
          <w:tcPr>
            <w:tcW w:w="404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596" w:type="pct"/>
            <w:gridSpan w:val="3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Иная информация о целях предлагаемого регулирования: отсутствует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lastRenderedPageBreak/>
        <w:t>6. Описание предлагаемого регулирования и иных возможных способов решения проблемы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8949"/>
      </w:tblGrid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Описание предлагаемого способа решения проблемы и преодоления связанных с ней негативных эффектов: </w:t>
            </w:r>
          </w:p>
          <w:p w:rsidR="00DB71FD" w:rsidRPr="00D53542" w:rsidRDefault="0085748A" w:rsidP="00610E35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Принятие 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>проект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а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постановления администрации города Пыть-Яха 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 w:rsidR="000D7314" w:rsidRPr="00D53542">
              <w:rPr>
                <w:rFonts w:ascii="Times New Roman" w:hAnsi="Times New Roman"/>
                <w:sz w:val="26"/>
                <w:szCs w:val="26"/>
              </w:rPr>
              <w:t>«О внесении изменений в постановление администрации города от 25.09.2020 № 390-па «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Об утверждении Порядка заключения договоров на размещение нестационарных торговых объектов, в </w:t>
            </w:r>
            <w:proofErr w:type="spellStart"/>
            <w:r w:rsidR="00610E35" w:rsidRPr="00D53542"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. объектов по оказанию услуг                     на территории города Пыть-Ях без проведения аукционов»,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в целях заключения договоров с юридическими лицами и индивидуальными предпринимателями на размещение нестационарных торговых объектов на территории города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Пыть-Яха в соответствии со схемой размещения нестационарных торговых объектов без проведения аукционов, на земельных участках, в зданиях, строениях, сооружениях, находящихся на территории муниципального образования города Пыть-Ях.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.2.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103905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Описание иных способов решения проблемы (с указанием того, каким образом каждым из способов могла бы быть решена проблема): </w:t>
            </w:r>
          </w:p>
          <w:p w:rsidR="00103905" w:rsidRPr="00D53542" w:rsidRDefault="00B65930" w:rsidP="00B65930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bCs/>
                <w:sz w:val="26"/>
                <w:szCs w:val="26"/>
              </w:rPr>
              <w:t xml:space="preserve">1. Проведение информационно-разъяснительной работы. Уполномоченный орган организует встречи с представителями бизнес-сообщества, публикует официальные разъяснения и направляет методические материалы. Целью данной деятельности является повышение информированности предпринимателей и стимулирование их к добровольному соблюдению установленных требований. Однако данный метод является недостаточным, поскольку не позволяет обеспечить охват всех без исключения субъектов предпринимательства. </w:t>
            </w:r>
            <w:r w:rsidR="002911D5" w:rsidRPr="00D53542">
              <w:rPr>
                <w:rFonts w:ascii="Times New Roman" w:hAnsi="Times New Roman"/>
                <w:sz w:val="26"/>
                <w:szCs w:val="26"/>
              </w:rPr>
              <w:t>З</w:t>
            </w:r>
            <w:r w:rsidR="00103905" w:rsidRPr="00D53542">
              <w:rPr>
                <w:rFonts w:ascii="Times New Roman" w:hAnsi="Times New Roman"/>
                <w:sz w:val="26"/>
                <w:szCs w:val="26"/>
              </w:rPr>
              <w:t xml:space="preserve">акрепить разные юридические инструменты в зависимости от ситуации: договор на размещение (для киосков, сезонных объектов), договор аренды земельного участка (часто обязателен для крупных павильонов), а для развозной торговли </w:t>
            </w:r>
            <w:r w:rsidR="002911D5" w:rsidRPr="00D53542">
              <w:rPr>
                <w:rFonts w:ascii="Times New Roman" w:hAnsi="Times New Roman"/>
                <w:sz w:val="26"/>
                <w:szCs w:val="26"/>
              </w:rPr>
              <w:t>-</w:t>
            </w:r>
            <w:r w:rsidR="00103905" w:rsidRPr="00D53542">
              <w:rPr>
                <w:rFonts w:ascii="Times New Roman" w:hAnsi="Times New Roman"/>
                <w:sz w:val="26"/>
                <w:szCs w:val="26"/>
              </w:rPr>
              <w:t xml:space="preserve"> уведомление. </w:t>
            </w:r>
            <w:r w:rsidR="002911D5" w:rsidRPr="00D53542">
              <w:rPr>
                <w:rFonts w:ascii="Times New Roman" w:hAnsi="Times New Roman"/>
                <w:sz w:val="26"/>
                <w:szCs w:val="26"/>
              </w:rPr>
              <w:t>Т</w:t>
            </w:r>
            <w:r w:rsidR="00103905" w:rsidRPr="00D53542">
              <w:rPr>
                <w:rFonts w:ascii="Times New Roman" w:hAnsi="Times New Roman"/>
                <w:sz w:val="26"/>
                <w:szCs w:val="26"/>
              </w:rPr>
              <w:t>акой подход даёт гибкость, но повышает сложность регулирования.</w:t>
            </w:r>
          </w:p>
          <w:p w:rsidR="00B65930" w:rsidRPr="00D53542" w:rsidRDefault="00B65930" w:rsidP="00B65930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2. Следует закрепить правовые механизмы в зависимости от вида торгового объекта: для размещения киосков и сезонных нестационарных торговых объектов (НТО) использовать договор на размещение, для крупных павильонов – договор аренды земельного участка, а для развозной торговли – уведомительный порядок. Данный подход обеспечивает необходимую гибкость регулирования, но при этом усложняет его администрирование.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.3.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2911D5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Обоснование выбора предлагаемого способа решения проблемы: данный способ соответствует</w:t>
            </w:r>
            <w:r w:rsidR="002911D5" w:rsidRPr="00D53542">
              <w:rPr>
                <w:rFonts w:ascii="Times New Roman" w:hAnsi="Times New Roman"/>
                <w:sz w:val="26"/>
                <w:szCs w:val="26"/>
              </w:rPr>
              <w:t xml:space="preserve"> действующему законодательству</w:t>
            </w:r>
          </w:p>
        </w:tc>
      </w:tr>
      <w:tr w:rsidR="00DB71FD" w:rsidRPr="00D53542" w:rsidTr="00431B0C">
        <w:tc>
          <w:tcPr>
            <w:tcW w:w="41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.4.</w:t>
            </w:r>
          </w:p>
        </w:tc>
        <w:tc>
          <w:tcPr>
            <w:tcW w:w="4590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Иная информация о предлагаемом способе решения проблемы: отсутствует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7. Основные группы субъектов предпринимательской и инвестиционной деятельности, иные заинтересованные лица, включая органы местного самоуправления муниципального образования, интересы которых будут затронуты предлагаемым правовым регулированием, оценка количества таких субъектов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3874"/>
        <w:gridCol w:w="803"/>
        <w:gridCol w:w="4274"/>
      </w:tblGrid>
      <w:tr w:rsidR="00DB71FD" w:rsidRPr="00D53542" w:rsidTr="00431B0C">
        <w:trPr>
          <w:trHeight w:val="55"/>
        </w:trPr>
        <w:tc>
          <w:tcPr>
            <w:tcW w:w="40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198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Группа участников отношений:</w:t>
            </w:r>
          </w:p>
        </w:tc>
        <w:tc>
          <w:tcPr>
            <w:tcW w:w="412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.2.</w:t>
            </w:r>
          </w:p>
        </w:tc>
        <w:tc>
          <w:tcPr>
            <w:tcW w:w="2192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Оценка количества участников отношений:</w:t>
            </w:r>
          </w:p>
        </w:tc>
      </w:tr>
      <w:tr w:rsidR="00DB71FD" w:rsidRPr="00D53542" w:rsidTr="00431B0C">
        <w:trPr>
          <w:trHeight w:val="1213"/>
        </w:trPr>
        <w:tc>
          <w:tcPr>
            <w:tcW w:w="2396" w:type="pct"/>
            <w:gridSpan w:val="2"/>
            <w:shd w:val="clear" w:color="auto" w:fill="auto"/>
          </w:tcPr>
          <w:p w:rsidR="00DB71FD" w:rsidRPr="00D53542" w:rsidRDefault="00386E91" w:rsidP="00386E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Юридические лица, индивидуальные предприниматели, осуществляющие деятельность в сферах общественного питания, торговли и бытового обслуживания.</w:t>
            </w:r>
          </w:p>
        </w:tc>
        <w:tc>
          <w:tcPr>
            <w:tcW w:w="2604" w:type="pct"/>
            <w:gridSpan w:val="2"/>
            <w:shd w:val="clear" w:color="auto" w:fill="auto"/>
          </w:tcPr>
          <w:p w:rsidR="00DC2F7A" w:rsidRPr="00D53542" w:rsidRDefault="002F5B04" w:rsidP="008C4C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29 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>хозяйствующих</w:t>
            </w:r>
            <w:r w:rsidR="007A7962" w:rsidRPr="00D53542">
              <w:rPr>
                <w:rFonts w:ascii="Times New Roman" w:hAnsi="Times New Roman"/>
                <w:sz w:val="26"/>
                <w:szCs w:val="26"/>
              </w:rPr>
              <w:t xml:space="preserve"> субъект</w:t>
            </w:r>
            <w:r w:rsidR="008539B1" w:rsidRPr="00D53542">
              <w:rPr>
                <w:rFonts w:ascii="Times New Roman" w:hAnsi="Times New Roman"/>
                <w:sz w:val="26"/>
                <w:szCs w:val="26"/>
              </w:rPr>
              <w:t>ов, с которыми</w:t>
            </w:r>
            <w:r w:rsidR="00DC2F7A" w:rsidRPr="00D53542">
              <w:rPr>
                <w:rFonts w:ascii="Times New Roman" w:hAnsi="Times New Roman"/>
                <w:sz w:val="26"/>
                <w:szCs w:val="26"/>
              </w:rPr>
              <w:t xml:space="preserve"> заключены договора на размещение нестационарных торговых объектов</w:t>
            </w:r>
          </w:p>
          <w:p w:rsidR="00DB71FD" w:rsidRPr="00D53542" w:rsidRDefault="000D7314" w:rsidP="008C4C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на территории города Пыть-Ях, а </w:t>
            </w:r>
            <w:proofErr w:type="gramStart"/>
            <w:r w:rsidRPr="00D53542">
              <w:rPr>
                <w:rFonts w:ascii="Times New Roman" w:hAnsi="Times New Roman"/>
                <w:sz w:val="26"/>
                <w:szCs w:val="26"/>
              </w:rPr>
              <w:t xml:space="preserve">также </w:t>
            </w:r>
            <w:r w:rsidR="00DC2F7A" w:rsidRPr="00D53542">
              <w:rPr>
                <w:rFonts w:ascii="Times New Roman" w:hAnsi="Times New Roman"/>
                <w:sz w:val="26"/>
                <w:szCs w:val="26"/>
              </w:rPr>
              <w:t xml:space="preserve"> индивидуальные</w:t>
            </w:r>
            <w:proofErr w:type="gramEnd"/>
            <w:r w:rsidR="00DC2F7A" w:rsidRPr="00D53542">
              <w:rPr>
                <w:rFonts w:ascii="Times New Roman" w:hAnsi="Times New Roman"/>
                <w:sz w:val="26"/>
                <w:szCs w:val="26"/>
              </w:rPr>
              <w:t xml:space="preserve"> предприниматели, осуществляющие деятельность в сферах общественного питания, торговли </w:t>
            </w:r>
            <w:r w:rsidR="003A2946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r w:rsidR="00DC2F7A" w:rsidRPr="00D53542">
              <w:rPr>
                <w:rFonts w:ascii="Times New Roman" w:hAnsi="Times New Roman"/>
                <w:sz w:val="26"/>
                <w:szCs w:val="26"/>
              </w:rPr>
              <w:t>и бытового обслуживания</w:t>
            </w:r>
          </w:p>
        </w:tc>
      </w:tr>
      <w:tr w:rsidR="00DB71FD" w:rsidRPr="00D53542" w:rsidTr="00431B0C">
        <w:trPr>
          <w:trHeight w:val="52"/>
        </w:trPr>
        <w:tc>
          <w:tcPr>
            <w:tcW w:w="2396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Структурные подразделения администрации города Пыть-Яха</w:t>
            </w:r>
          </w:p>
        </w:tc>
        <w:tc>
          <w:tcPr>
            <w:tcW w:w="2604" w:type="pct"/>
            <w:gridSpan w:val="2"/>
            <w:shd w:val="clear" w:color="auto" w:fill="auto"/>
          </w:tcPr>
          <w:p w:rsidR="00386E91" w:rsidRPr="00D53542" w:rsidRDefault="00CD7A0A" w:rsidP="00386E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-у</w:t>
            </w:r>
            <w:r w:rsidR="00386E91" w:rsidRPr="00D53542">
              <w:rPr>
                <w:rFonts w:ascii="Times New Roman" w:hAnsi="Times New Roman"/>
                <w:sz w:val="26"/>
                <w:szCs w:val="26"/>
              </w:rPr>
              <w:t>правление по экономике администрации города Пыть-Яха;</w:t>
            </w:r>
          </w:p>
          <w:p w:rsidR="00386E91" w:rsidRPr="00D53542" w:rsidRDefault="00386E91" w:rsidP="00386E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-управление архитектуры </w:t>
            </w:r>
            <w:r w:rsidR="00610E35" w:rsidRPr="00D5354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и градостроительства администрации города Пыть-Яха;</w:t>
            </w:r>
          </w:p>
          <w:p w:rsidR="00DB71FD" w:rsidRPr="00D53542" w:rsidRDefault="00386E91" w:rsidP="00386E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-управление по муниципальному имуществу администрации города </w:t>
            </w:r>
            <w:r w:rsidR="00DC2F7A" w:rsidRPr="00D53542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Пыть-Яха.</w:t>
            </w:r>
          </w:p>
        </w:tc>
      </w:tr>
      <w:tr w:rsidR="00DB71FD" w:rsidRPr="00D53542" w:rsidTr="00431B0C">
        <w:tc>
          <w:tcPr>
            <w:tcW w:w="40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591" w:type="pct"/>
            <w:gridSpan w:val="3"/>
            <w:shd w:val="clear" w:color="auto" w:fill="auto"/>
          </w:tcPr>
          <w:p w:rsidR="001D14E5" w:rsidRPr="00D53542" w:rsidRDefault="00DB71FD" w:rsidP="001D14E5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Источники данных: </w:t>
            </w:r>
            <w:r w:rsidR="001D14E5" w:rsidRPr="00D53542">
              <w:rPr>
                <w:rFonts w:ascii="Times New Roman" w:hAnsi="Times New Roman"/>
                <w:sz w:val="26"/>
                <w:szCs w:val="26"/>
              </w:rPr>
              <w:t xml:space="preserve">официальный сайт Федеральной налоговой службы, расположенный по адресу: </w:t>
            </w:r>
          </w:p>
          <w:p w:rsidR="007A7962" w:rsidRPr="00D53542" w:rsidRDefault="001D14E5" w:rsidP="001D14E5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официальный сайт Федеральной налогово</w:t>
            </w:r>
            <w:r w:rsidR="00CD7A0A" w:rsidRPr="00D53542">
              <w:rPr>
                <w:rFonts w:ascii="Times New Roman" w:hAnsi="Times New Roman"/>
                <w:sz w:val="26"/>
                <w:szCs w:val="26"/>
              </w:rPr>
              <w:t>й службы https://rmsp.nalog.ru/</w:t>
            </w:r>
          </w:p>
        </w:tc>
      </w:tr>
    </w:tbl>
    <w:p w:rsidR="00DB71FD" w:rsidRPr="00D53542" w:rsidRDefault="00DB71FD" w:rsidP="003A2946">
      <w:pPr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 xml:space="preserve">8. Новые функции, полномочия, обязанности и права органов местного самоуправления муниципального образования, или сведения об их </w:t>
      </w:r>
      <w:proofErr w:type="gramStart"/>
      <w:r w:rsidRPr="00D53542">
        <w:rPr>
          <w:rFonts w:ascii="Times New Roman" w:hAnsi="Times New Roman"/>
          <w:sz w:val="26"/>
          <w:szCs w:val="26"/>
        </w:rPr>
        <w:t xml:space="preserve">изменении, </w:t>
      </w:r>
      <w:r w:rsidR="003A2946" w:rsidRPr="00D53542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3A2946" w:rsidRPr="00D53542">
        <w:rPr>
          <w:rFonts w:ascii="Times New Roman" w:hAnsi="Times New Roman"/>
          <w:sz w:val="26"/>
          <w:szCs w:val="26"/>
        </w:rPr>
        <w:t xml:space="preserve">                       </w:t>
      </w:r>
      <w:r w:rsidRPr="00D53542">
        <w:rPr>
          <w:rFonts w:ascii="Times New Roman" w:hAnsi="Times New Roman"/>
          <w:sz w:val="26"/>
          <w:szCs w:val="26"/>
        </w:rPr>
        <w:t>а также порядок их реализации.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3285"/>
        <w:gridCol w:w="3283"/>
      </w:tblGrid>
      <w:tr w:rsidR="00DB71FD" w:rsidRPr="00D53542" w:rsidTr="00431B0C">
        <w:tc>
          <w:tcPr>
            <w:tcW w:w="166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8.1. 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  <w:shd w:val="clear" w:color="auto" w:fill="auto"/>
          </w:tcPr>
          <w:p w:rsidR="00DB71FD" w:rsidRPr="00D53542" w:rsidRDefault="00DB71FD" w:rsidP="00DB71FD">
            <w:pPr>
              <w:tabs>
                <w:tab w:val="center" w:pos="1558"/>
                <w:tab w:val="left" w:pos="2208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8.2.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Порядок реализации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DB71FD" w:rsidRPr="00D53542" w:rsidRDefault="00DB71FD" w:rsidP="00DB71FD">
            <w:pPr>
              <w:tabs>
                <w:tab w:val="left" w:pos="1056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66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8.3. Оценка изменения трудозатрат и (или) потребностей в иных ресурсах</w:t>
            </w:r>
          </w:p>
        </w:tc>
      </w:tr>
      <w:tr w:rsidR="00DB71FD" w:rsidRPr="00D53542" w:rsidTr="00431B0C">
        <w:tc>
          <w:tcPr>
            <w:tcW w:w="5000" w:type="pct"/>
            <w:gridSpan w:val="3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Наименование органа: Управление по экономике администрации города Пыть-Яха</w:t>
            </w:r>
          </w:p>
        </w:tc>
      </w:tr>
      <w:tr w:rsidR="00DB71FD" w:rsidRPr="00D53542" w:rsidTr="00431B0C">
        <w:tc>
          <w:tcPr>
            <w:tcW w:w="1667" w:type="pct"/>
            <w:shd w:val="clear" w:color="auto" w:fill="auto"/>
          </w:tcPr>
          <w:p w:rsidR="00DB71FD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Принять НПА, направить запросы в управление архитектуры и градостроительства, управление по муниципальному имуществу администрации города Пыть-Яха</w:t>
            </w:r>
          </w:p>
        </w:tc>
        <w:tc>
          <w:tcPr>
            <w:tcW w:w="1667" w:type="pct"/>
            <w:shd w:val="clear" w:color="auto" w:fill="auto"/>
          </w:tcPr>
          <w:p w:rsidR="00B41670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Проверять соответствие заявителя следующим требованиям: 1) о наличии (отсутствии) выявленных нарушений требований ранее действующего договора аренды земельного участка, договора аренды имущества, договора на размещение, требований, предусмотренных пунктом 3.1 и 3.2 порядка, по направлениям их деятельности;</w:t>
            </w:r>
          </w:p>
          <w:p w:rsidR="00DB71FD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2) о предоставлении информации о нахождении нестационарных торговых объектов в местах,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указанных в пункте 1.2 Порядка</w:t>
            </w:r>
          </w:p>
        </w:tc>
        <w:tc>
          <w:tcPr>
            <w:tcW w:w="166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Не изменятся</w:t>
            </w:r>
          </w:p>
        </w:tc>
      </w:tr>
      <w:tr w:rsidR="00DB71FD" w:rsidRPr="00D53542" w:rsidTr="00431B0C">
        <w:tc>
          <w:tcPr>
            <w:tcW w:w="5000" w:type="pct"/>
            <w:gridSpan w:val="3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Наименование органа: </w:t>
            </w:r>
            <w:r w:rsidR="00B41670" w:rsidRPr="00D53542">
              <w:rPr>
                <w:rFonts w:ascii="Times New Roman" w:hAnsi="Times New Roman"/>
                <w:sz w:val="26"/>
                <w:szCs w:val="26"/>
              </w:rPr>
              <w:t>Управление архитектуры и градостроительства администрации города Пыть-Яха</w:t>
            </w:r>
          </w:p>
        </w:tc>
      </w:tr>
      <w:tr w:rsidR="00DB71FD" w:rsidRPr="00D53542" w:rsidTr="00431B0C">
        <w:trPr>
          <w:trHeight w:val="2966"/>
        </w:trPr>
        <w:tc>
          <w:tcPr>
            <w:tcW w:w="1667" w:type="pct"/>
            <w:shd w:val="clear" w:color="auto" w:fill="auto"/>
          </w:tcPr>
          <w:p w:rsidR="00B41670" w:rsidRPr="00D53542" w:rsidRDefault="00DB71FD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Обеспечить предоставление </w:t>
            </w:r>
            <w:r w:rsidR="00B41670" w:rsidRPr="00D53542">
              <w:rPr>
                <w:rFonts w:ascii="Times New Roman" w:hAnsi="Times New Roman"/>
                <w:sz w:val="26"/>
                <w:szCs w:val="26"/>
              </w:rPr>
              <w:t>ответов на запросы</w:t>
            </w:r>
          </w:p>
          <w:p w:rsidR="00DB71FD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Управления по экономике администрации города Пыть-Яха</w:t>
            </w:r>
          </w:p>
        </w:tc>
        <w:tc>
          <w:tcPr>
            <w:tcW w:w="1667" w:type="pct"/>
            <w:shd w:val="clear" w:color="auto" w:fill="auto"/>
          </w:tcPr>
          <w:p w:rsidR="00B41670" w:rsidRPr="00D53542" w:rsidRDefault="00DB71FD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Проверять соответствие </w:t>
            </w:r>
            <w:r w:rsidR="00B41670" w:rsidRPr="00D53542">
              <w:rPr>
                <w:rFonts w:ascii="Times New Roman" w:hAnsi="Times New Roman"/>
                <w:sz w:val="26"/>
                <w:szCs w:val="26"/>
              </w:rPr>
              <w:t>заявителя следующим требованиям: 1) о наличии (отсутствии) выявленных нарушений требований ранее действующего договора аренды земельного участка, договора аренды имущества, договора на размещение, требований, предусмотренных пунктом 3.1 и 3.2 порядка, по направлениям их деятельности;</w:t>
            </w:r>
          </w:p>
          <w:p w:rsidR="00DB71FD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2) о предоставлении информации о нахождении нестационарных торговых объектов в местах, указанных в пункте 1.2 Порядка</w:t>
            </w:r>
          </w:p>
        </w:tc>
        <w:tc>
          <w:tcPr>
            <w:tcW w:w="166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изменятся</w:t>
            </w:r>
            <w:r w:rsidRPr="00D53542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  <w:tr w:rsidR="00B41670" w:rsidRPr="00D53542" w:rsidTr="00B41670">
        <w:trPr>
          <w:trHeight w:val="660"/>
        </w:trPr>
        <w:tc>
          <w:tcPr>
            <w:tcW w:w="5000" w:type="pct"/>
            <w:gridSpan w:val="3"/>
            <w:shd w:val="clear" w:color="auto" w:fill="auto"/>
          </w:tcPr>
          <w:p w:rsidR="00B41670" w:rsidRPr="00D53542" w:rsidRDefault="00B41670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Наименование органа: Управление по муниципальному имуществу администрации города Пыть-Яха</w:t>
            </w:r>
          </w:p>
        </w:tc>
      </w:tr>
      <w:tr w:rsidR="00B41670" w:rsidRPr="00D53542" w:rsidTr="00CD7A0A">
        <w:trPr>
          <w:trHeight w:val="415"/>
        </w:trPr>
        <w:tc>
          <w:tcPr>
            <w:tcW w:w="1667" w:type="pct"/>
            <w:shd w:val="clear" w:color="auto" w:fill="auto"/>
          </w:tcPr>
          <w:p w:rsidR="00B41670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Обеспечить предоставление ответов на запросы</w:t>
            </w:r>
          </w:p>
          <w:p w:rsidR="00B41670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Управления по экономике администрации города Пыть-Яха</w:t>
            </w:r>
          </w:p>
        </w:tc>
        <w:tc>
          <w:tcPr>
            <w:tcW w:w="1667" w:type="pct"/>
            <w:shd w:val="clear" w:color="auto" w:fill="auto"/>
          </w:tcPr>
          <w:p w:rsidR="00B41670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Проверять соответствие заявителя следующим требованиям: 1) о наличии (отсутствии) выявленных нарушений требований ранее действующего договора аренды земельного участка, договора аренды имущества, договора на размещение, требований, предусмотренных пунктом 3.1 и 3.2 порядка, по направлениям их деятельности;</w:t>
            </w:r>
          </w:p>
          <w:p w:rsidR="00B41670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2) о предоставлении информации о нахождении нестационарных торговых объектов в местах,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указанных в пункте 1.2 Порядка</w:t>
            </w:r>
          </w:p>
        </w:tc>
        <w:tc>
          <w:tcPr>
            <w:tcW w:w="1666" w:type="pct"/>
            <w:shd w:val="clear" w:color="auto" w:fill="auto"/>
          </w:tcPr>
          <w:p w:rsidR="00B41670" w:rsidRPr="00D53542" w:rsidRDefault="00B41670" w:rsidP="00B4167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Не изменятся</w:t>
            </w:r>
            <w:r w:rsidRPr="00D53542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9. Оценка соответствующих расходов (возможных поступлений) бюджета муниципального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529"/>
        <w:gridCol w:w="834"/>
        <w:gridCol w:w="2694"/>
        <w:gridCol w:w="2952"/>
      </w:tblGrid>
      <w:tr w:rsidR="00DB71FD" w:rsidRPr="00D53542" w:rsidTr="00D53542">
        <w:tc>
          <w:tcPr>
            <w:tcW w:w="1712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9.1. Наименование новой или изменяемой функции, полномочия, обязанности или права</w:t>
            </w:r>
          </w:p>
        </w:tc>
        <w:tc>
          <w:tcPr>
            <w:tcW w:w="1790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9.2. Описание видов расходов (возможных поступлений) бюджета муниципального образования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9.3. Количественная оценка расходов (возможных поступлений)</w:t>
            </w:r>
            <w:r w:rsidRPr="00D53542">
              <w:rPr>
                <w:rFonts w:ascii="Times New Roman" w:hAnsi="Times New Roman"/>
                <w:sz w:val="26"/>
                <w:szCs w:val="26"/>
                <w:vertAlign w:val="superscript"/>
              </w:rPr>
              <w:footnoteReference w:id="1"/>
            </w:r>
          </w:p>
        </w:tc>
      </w:tr>
      <w:tr w:rsidR="00DB71FD" w:rsidRPr="00D53542" w:rsidTr="00D53542">
        <w:tc>
          <w:tcPr>
            <w:tcW w:w="42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9.4.</w:t>
            </w:r>
          </w:p>
        </w:tc>
        <w:tc>
          <w:tcPr>
            <w:tcW w:w="4571" w:type="pct"/>
            <w:gridSpan w:val="4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Наименование органа: МКУ «Администрация города Пыть-Яха»</w:t>
            </w:r>
          </w:p>
        </w:tc>
      </w:tr>
      <w:tr w:rsidR="00DB71FD" w:rsidRPr="00D53542" w:rsidTr="00D53542">
        <w:tc>
          <w:tcPr>
            <w:tcW w:w="429" w:type="pct"/>
            <w:vMerge w:val="restar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9.4.1.</w:t>
            </w:r>
          </w:p>
        </w:tc>
        <w:tc>
          <w:tcPr>
            <w:tcW w:w="1283" w:type="pct"/>
            <w:vMerge w:val="restar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3" w:type="pct"/>
            <w:vMerge w:val="restar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9.4.2.</w:t>
            </w:r>
          </w:p>
        </w:tc>
        <w:tc>
          <w:tcPr>
            <w:tcW w:w="136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Всего единовр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>еменные расходы за период с 2026 по 2030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г.: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влечет дополнительных расходов (возможных поступлений)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2026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2027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 xml:space="preserve"> 2028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2029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2030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 w:val="restar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9.4.3.</w:t>
            </w:r>
          </w:p>
        </w:tc>
        <w:tc>
          <w:tcPr>
            <w:tcW w:w="136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Всего период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>ические расходы за период с 2026 по 2030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 г.: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влечет дополнительных расходов (возможных поступлений)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2026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2027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2028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2029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color w:val="0070C0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2030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color w:val="0070C0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 w:val="restar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9.4.4.</w:t>
            </w:r>
          </w:p>
        </w:tc>
        <w:tc>
          <w:tcPr>
            <w:tcW w:w="136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Всего возмож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>ные поступления за период с 2026 по 2030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г.: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влечет дополнительных расходов (возможных поступлений)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2026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2027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2028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2029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rPr>
          <w:trHeight w:val="281"/>
        </w:trPr>
        <w:tc>
          <w:tcPr>
            <w:tcW w:w="429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128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color w:val="0070C0"/>
                <w:sz w:val="26"/>
                <w:szCs w:val="26"/>
              </w:rPr>
            </w:pPr>
          </w:p>
        </w:tc>
        <w:tc>
          <w:tcPr>
            <w:tcW w:w="423" w:type="pct"/>
            <w:vMerge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36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на 2030</w:t>
            </w:r>
            <w:r w:rsidR="00DB71FD" w:rsidRPr="00D53542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D53542">
        <w:tc>
          <w:tcPr>
            <w:tcW w:w="42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6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3073" w:type="pct"/>
            <w:gridSpan w:val="3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Итого единовр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>еменные расходы за период с 2026 по 2030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г.: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влечет дополнительных расходов (возможных поступлений)</w:t>
            </w:r>
          </w:p>
        </w:tc>
      </w:tr>
      <w:tr w:rsidR="00DB71FD" w:rsidRPr="00D53542" w:rsidTr="00D53542">
        <w:tc>
          <w:tcPr>
            <w:tcW w:w="42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9.7.</w:t>
            </w:r>
          </w:p>
        </w:tc>
        <w:tc>
          <w:tcPr>
            <w:tcW w:w="3073" w:type="pct"/>
            <w:gridSpan w:val="3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Итого период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>ические расходы за период с 2026 по 2030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г.: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влечет дополнительных расходов (возможных поступлений)</w:t>
            </w:r>
          </w:p>
        </w:tc>
      </w:tr>
      <w:tr w:rsidR="00DB71FD" w:rsidRPr="00D53542" w:rsidTr="00D53542">
        <w:tc>
          <w:tcPr>
            <w:tcW w:w="42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9.8.</w:t>
            </w:r>
          </w:p>
        </w:tc>
        <w:tc>
          <w:tcPr>
            <w:tcW w:w="3073" w:type="pct"/>
            <w:gridSpan w:val="3"/>
            <w:shd w:val="clear" w:color="auto" w:fill="auto"/>
          </w:tcPr>
          <w:p w:rsidR="00DB71FD" w:rsidRPr="00D53542" w:rsidRDefault="00DB71FD" w:rsidP="000B6F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Итого возможные</w:t>
            </w:r>
            <w:r w:rsidR="00EF48F4" w:rsidRPr="00D53542">
              <w:rPr>
                <w:rFonts w:ascii="Times New Roman" w:hAnsi="Times New Roman"/>
                <w:sz w:val="26"/>
                <w:szCs w:val="26"/>
              </w:rPr>
              <w:t xml:space="preserve"> поступления за период с 2026 по 2030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г.:</w:t>
            </w:r>
          </w:p>
        </w:tc>
        <w:tc>
          <w:tcPr>
            <w:tcW w:w="149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 влечет дополнительных расходов (возможных поступлений)</w:t>
            </w:r>
          </w:p>
        </w:tc>
      </w:tr>
      <w:tr w:rsidR="00DB71FD" w:rsidRPr="00D53542" w:rsidTr="00431B0C">
        <w:tc>
          <w:tcPr>
            <w:tcW w:w="42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9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71" w:type="pct"/>
            <w:gridSpan w:val="4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Иные сведения о расходах (возможных поступлениях) бюджета муниципального образования: отсутствуют</w:t>
            </w:r>
            <w:r w:rsidRPr="00D5354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DB71FD" w:rsidRPr="00D53542" w:rsidTr="00431B0C">
        <w:tc>
          <w:tcPr>
            <w:tcW w:w="42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9.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10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71" w:type="pct"/>
            <w:gridSpan w:val="4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Источники данных: отсутствуют</w:t>
            </w:r>
            <w:r w:rsidRPr="00D5354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10. Новые преимущества, а также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исполнения,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  <w:r w:rsidRPr="00D53542">
        <w:rPr>
          <w:rFonts w:ascii="Times New Roman" w:hAnsi="Times New Roman"/>
          <w:sz w:val="26"/>
          <w:szCs w:val="26"/>
          <w:vertAlign w:val="superscript"/>
        </w:rPr>
        <w:footnoteReference w:id="2"/>
      </w:r>
      <w:r w:rsidRPr="00D53542">
        <w:rPr>
          <w:rFonts w:ascii="Times New Roman" w:hAnsi="Times New Roman"/>
          <w:sz w:val="26"/>
          <w:szCs w:val="26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2643"/>
        <w:gridCol w:w="2320"/>
        <w:gridCol w:w="2154"/>
      </w:tblGrid>
      <w:tr w:rsidR="00DB71FD" w:rsidRPr="00D53542" w:rsidTr="00431B0C">
        <w:tc>
          <w:tcPr>
            <w:tcW w:w="1389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10.1. Группа участников отношений</w:t>
            </w:r>
          </w:p>
        </w:tc>
        <w:tc>
          <w:tcPr>
            <w:tcW w:w="134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10.2. 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17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10.3. Порядок организации исполнения обязанностей и ограничений</w:t>
            </w:r>
          </w:p>
        </w:tc>
        <w:tc>
          <w:tcPr>
            <w:tcW w:w="1093" w:type="pct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10.4. Описание и оценка видов расходов (доходов)</w:t>
            </w:r>
          </w:p>
        </w:tc>
      </w:tr>
      <w:tr w:rsidR="00DB71FD" w:rsidRPr="00D53542" w:rsidTr="00431B0C">
        <w:trPr>
          <w:trHeight w:val="192"/>
        </w:trPr>
        <w:tc>
          <w:tcPr>
            <w:tcW w:w="1389" w:type="pct"/>
            <w:shd w:val="clear" w:color="auto" w:fill="auto"/>
          </w:tcPr>
          <w:p w:rsidR="00DB71FD" w:rsidRPr="00D53542" w:rsidRDefault="006674B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Юридические лица, индивидуальные предприниматели, осуществляющие деятельность в сферах общественного питания, торговли и бытового обслуживания.</w:t>
            </w:r>
          </w:p>
        </w:tc>
        <w:tc>
          <w:tcPr>
            <w:tcW w:w="1341" w:type="pct"/>
            <w:shd w:val="clear" w:color="auto" w:fill="auto"/>
          </w:tcPr>
          <w:p w:rsidR="004A1437" w:rsidRPr="00D53542" w:rsidRDefault="00EA2141" w:rsidP="00EA214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Внесение изменений в постановление</w:t>
            </w:r>
            <w:r w:rsidRPr="00D53542">
              <w:rPr>
                <w:sz w:val="26"/>
                <w:szCs w:val="26"/>
              </w:rPr>
              <w:t xml:space="preserve">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позволит упорядочить требования к размещению нестационарных торговых объектов, </w:t>
            </w:r>
          </w:p>
          <w:p w:rsidR="00EA2141" w:rsidRPr="00D53542" w:rsidRDefault="00EA2141" w:rsidP="00EA214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 последующим заключением договоров на размещение нестационарных торговых объектов на территории города Пыть-Яха без проведения аукционов.</w:t>
            </w:r>
          </w:p>
          <w:p w:rsidR="00DB71FD" w:rsidRPr="00D53542" w:rsidRDefault="00EA2141" w:rsidP="00EA214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Проект постановления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администрации города рассчитан на неоднократное применение, устанавливает обязательные правовые нормы (правила поведения) для неопределенного круга лиц.</w:t>
            </w:r>
          </w:p>
        </w:tc>
        <w:tc>
          <w:tcPr>
            <w:tcW w:w="1177" w:type="pct"/>
            <w:shd w:val="clear" w:color="auto" w:fill="auto"/>
          </w:tcPr>
          <w:p w:rsidR="00DB71FD" w:rsidRPr="00D53542" w:rsidRDefault="00DB71FD" w:rsidP="006674B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Принятие решения о проверке соответствия требованиям, которым должен соответствовать </w:t>
            </w:r>
            <w:r w:rsidR="006674BD" w:rsidRPr="00D53542"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  <w:tc>
          <w:tcPr>
            <w:tcW w:w="1093" w:type="pct"/>
          </w:tcPr>
          <w:p w:rsidR="00DB71FD" w:rsidRPr="00D53542" w:rsidRDefault="00481AC3" w:rsidP="00481A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107,6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11.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1721"/>
        <w:gridCol w:w="2229"/>
        <w:gridCol w:w="2680"/>
        <w:gridCol w:w="2454"/>
      </w:tblGrid>
      <w:tr w:rsidR="00DB71FD" w:rsidRPr="00D53542" w:rsidTr="00D53542">
        <w:tc>
          <w:tcPr>
            <w:tcW w:w="1264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11.1. Риски решения проблемы предложенным способом и риски негативных последствий</w:t>
            </w:r>
          </w:p>
        </w:tc>
        <w:tc>
          <w:tcPr>
            <w:tcW w:w="113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11.2. Оценка вероятности наступления рисков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6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11.3. Методы контроля эффективности избранного способа достижения целей регулирования</w:t>
            </w:r>
          </w:p>
        </w:tc>
        <w:tc>
          <w:tcPr>
            <w:tcW w:w="1245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11.4. Степень контроля рисков</w:t>
            </w:r>
          </w:p>
          <w:p w:rsidR="00DB71FD" w:rsidRPr="00D53542" w:rsidRDefault="00DB71FD" w:rsidP="00DB71F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71FD" w:rsidRPr="00D53542" w:rsidTr="00D53542">
        <w:tc>
          <w:tcPr>
            <w:tcW w:w="1264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u w:val="single"/>
              </w:rPr>
              <w:t>Отсутствуют</w:t>
            </w:r>
          </w:p>
        </w:tc>
        <w:tc>
          <w:tcPr>
            <w:tcW w:w="113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60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45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B71FD" w:rsidRPr="00D53542" w:rsidTr="00431B0C">
        <w:tc>
          <w:tcPr>
            <w:tcW w:w="39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11.5.</w:t>
            </w:r>
          </w:p>
        </w:tc>
        <w:tc>
          <w:tcPr>
            <w:tcW w:w="4609" w:type="pct"/>
            <w:gridSpan w:val="4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Источники данных: отсутствуют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12. Индикативные показатели, программы мониторинга и иные способы (методы) оценки достижения заявленных целей регулирования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740"/>
        <w:gridCol w:w="2243"/>
        <w:gridCol w:w="1827"/>
        <w:gridCol w:w="2308"/>
      </w:tblGrid>
      <w:tr w:rsidR="00DB71FD" w:rsidRPr="00D53542" w:rsidTr="00D53542">
        <w:tc>
          <w:tcPr>
            <w:tcW w:w="1764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12.1.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Цели предлагаемого регулирования</w:t>
            </w:r>
            <w:r w:rsidRPr="00D53542">
              <w:rPr>
                <w:rFonts w:ascii="Times New Roman" w:hAnsi="Times New Roman"/>
                <w:sz w:val="26"/>
                <w:szCs w:val="26"/>
                <w:vertAlign w:val="superscript"/>
              </w:rPr>
              <w:footnoteReference w:id="3"/>
            </w:r>
          </w:p>
        </w:tc>
        <w:tc>
          <w:tcPr>
            <w:tcW w:w="1138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12.2.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Индикативные показатели</w:t>
            </w:r>
          </w:p>
        </w:tc>
        <w:tc>
          <w:tcPr>
            <w:tcW w:w="927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12.3.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Единицы измерения индикативных показателей</w:t>
            </w:r>
          </w:p>
        </w:tc>
        <w:tc>
          <w:tcPr>
            <w:tcW w:w="117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.4.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Способы расчета индикативных показателей</w:t>
            </w:r>
          </w:p>
        </w:tc>
      </w:tr>
      <w:tr w:rsidR="00DB71FD" w:rsidRPr="00D53542" w:rsidTr="00D53542">
        <w:trPr>
          <w:trHeight w:val="330"/>
        </w:trPr>
        <w:tc>
          <w:tcPr>
            <w:tcW w:w="1764" w:type="pct"/>
            <w:gridSpan w:val="2"/>
            <w:shd w:val="clear" w:color="auto" w:fill="auto"/>
          </w:tcPr>
          <w:p w:rsidR="00DB71FD" w:rsidRPr="00D53542" w:rsidRDefault="007B2959" w:rsidP="007B2959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Определение порядка заключения договоров на размещение нестационарных торговых объектов на территории города Пыть-Яха в соответствии со схемой размещения нестационарных торговых объектов без проведения аукционов, на земельных участках, в зданиях, строениях, сооружениях, находящихся на территории муниципального образования города Пыть-Ях, а также обеспечению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жителей города услугами общественного питания, торговли и бытового обслуживания.</w:t>
            </w:r>
          </w:p>
        </w:tc>
        <w:tc>
          <w:tcPr>
            <w:tcW w:w="1138" w:type="pct"/>
            <w:shd w:val="clear" w:color="auto" w:fill="auto"/>
          </w:tcPr>
          <w:p w:rsidR="00DB71FD" w:rsidRPr="00D53542" w:rsidRDefault="00637163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Заключение договоров на размещение нестационарных торговых объектов на территории города Пыть-Яха в соответствии со схемой размещения нестационарных торговых объектов без проведения аукционов, на </w:t>
            </w: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земельных участках, в зданиях, строениях, сооружениях, находящихся на территории муниципального образования города Пыть-Ях.</w:t>
            </w:r>
          </w:p>
        </w:tc>
        <w:tc>
          <w:tcPr>
            <w:tcW w:w="927" w:type="pct"/>
            <w:shd w:val="clear" w:color="auto" w:fill="auto"/>
          </w:tcPr>
          <w:p w:rsidR="00DB71FD" w:rsidRPr="00D53542" w:rsidRDefault="00EF48F4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1171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Проверка соответствия требованиям, которым должен соответствовать </w:t>
            </w:r>
            <w:r w:rsidR="007B2959" w:rsidRPr="00D53542">
              <w:rPr>
                <w:rFonts w:ascii="Times New Roman" w:hAnsi="Times New Roman"/>
                <w:sz w:val="26"/>
                <w:szCs w:val="26"/>
              </w:rPr>
              <w:t xml:space="preserve">заявитель 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71FD" w:rsidRPr="00D53542" w:rsidTr="00D53542">
        <w:tc>
          <w:tcPr>
            <w:tcW w:w="373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1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.5.</w:t>
            </w:r>
          </w:p>
        </w:tc>
        <w:tc>
          <w:tcPr>
            <w:tcW w:w="4627" w:type="pct"/>
            <w:gridSpan w:val="4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Информация о программах мониторинга и иных способах (методах) оценки достижения заявленных целей регулирования: отсутствует</w:t>
            </w:r>
          </w:p>
        </w:tc>
      </w:tr>
      <w:tr w:rsidR="00DB71FD" w:rsidRPr="00D53542" w:rsidTr="00D53542">
        <w:tc>
          <w:tcPr>
            <w:tcW w:w="373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.6.</w:t>
            </w:r>
          </w:p>
        </w:tc>
        <w:tc>
          <w:tcPr>
            <w:tcW w:w="2529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Оценка затрат на осуществление мониторинга (в среднем в год):</w:t>
            </w:r>
          </w:p>
        </w:tc>
        <w:tc>
          <w:tcPr>
            <w:tcW w:w="2098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B71FD" w:rsidRPr="00D53542" w:rsidRDefault="007E6825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DB71FD" w:rsidRPr="00D53542" w:rsidTr="00D53542">
        <w:tc>
          <w:tcPr>
            <w:tcW w:w="373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2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.7.</w:t>
            </w:r>
          </w:p>
        </w:tc>
        <w:tc>
          <w:tcPr>
            <w:tcW w:w="4627" w:type="pct"/>
            <w:gridSpan w:val="4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 xml:space="preserve">Описание источников информации для расчета показателей (индикаторов): </w:t>
            </w:r>
            <w:r w:rsidR="007B2959" w:rsidRPr="00D53542">
              <w:rPr>
                <w:rFonts w:ascii="Times New Roman" w:hAnsi="Times New Roman"/>
                <w:sz w:val="26"/>
                <w:szCs w:val="26"/>
                <w:u w:val="single"/>
              </w:rPr>
              <w:t>отсутствуют.</w:t>
            </w:r>
            <w:r w:rsidR="007B2959" w:rsidRPr="00D5354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DB71FD" w:rsidRPr="00D53542" w:rsidRDefault="00DB71FD" w:rsidP="00DB71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>13. Предполагаемая дата вступления в силу проекта муниципального нормативного правового акта, необходимость установления переходных положений (переходного периода), а также эксперимента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507"/>
        <w:gridCol w:w="798"/>
        <w:gridCol w:w="3748"/>
      </w:tblGrid>
      <w:tr w:rsidR="00DB71FD" w:rsidRPr="00D53542" w:rsidTr="00431B0C">
        <w:tc>
          <w:tcPr>
            <w:tcW w:w="40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bookmarkEnd w:id="0"/>
            <w:r w:rsidRPr="00D53542">
              <w:rPr>
                <w:rFonts w:ascii="Times New Roman" w:hAnsi="Times New Roman"/>
                <w:sz w:val="26"/>
                <w:szCs w:val="26"/>
              </w:rPr>
              <w:t>13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.1.</w:t>
            </w:r>
          </w:p>
        </w:tc>
        <w:tc>
          <w:tcPr>
            <w:tcW w:w="2692" w:type="pct"/>
            <w:gridSpan w:val="2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Предполагаемая дата вступления в силу проекта муниципального нормативного правового акта:</w:t>
            </w:r>
          </w:p>
        </w:tc>
        <w:tc>
          <w:tcPr>
            <w:tcW w:w="1902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После его официального опубликования.</w:t>
            </w:r>
          </w:p>
        </w:tc>
      </w:tr>
      <w:tr w:rsidR="00DB71FD" w:rsidRPr="00D53542" w:rsidTr="00431B0C">
        <w:tc>
          <w:tcPr>
            <w:tcW w:w="406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13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.2.</w:t>
            </w:r>
          </w:p>
        </w:tc>
        <w:tc>
          <w:tcPr>
            <w:tcW w:w="2287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Необходимость установления переходных положений (переходного периода):</w:t>
            </w:r>
          </w:p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нет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i/>
                <w:sz w:val="26"/>
                <w:szCs w:val="26"/>
              </w:rPr>
              <w:t xml:space="preserve"> (есть/ нет)</w:t>
            </w:r>
          </w:p>
        </w:tc>
        <w:tc>
          <w:tcPr>
            <w:tcW w:w="405" w:type="pct"/>
            <w:shd w:val="clear" w:color="auto" w:fill="auto"/>
          </w:tcPr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Pr="00D53542">
              <w:rPr>
                <w:rFonts w:ascii="Times New Roman" w:hAnsi="Times New Roman"/>
                <w:sz w:val="26"/>
                <w:szCs w:val="26"/>
              </w:rPr>
              <w:t>3</w:t>
            </w:r>
            <w:r w:rsidRPr="00D53542">
              <w:rPr>
                <w:rFonts w:ascii="Times New Roman" w:hAnsi="Times New Roman"/>
                <w:sz w:val="26"/>
                <w:szCs w:val="26"/>
                <w:lang w:val="en-US"/>
              </w:rPr>
              <w:t>.3.</w:t>
            </w:r>
          </w:p>
        </w:tc>
        <w:tc>
          <w:tcPr>
            <w:tcW w:w="1902" w:type="pct"/>
            <w:shd w:val="clear" w:color="auto" w:fill="auto"/>
          </w:tcPr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Срок (если есть необходимость):</w:t>
            </w:r>
          </w:p>
          <w:p w:rsidR="00DB71FD" w:rsidRPr="00D53542" w:rsidRDefault="00DB71FD" w:rsidP="00DB71FD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sz w:val="26"/>
                <w:szCs w:val="26"/>
              </w:rPr>
              <w:t>отсутствует</w:t>
            </w:r>
          </w:p>
          <w:p w:rsidR="00DB71FD" w:rsidRPr="00D53542" w:rsidRDefault="00DB71FD" w:rsidP="00DB71F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3542">
              <w:rPr>
                <w:rFonts w:ascii="Times New Roman" w:hAnsi="Times New Roman"/>
                <w:i/>
                <w:sz w:val="26"/>
                <w:szCs w:val="26"/>
              </w:rPr>
              <w:t xml:space="preserve"> (дней с момента принятия проекта нормативного правового акта)</w:t>
            </w:r>
          </w:p>
        </w:tc>
      </w:tr>
    </w:tbl>
    <w:p w:rsidR="00DB71FD" w:rsidRPr="00D53542" w:rsidRDefault="00DB71FD" w:rsidP="00DB71FD">
      <w:pPr>
        <w:tabs>
          <w:tab w:val="left" w:pos="3600"/>
        </w:tabs>
        <w:spacing w:after="0" w:line="240" w:lineRule="auto"/>
        <w:rPr>
          <w:rFonts w:ascii="Times New Roman" w:hAnsi="Times New Roman"/>
          <w:color w:val="0070C0"/>
          <w:sz w:val="26"/>
          <w:szCs w:val="26"/>
        </w:rPr>
      </w:pPr>
    </w:p>
    <w:p w:rsidR="00DB71FD" w:rsidRPr="00D53542" w:rsidRDefault="00DB71FD" w:rsidP="00DB71FD">
      <w:pPr>
        <w:tabs>
          <w:tab w:val="left" w:pos="3600"/>
        </w:tabs>
        <w:spacing w:after="0" w:line="240" w:lineRule="auto"/>
        <w:rPr>
          <w:rFonts w:ascii="Times New Roman" w:hAnsi="Times New Roman"/>
          <w:color w:val="0070C0"/>
          <w:sz w:val="26"/>
          <w:szCs w:val="26"/>
        </w:rPr>
      </w:pPr>
    </w:p>
    <w:p w:rsidR="000B6FA8" w:rsidRPr="00D53542" w:rsidRDefault="000B6FA8" w:rsidP="00DB71FD">
      <w:pPr>
        <w:tabs>
          <w:tab w:val="left" w:pos="3600"/>
        </w:tabs>
        <w:spacing w:after="0" w:line="240" w:lineRule="auto"/>
        <w:rPr>
          <w:rFonts w:ascii="Times New Roman" w:hAnsi="Times New Roman"/>
          <w:color w:val="0070C0"/>
          <w:sz w:val="26"/>
          <w:szCs w:val="26"/>
        </w:rPr>
      </w:pPr>
    </w:p>
    <w:p w:rsidR="00DB71FD" w:rsidRPr="00D53542" w:rsidRDefault="00DB71FD" w:rsidP="00DB71F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53542">
        <w:rPr>
          <w:rFonts w:ascii="Times New Roman" w:hAnsi="Times New Roman"/>
          <w:sz w:val="26"/>
          <w:szCs w:val="26"/>
        </w:rPr>
        <w:t xml:space="preserve"> </w:t>
      </w:r>
    </w:p>
    <w:p w:rsidR="00DB71FD" w:rsidRPr="00D53542" w:rsidRDefault="00DB71FD" w:rsidP="00DB7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B6FA8" w:rsidRPr="00D53542" w:rsidRDefault="000B6FA8" w:rsidP="00DB7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B71FD" w:rsidRPr="00D53542" w:rsidRDefault="00DB71FD" w:rsidP="00DB7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C0ED4" w:rsidRPr="00D53542" w:rsidRDefault="00DC0ED4" w:rsidP="00DB71FD">
      <w:pPr>
        <w:rPr>
          <w:sz w:val="26"/>
          <w:szCs w:val="26"/>
        </w:rPr>
      </w:pPr>
    </w:p>
    <w:sectPr w:rsidR="00DC0ED4" w:rsidRPr="00D53542" w:rsidSect="008B1E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90F" w:rsidRDefault="00F1790F" w:rsidP="00617B40">
      <w:pPr>
        <w:spacing w:after="0" w:line="240" w:lineRule="auto"/>
      </w:pPr>
      <w:r>
        <w:separator/>
      </w:r>
    </w:p>
  </w:endnote>
  <w:endnote w:type="continuationSeparator" w:id="0">
    <w:p w:rsidR="00F1790F" w:rsidRDefault="00F1790F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7B2374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F1790F" w:rsidP="00036E82">
    <w:pPr>
      <w:pStyle w:val="a8"/>
      <w:ind w:right="360"/>
    </w:pPr>
  </w:p>
  <w:p w:rsidR="00CD2196" w:rsidRDefault="00F1790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F1790F" w:rsidP="00036E82">
    <w:pPr>
      <w:pStyle w:val="a8"/>
      <w:ind w:right="360"/>
      <w:jc w:val="right"/>
    </w:pPr>
  </w:p>
  <w:p w:rsidR="00CD2196" w:rsidRDefault="00F1790F">
    <w:pPr>
      <w:pStyle w:val="a8"/>
    </w:pPr>
  </w:p>
  <w:p w:rsidR="00CD2196" w:rsidRDefault="00F1790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2B" w:rsidRDefault="006266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90F" w:rsidRDefault="00F1790F" w:rsidP="00617B40">
      <w:pPr>
        <w:spacing w:after="0" w:line="240" w:lineRule="auto"/>
      </w:pPr>
      <w:r>
        <w:separator/>
      </w:r>
    </w:p>
  </w:footnote>
  <w:footnote w:type="continuationSeparator" w:id="0">
    <w:p w:rsidR="00F1790F" w:rsidRDefault="00F1790F" w:rsidP="00617B40">
      <w:pPr>
        <w:spacing w:after="0" w:line="240" w:lineRule="auto"/>
      </w:pPr>
      <w:r>
        <w:continuationSeparator/>
      </w:r>
    </w:p>
  </w:footnote>
  <w:footnote w:id="1">
    <w:p w:rsidR="00DB71FD" w:rsidRPr="00FD065C" w:rsidRDefault="00DB71FD" w:rsidP="00DB71FD">
      <w:pPr>
        <w:pStyle w:val="af7"/>
        <w:jc w:val="both"/>
        <w:rPr>
          <w:rFonts w:ascii="Times New Roman" w:hAnsi="Times New Roman"/>
          <w:lang w:val="ru-RU"/>
        </w:rPr>
      </w:pPr>
      <w:r w:rsidRPr="0060101B">
        <w:rPr>
          <w:rStyle w:val="af9"/>
        </w:rPr>
        <w:footnoteRef/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Указывается прогнозное значение количественной</w:t>
      </w:r>
      <w:r>
        <w:rPr>
          <w:rFonts w:ascii="Times New Roman" w:hAnsi="Times New Roman"/>
        </w:rPr>
        <w:t xml:space="preserve"> оценк</w:t>
      </w: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</w:rPr>
        <w:t xml:space="preserve"> расходов (возможных поступлений) </w:t>
      </w:r>
      <w:r>
        <w:rPr>
          <w:rFonts w:ascii="Times New Roman" w:hAnsi="Times New Roman"/>
          <w:lang w:val="ru-RU"/>
        </w:rPr>
        <w:t>на 5 лет.</w:t>
      </w:r>
    </w:p>
  </w:footnote>
  <w:footnote w:id="2">
    <w:p w:rsidR="00DB71FD" w:rsidRPr="00140CFB" w:rsidRDefault="00DB71FD" w:rsidP="00DB71FD">
      <w:pPr>
        <w:pStyle w:val="af7"/>
        <w:rPr>
          <w:lang w:val="ru-RU"/>
        </w:rPr>
      </w:pPr>
      <w:r>
        <w:rPr>
          <w:rStyle w:val="af9"/>
        </w:rPr>
        <w:footnoteRef/>
      </w:r>
      <w:r>
        <w:t xml:space="preserve"> </w:t>
      </w:r>
      <w:r w:rsidRPr="00DA4B5B">
        <w:rPr>
          <w:rFonts w:ascii="Times New Roman" w:hAnsi="Times New Roman"/>
        </w:rPr>
        <w:t>Заполняется для проектов нормативных правовых актов с высокой и средней степенью регулирующего воздействия.</w:t>
      </w:r>
    </w:p>
  </w:footnote>
  <w:footnote w:id="3">
    <w:p w:rsidR="00DB71FD" w:rsidRPr="00B10580" w:rsidRDefault="00DB71FD" w:rsidP="00DB71FD">
      <w:pPr>
        <w:pStyle w:val="af7"/>
        <w:rPr>
          <w:rFonts w:ascii="Times New Roman" w:hAnsi="Times New Roman"/>
        </w:rPr>
      </w:pPr>
      <w:r w:rsidRPr="00B10580">
        <w:rPr>
          <w:rStyle w:val="af9"/>
        </w:rPr>
        <w:footnoteRef/>
      </w:r>
      <w:r w:rsidRPr="00B10580">
        <w:rPr>
          <w:rFonts w:ascii="Times New Roman" w:hAnsi="Times New Roman"/>
        </w:rPr>
        <w:t> Указываются данные из раздела 5 сводного отчета.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F179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Pr="0062662B" w:rsidRDefault="00C773C4" w:rsidP="00562EFC">
    <w:pPr>
      <w:pStyle w:val="a6"/>
      <w:framePr w:wrap="around" w:vAnchor="text" w:hAnchor="margin" w:xAlign="center" w:y="1"/>
      <w:rPr>
        <w:rStyle w:val="af6"/>
        <w:rFonts w:ascii="Times New Roman" w:hAnsi="Times New Roman"/>
      </w:rPr>
    </w:pPr>
    <w:r w:rsidRPr="0062662B">
      <w:rPr>
        <w:rStyle w:val="af6"/>
        <w:rFonts w:ascii="Times New Roman" w:hAnsi="Times New Roman"/>
      </w:rPr>
      <w:fldChar w:fldCharType="begin"/>
    </w:r>
    <w:r w:rsidRPr="0062662B">
      <w:rPr>
        <w:rStyle w:val="af6"/>
        <w:rFonts w:ascii="Times New Roman" w:hAnsi="Times New Roman"/>
      </w:rPr>
      <w:instrText xml:space="preserve">PAGE  </w:instrText>
    </w:r>
    <w:r w:rsidRPr="0062662B">
      <w:rPr>
        <w:rStyle w:val="af6"/>
        <w:rFonts w:ascii="Times New Roman" w:hAnsi="Times New Roman"/>
      </w:rPr>
      <w:fldChar w:fldCharType="separate"/>
    </w:r>
    <w:r w:rsidR="00D53542">
      <w:rPr>
        <w:rStyle w:val="af6"/>
        <w:rFonts w:ascii="Times New Roman" w:hAnsi="Times New Roman"/>
        <w:noProof/>
      </w:rPr>
      <w:t>12</w:t>
    </w:r>
    <w:r w:rsidRPr="0062662B">
      <w:rPr>
        <w:rStyle w:val="af6"/>
        <w:rFonts w:ascii="Times New Roman" w:hAnsi="Times New Roman"/>
      </w:rPr>
      <w:fldChar w:fldCharType="end"/>
    </w:r>
  </w:p>
  <w:p w:rsidR="00CD2196" w:rsidRPr="0062662B" w:rsidRDefault="00F1790F">
    <w:pPr>
      <w:pStyle w:val="a6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2B" w:rsidRDefault="006266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E1847"/>
    <w:multiLevelType w:val="hybridMultilevel"/>
    <w:tmpl w:val="054A50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D50995"/>
    <w:multiLevelType w:val="multilevel"/>
    <w:tmpl w:val="E19014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23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3189" w:hanging="108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955" w:hanging="1440"/>
      </w:pPr>
    </w:lvl>
    <w:lvl w:ilvl="6">
      <w:start w:val="1"/>
      <w:numFmt w:val="decimal"/>
      <w:lvlText w:val="%1.%2.%3.%4.%5.%6.%7."/>
      <w:lvlJc w:val="left"/>
      <w:pPr>
        <w:ind w:left="6018" w:hanging="1800"/>
      </w:pPr>
    </w:lvl>
    <w:lvl w:ilvl="7">
      <w:start w:val="1"/>
      <w:numFmt w:val="decimal"/>
      <w:lvlText w:val="%1.%2.%3.%4.%5.%6.%7.%8."/>
      <w:lvlJc w:val="left"/>
      <w:pPr>
        <w:ind w:left="6721" w:hanging="1800"/>
      </w:pPr>
    </w:lvl>
    <w:lvl w:ilvl="8">
      <w:start w:val="1"/>
      <w:numFmt w:val="decimal"/>
      <w:lvlText w:val="%1.%2.%3.%4.%5.%6.%7.%8.%9."/>
      <w:lvlJc w:val="left"/>
      <w:pPr>
        <w:ind w:left="7784" w:hanging="2160"/>
      </w:pPr>
    </w:lvl>
  </w:abstractNum>
  <w:abstractNum w:abstractNumId="3" w15:restartNumberingAfterBreak="0">
    <w:nsid w:val="4BA950C9"/>
    <w:multiLevelType w:val="hybridMultilevel"/>
    <w:tmpl w:val="E0CEC790"/>
    <w:lvl w:ilvl="0" w:tplc="0A5C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C63EE"/>
    <w:multiLevelType w:val="multilevel"/>
    <w:tmpl w:val="3618982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3"/>
        </w:tabs>
        <w:ind w:left="142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3"/>
        </w:tabs>
        <w:ind w:left="142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3"/>
        </w:tabs>
        <w:ind w:left="178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3"/>
        </w:tabs>
        <w:ind w:left="178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3"/>
        </w:tabs>
        <w:ind w:left="214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3"/>
        </w:tabs>
        <w:ind w:left="250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3"/>
        </w:tabs>
        <w:ind w:left="25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3"/>
        </w:tabs>
        <w:ind w:left="2863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F28"/>
    <w:rsid w:val="00011FE6"/>
    <w:rsid w:val="00012153"/>
    <w:rsid w:val="00027634"/>
    <w:rsid w:val="0002787B"/>
    <w:rsid w:val="00031042"/>
    <w:rsid w:val="000349BA"/>
    <w:rsid w:val="000439B9"/>
    <w:rsid w:val="000441CD"/>
    <w:rsid w:val="0004744E"/>
    <w:rsid w:val="0005482E"/>
    <w:rsid w:val="000553F6"/>
    <w:rsid w:val="00067879"/>
    <w:rsid w:val="00070386"/>
    <w:rsid w:val="00075F4B"/>
    <w:rsid w:val="00080131"/>
    <w:rsid w:val="00080D5A"/>
    <w:rsid w:val="00081722"/>
    <w:rsid w:val="0009110C"/>
    <w:rsid w:val="00093BD7"/>
    <w:rsid w:val="0009485B"/>
    <w:rsid w:val="00094C89"/>
    <w:rsid w:val="000A20DE"/>
    <w:rsid w:val="000A3618"/>
    <w:rsid w:val="000B077C"/>
    <w:rsid w:val="000B116E"/>
    <w:rsid w:val="000B30E4"/>
    <w:rsid w:val="000B4C48"/>
    <w:rsid w:val="000B6BD3"/>
    <w:rsid w:val="000B6FA8"/>
    <w:rsid w:val="000C43A0"/>
    <w:rsid w:val="000C4551"/>
    <w:rsid w:val="000C5DF7"/>
    <w:rsid w:val="000D7314"/>
    <w:rsid w:val="000E2AD9"/>
    <w:rsid w:val="000E3A0D"/>
    <w:rsid w:val="000F06E4"/>
    <w:rsid w:val="000F1C22"/>
    <w:rsid w:val="000F242D"/>
    <w:rsid w:val="000F6FFC"/>
    <w:rsid w:val="00103905"/>
    <w:rsid w:val="00106186"/>
    <w:rsid w:val="00111C29"/>
    <w:rsid w:val="0011265F"/>
    <w:rsid w:val="00113D3B"/>
    <w:rsid w:val="00125A33"/>
    <w:rsid w:val="00150967"/>
    <w:rsid w:val="0016001C"/>
    <w:rsid w:val="00162484"/>
    <w:rsid w:val="0016289C"/>
    <w:rsid w:val="0016581E"/>
    <w:rsid w:val="00167936"/>
    <w:rsid w:val="00171F3F"/>
    <w:rsid w:val="00172928"/>
    <w:rsid w:val="001735C7"/>
    <w:rsid w:val="00182B17"/>
    <w:rsid w:val="00182B80"/>
    <w:rsid w:val="001847D2"/>
    <w:rsid w:val="00184A95"/>
    <w:rsid w:val="0018600B"/>
    <w:rsid w:val="00186A59"/>
    <w:rsid w:val="00193244"/>
    <w:rsid w:val="001C1C68"/>
    <w:rsid w:val="001C5C3F"/>
    <w:rsid w:val="001C6149"/>
    <w:rsid w:val="001D14E5"/>
    <w:rsid w:val="001D6327"/>
    <w:rsid w:val="001E2092"/>
    <w:rsid w:val="002033B0"/>
    <w:rsid w:val="00225780"/>
    <w:rsid w:val="00225C7A"/>
    <w:rsid w:val="00225C7D"/>
    <w:rsid w:val="00226200"/>
    <w:rsid w:val="002300FD"/>
    <w:rsid w:val="00231F70"/>
    <w:rsid w:val="00234040"/>
    <w:rsid w:val="00236755"/>
    <w:rsid w:val="00240B75"/>
    <w:rsid w:val="00243BD9"/>
    <w:rsid w:val="002529F0"/>
    <w:rsid w:val="0025362D"/>
    <w:rsid w:val="002568BB"/>
    <w:rsid w:val="00261D49"/>
    <w:rsid w:val="00266E74"/>
    <w:rsid w:val="00270392"/>
    <w:rsid w:val="002911D5"/>
    <w:rsid w:val="002A4E80"/>
    <w:rsid w:val="002A5792"/>
    <w:rsid w:val="002A74CE"/>
    <w:rsid w:val="002A75A0"/>
    <w:rsid w:val="002D0994"/>
    <w:rsid w:val="002D45BB"/>
    <w:rsid w:val="002E2F93"/>
    <w:rsid w:val="002E438E"/>
    <w:rsid w:val="002F164A"/>
    <w:rsid w:val="002F40A6"/>
    <w:rsid w:val="002F5B04"/>
    <w:rsid w:val="00300862"/>
    <w:rsid w:val="00301280"/>
    <w:rsid w:val="0030660F"/>
    <w:rsid w:val="0031003A"/>
    <w:rsid w:val="00310A69"/>
    <w:rsid w:val="003242C7"/>
    <w:rsid w:val="00324F35"/>
    <w:rsid w:val="00325024"/>
    <w:rsid w:val="003273B2"/>
    <w:rsid w:val="003376D1"/>
    <w:rsid w:val="0034057A"/>
    <w:rsid w:val="00343943"/>
    <w:rsid w:val="00343BF0"/>
    <w:rsid w:val="00343FF5"/>
    <w:rsid w:val="003531C0"/>
    <w:rsid w:val="003600D5"/>
    <w:rsid w:val="003624D8"/>
    <w:rsid w:val="0036425F"/>
    <w:rsid w:val="00367C55"/>
    <w:rsid w:val="00371A68"/>
    <w:rsid w:val="0038503D"/>
    <w:rsid w:val="00386E91"/>
    <w:rsid w:val="00391158"/>
    <w:rsid w:val="00393DAD"/>
    <w:rsid w:val="00397EFC"/>
    <w:rsid w:val="003A2946"/>
    <w:rsid w:val="003A46D5"/>
    <w:rsid w:val="003B059F"/>
    <w:rsid w:val="003B3BC2"/>
    <w:rsid w:val="003D57A7"/>
    <w:rsid w:val="003E3B0C"/>
    <w:rsid w:val="003F2416"/>
    <w:rsid w:val="003F3603"/>
    <w:rsid w:val="00400189"/>
    <w:rsid w:val="00403003"/>
    <w:rsid w:val="00404BE7"/>
    <w:rsid w:val="00411359"/>
    <w:rsid w:val="0041370D"/>
    <w:rsid w:val="00417101"/>
    <w:rsid w:val="0042182E"/>
    <w:rsid w:val="00422070"/>
    <w:rsid w:val="0042648C"/>
    <w:rsid w:val="00431272"/>
    <w:rsid w:val="004333EE"/>
    <w:rsid w:val="004418AA"/>
    <w:rsid w:val="0044500A"/>
    <w:rsid w:val="00446809"/>
    <w:rsid w:val="00462137"/>
    <w:rsid w:val="00465FC6"/>
    <w:rsid w:val="004713BA"/>
    <w:rsid w:val="004749D6"/>
    <w:rsid w:val="004771B9"/>
    <w:rsid w:val="00481AC3"/>
    <w:rsid w:val="00483C37"/>
    <w:rsid w:val="00486B84"/>
    <w:rsid w:val="004A1437"/>
    <w:rsid w:val="004A2CB8"/>
    <w:rsid w:val="004A4DE4"/>
    <w:rsid w:val="004A4FAA"/>
    <w:rsid w:val="004B1C30"/>
    <w:rsid w:val="004B28BF"/>
    <w:rsid w:val="004C069C"/>
    <w:rsid w:val="004C51AF"/>
    <w:rsid w:val="004C7125"/>
    <w:rsid w:val="004D0948"/>
    <w:rsid w:val="004E74E6"/>
    <w:rsid w:val="004F5248"/>
    <w:rsid w:val="004F72DA"/>
    <w:rsid w:val="004F7CDE"/>
    <w:rsid w:val="005031BB"/>
    <w:rsid w:val="0050659A"/>
    <w:rsid w:val="00507DEB"/>
    <w:rsid w:val="0051670F"/>
    <w:rsid w:val="0051717E"/>
    <w:rsid w:val="005215DC"/>
    <w:rsid w:val="00532CA8"/>
    <w:rsid w:val="00536344"/>
    <w:rsid w:val="005439BD"/>
    <w:rsid w:val="00547EB7"/>
    <w:rsid w:val="005548B2"/>
    <w:rsid w:val="0056694C"/>
    <w:rsid w:val="005718C5"/>
    <w:rsid w:val="00572453"/>
    <w:rsid w:val="0057541F"/>
    <w:rsid w:val="00591DBE"/>
    <w:rsid w:val="0059313F"/>
    <w:rsid w:val="005A03D2"/>
    <w:rsid w:val="005A3FDC"/>
    <w:rsid w:val="005A4B92"/>
    <w:rsid w:val="005A66B0"/>
    <w:rsid w:val="005A7349"/>
    <w:rsid w:val="005B2935"/>
    <w:rsid w:val="005B7083"/>
    <w:rsid w:val="005C1B13"/>
    <w:rsid w:val="005C2BEC"/>
    <w:rsid w:val="005F0864"/>
    <w:rsid w:val="005F41FF"/>
    <w:rsid w:val="005F4283"/>
    <w:rsid w:val="00602AFE"/>
    <w:rsid w:val="0060360B"/>
    <w:rsid w:val="00610E35"/>
    <w:rsid w:val="00612A80"/>
    <w:rsid w:val="00617643"/>
    <w:rsid w:val="00617B40"/>
    <w:rsid w:val="00620C8C"/>
    <w:rsid w:val="0062166C"/>
    <w:rsid w:val="00623C81"/>
    <w:rsid w:val="00624276"/>
    <w:rsid w:val="00624C56"/>
    <w:rsid w:val="00626321"/>
    <w:rsid w:val="0062662B"/>
    <w:rsid w:val="00636F28"/>
    <w:rsid w:val="00637163"/>
    <w:rsid w:val="00650CE7"/>
    <w:rsid w:val="00655734"/>
    <w:rsid w:val="006615CF"/>
    <w:rsid w:val="00662038"/>
    <w:rsid w:val="00665566"/>
    <w:rsid w:val="006674BD"/>
    <w:rsid w:val="006722F9"/>
    <w:rsid w:val="00681141"/>
    <w:rsid w:val="00683F37"/>
    <w:rsid w:val="00692DF9"/>
    <w:rsid w:val="0069378B"/>
    <w:rsid w:val="006970D8"/>
    <w:rsid w:val="006A5B30"/>
    <w:rsid w:val="006B1282"/>
    <w:rsid w:val="006B5208"/>
    <w:rsid w:val="006C37AF"/>
    <w:rsid w:val="006C58CD"/>
    <w:rsid w:val="006C77B8"/>
    <w:rsid w:val="006D179E"/>
    <w:rsid w:val="006D18AE"/>
    <w:rsid w:val="006D495B"/>
    <w:rsid w:val="007149DA"/>
    <w:rsid w:val="0071697E"/>
    <w:rsid w:val="00722595"/>
    <w:rsid w:val="00727D47"/>
    <w:rsid w:val="00732A4E"/>
    <w:rsid w:val="007343BF"/>
    <w:rsid w:val="00734FAC"/>
    <w:rsid w:val="00744DFD"/>
    <w:rsid w:val="007452C1"/>
    <w:rsid w:val="007466A7"/>
    <w:rsid w:val="0075783C"/>
    <w:rsid w:val="00765B4E"/>
    <w:rsid w:val="007664FC"/>
    <w:rsid w:val="007727EE"/>
    <w:rsid w:val="0077481C"/>
    <w:rsid w:val="00780F64"/>
    <w:rsid w:val="007927A7"/>
    <w:rsid w:val="00794CFA"/>
    <w:rsid w:val="007A0722"/>
    <w:rsid w:val="007A1CE5"/>
    <w:rsid w:val="007A7962"/>
    <w:rsid w:val="007B2959"/>
    <w:rsid w:val="007B2CF7"/>
    <w:rsid w:val="007C016A"/>
    <w:rsid w:val="007C5828"/>
    <w:rsid w:val="007E6825"/>
    <w:rsid w:val="007E6F3C"/>
    <w:rsid w:val="007E70E3"/>
    <w:rsid w:val="007F4176"/>
    <w:rsid w:val="007F4ADB"/>
    <w:rsid w:val="00805A4C"/>
    <w:rsid w:val="00806C9D"/>
    <w:rsid w:val="00807A44"/>
    <w:rsid w:val="008210AF"/>
    <w:rsid w:val="00822D2D"/>
    <w:rsid w:val="00822F9D"/>
    <w:rsid w:val="00823B86"/>
    <w:rsid w:val="00827A88"/>
    <w:rsid w:val="00833719"/>
    <w:rsid w:val="00835A7E"/>
    <w:rsid w:val="008434F2"/>
    <w:rsid w:val="008459BB"/>
    <w:rsid w:val="008539B1"/>
    <w:rsid w:val="00854ED2"/>
    <w:rsid w:val="0085748A"/>
    <w:rsid w:val="00860D17"/>
    <w:rsid w:val="00861F81"/>
    <w:rsid w:val="008628C2"/>
    <w:rsid w:val="00872FCB"/>
    <w:rsid w:val="008765D1"/>
    <w:rsid w:val="00876F14"/>
    <w:rsid w:val="00882DE3"/>
    <w:rsid w:val="00886731"/>
    <w:rsid w:val="00887852"/>
    <w:rsid w:val="008961BC"/>
    <w:rsid w:val="00897CB6"/>
    <w:rsid w:val="008A2373"/>
    <w:rsid w:val="008A243B"/>
    <w:rsid w:val="008A2899"/>
    <w:rsid w:val="008A312E"/>
    <w:rsid w:val="008B1EFD"/>
    <w:rsid w:val="008C22C3"/>
    <w:rsid w:val="008C23E2"/>
    <w:rsid w:val="008C2ACB"/>
    <w:rsid w:val="008C4C77"/>
    <w:rsid w:val="008C4EEF"/>
    <w:rsid w:val="008D6252"/>
    <w:rsid w:val="008D7561"/>
    <w:rsid w:val="008E2FC0"/>
    <w:rsid w:val="008E4601"/>
    <w:rsid w:val="00902F80"/>
    <w:rsid w:val="00903CF1"/>
    <w:rsid w:val="00907C32"/>
    <w:rsid w:val="00927695"/>
    <w:rsid w:val="00927921"/>
    <w:rsid w:val="0093090C"/>
    <w:rsid w:val="00933810"/>
    <w:rsid w:val="009477DA"/>
    <w:rsid w:val="0096338B"/>
    <w:rsid w:val="00966081"/>
    <w:rsid w:val="00970DCE"/>
    <w:rsid w:val="00972A4D"/>
    <w:rsid w:val="009733C6"/>
    <w:rsid w:val="009917B5"/>
    <w:rsid w:val="009969E1"/>
    <w:rsid w:val="0099735F"/>
    <w:rsid w:val="009A231B"/>
    <w:rsid w:val="009B1C95"/>
    <w:rsid w:val="009B3A64"/>
    <w:rsid w:val="009B6AE4"/>
    <w:rsid w:val="009B71BB"/>
    <w:rsid w:val="009B78E8"/>
    <w:rsid w:val="009C0855"/>
    <w:rsid w:val="009C1751"/>
    <w:rsid w:val="009C71C6"/>
    <w:rsid w:val="009D7D2E"/>
    <w:rsid w:val="009E2041"/>
    <w:rsid w:val="009F6EC2"/>
    <w:rsid w:val="00A04343"/>
    <w:rsid w:val="00A06E92"/>
    <w:rsid w:val="00A14960"/>
    <w:rsid w:val="00A16D57"/>
    <w:rsid w:val="00A1735F"/>
    <w:rsid w:val="00A33D50"/>
    <w:rsid w:val="00A64C0D"/>
    <w:rsid w:val="00A66D14"/>
    <w:rsid w:val="00A73754"/>
    <w:rsid w:val="00A76A35"/>
    <w:rsid w:val="00A933D0"/>
    <w:rsid w:val="00A93CF0"/>
    <w:rsid w:val="00AA1649"/>
    <w:rsid w:val="00AB3181"/>
    <w:rsid w:val="00AC16A7"/>
    <w:rsid w:val="00AC194A"/>
    <w:rsid w:val="00AC298C"/>
    <w:rsid w:val="00AC5F87"/>
    <w:rsid w:val="00AC64BF"/>
    <w:rsid w:val="00AD697A"/>
    <w:rsid w:val="00AE49A7"/>
    <w:rsid w:val="00AF4540"/>
    <w:rsid w:val="00AF758D"/>
    <w:rsid w:val="00B055A9"/>
    <w:rsid w:val="00B16AA7"/>
    <w:rsid w:val="00B17E67"/>
    <w:rsid w:val="00B202DE"/>
    <w:rsid w:val="00B2079F"/>
    <w:rsid w:val="00B2259C"/>
    <w:rsid w:val="00B230DD"/>
    <w:rsid w:val="00B30F52"/>
    <w:rsid w:val="00B31E89"/>
    <w:rsid w:val="00B41670"/>
    <w:rsid w:val="00B43E5D"/>
    <w:rsid w:val="00B45F61"/>
    <w:rsid w:val="00B46966"/>
    <w:rsid w:val="00B503BA"/>
    <w:rsid w:val="00B521C0"/>
    <w:rsid w:val="00B52EFA"/>
    <w:rsid w:val="00B53A62"/>
    <w:rsid w:val="00B626AF"/>
    <w:rsid w:val="00B65930"/>
    <w:rsid w:val="00B70274"/>
    <w:rsid w:val="00B76CD1"/>
    <w:rsid w:val="00B81A2D"/>
    <w:rsid w:val="00B92C72"/>
    <w:rsid w:val="00BA53A1"/>
    <w:rsid w:val="00BB4753"/>
    <w:rsid w:val="00BB4C1F"/>
    <w:rsid w:val="00BB611F"/>
    <w:rsid w:val="00BB6639"/>
    <w:rsid w:val="00BD698B"/>
    <w:rsid w:val="00BE002F"/>
    <w:rsid w:val="00BE2AF4"/>
    <w:rsid w:val="00BE3C46"/>
    <w:rsid w:val="00BE58EA"/>
    <w:rsid w:val="00BF007C"/>
    <w:rsid w:val="00BF262A"/>
    <w:rsid w:val="00BF6B72"/>
    <w:rsid w:val="00C002B4"/>
    <w:rsid w:val="00C01026"/>
    <w:rsid w:val="00C03AF6"/>
    <w:rsid w:val="00C06971"/>
    <w:rsid w:val="00C12035"/>
    <w:rsid w:val="00C13F6E"/>
    <w:rsid w:val="00C16253"/>
    <w:rsid w:val="00C21D1F"/>
    <w:rsid w:val="00C239F1"/>
    <w:rsid w:val="00C24C3F"/>
    <w:rsid w:val="00C33A7A"/>
    <w:rsid w:val="00C345BC"/>
    <w:rsid w:val="00C36E62"/>
    <w:rsid w:val="00C36F0C"/>
    <w:rsid w:val="00C36F5A"/>
    <w:rsid w:val="00C51F70"/>
    <w:rsid w:val="00C638F4"/>
    <w:rsid w:val="00C66186"/>
    <w:rsid w:val="00C72BBC"/>
    <w:rsid w:val="00C7412C"/>
    <w:rsid w:val="00C773C4"/>
    <w:rsid w:val="00CA7141"/>
    <w:rsid w:val="00CB2989"/>
    <w:rsid w:val="00CB3CAD"/>
    <w:rsid w:val="00CC3191"/>
    <w:rsid w:val="00CC4F4D"/>
    <w:rsid w:val="00CC7C2A"/>
    <w:rsid w:val="00CD0186"/>
    <w:rsid w:val="00CD7A0A"/>
    <w:rsid w:val="00CE5603"/>
    <w:rsid w:val="00CF3794"/>
    <w:rsid w:val="00CF44D0"/>
    <w:rsid w:val="00CF744D"/>
    <w:rsid w:val="00D007DF"/>
    <w:rsid w:val="00D07AAC"/>
    <w:rsid w:val="00D103B9"/>
    <w:rsid w:val="00D155CC"/>
    <w:rsid w:val="00D20948"/>
    <w:rsid w:val="00D213D8"/>
    <w:rsid w:val="00D258FC"/>
    <w:rsid w:val="00D26095"/>
    <w:rsid w:val="00D31BEA"/>
    <w:rsid w:val="00D427C4"/>
    <w:rsid w:val="00D4701F"/>
    <w:rsid w:val="00D47331"/>
    <w:rsid w:val="00D5098C"/>
    <w:rsid w:val="00D53054"/>
    <w:rsid w:val="00D53542"/>
    <w:rsid w:val="00D563EF"/>
    <w:rsid w:val="00D61D1A"/>
    <w:rsid w:val="00D64FB3"/>
    <w:rsid w:val="00D66440"/>
    <w:rsid w:val="00D71E3D"/>
    <w:rsid w:val="00D737D2"/>
    <w:rsid w:val="00D8061E"/>
    <w:rsid w:val="00D87B20"/>
    <w:rsid w:val="00D94536"/>
    <w:rsid w:val="00DA5D5D"/>
    <w:rsid w:val="00DA7233"/>
    <w:rsid w:val="00DB032D"/>
    <w:rsid w:val="00DB2ACC"/>
    <w:rsid w:val="00DB71FD"/>
    <w:rsid w:val="00DC0ED4"/>
    <w:rsid w:val="00DC2F7A"/>
    <w:rsid w:val="00DC3766"/>
    <w:rsid w:val="00DC45C7"/>
    <w:rsid w:val="00DC5816"/>
    <w:rsid w:val="00DE12FA"/>
    <w:rsid w:val="00DE2646"/>
    <w:rsid w:val="00DE774A"/>
    <w:rsid w:val="00DF1306"/>
    <w:rsid w:val="00E018FA"/>
    <w:rsid w:val="00E020E1"/>
    <w:rsid w:val="00E024DC"/>
    <w:rsid w:val="00E05238"/>
    <w:rsid w:val="00E05262"/>
    <w:rsid w:val="00E067DA"/>
    <w:rsid w:val="00E159EB"/>
    <w:rsid w:val="00E15E0A"/>
    <w:rsid w:val="00E23957"/>
    <w:rsid w:val="00E26486"/>
    <w:rsid w:val="00E363AD"/>
    <w:rsid w:val="00E50552"/>
    <w:rsid w:val="00E516F7"/>
    <w:rsid w:val="00E5756F"/>
    <w:rsid w:val="00E624C3"/>
    <w:rsid w:val="00E650FC"/>
    <w:rsid w:val="00E65EA7"/>
    <w:rsid w:val="00E710CE"/>
    <w:rsid w:val="00E722B8"/>
    <w:rsid w:val="00E7619C"/>
    <w:rsid w:val="00EA2141"/>
    <w:rsid w:val="00EB47FC"/>
    <w:rsid w:val="00ED01A2"/>
    <w:rsid w:val="00ED123C"/>
    <w:rsid w:val="00EF214F"/>
    <w:rsid w:val="00EF3582"/>
    <w:rsid w:val="00EF48F4"/>
    <w:rsid w:val="00EF5E1F"/>
    <w:rsid w:val="00F05404"/>
    <w:rsid w:val="00F114E8"/>
    <w:rsid w:val="00F14CE2"/>
    <w:rsid w:val="00F1518A"/>
    <w:rsid w:val="00F155DA"/>
    <w:rsid w:val="00F1585E"/>
    <w:rsid w:val="00F1790F"/>
    <w:rsid w:val="00F22483"/>
    <w:rsid w:val="00F262C9"/>
    <w:rsid w:val="00F348FB"/>
    <w:rsid w:val="00F37119"/>
    <w:rsid w:val="00F449DF"/>
    <w:rsid w:val="00F52242"/>
    <w:rsid w:val="00F54793"/>
    <w:rsid w:val="00F55E37"/>
    <w:rsid w:val="00F60330"/>
    <w:rsid w:val="00F71A78"/>
    <w:rsid w:val="00F765C7"/>
    <w:rsid w:val="00F80900"/>
    <w:rsid w:val="00F94E6F"/>
    <w:rsid w:val="00F96197"/>
    <w:rsid w:val="00FA4CF5"/>
    <w:rsid w:val="00FA779A"/>
    <w:rsid w:val="00FC3FBE"/>
    <w:rsid w:val="00FD0C9C"/>
    <w:rsid w:val="00FD1E67"/>
    <w:rsid w:val="00FD33E1"/>
    <w:rsid w:val="00FE367D"/>
    <w:rsid w:val="00FE5E81"/>
    <w:rsid w:val="00FE71F9"/>
    <w:rsid w:val="00F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D1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66D1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66D1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66D1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66D1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66D1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66D1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66D1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66D1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locked/>
    <w:rsid w:val="00617B40"/>
    <w:rPr>
      <w:rFonts w:cs="Times New Roman"/>
    </w:rPr>
  </w:style>
  <w:style w:type="paragraph" w:styleId="a8">
    <w:name w:val="footer"/>
    <w:basedOn w:val="a"/>
    <w:link w:val="a9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17B40"/>
    <w:rPr>
      <w:rFonts w:cs="Times New Roman"/>
    </w:rPr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b">
    <w:name w:val="Основной текст с отступом Знак"/>
    <w:link w:val="aa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ac">
    <w:name w:val="No Spacing"/>
    <w:uiPriority w:val="99"/>
    <w:qFormat/>
    <w:rsid w:val="003F2416"/>
    <w:rPr>
      <w:sz w:val="22"/>
      <w:szCs w:val="22"/>
      <w:lang w:eastAsia="en-US"/>
    </w:rPr>
  </w:style>
  <w:style w:type="character" w:styleId="ad">
    <w:name w:val="Hyperlink"/>
    <w:uiPriority w:val="99"/>
    <w:rsid w:val="005548B2"/>
    <w:rPr>
      <w:rFonts w:cs="Times New Roman"/>
      <w:color w:val="0000FF"/>
      <w:u w:val="single"/>
    </w:rPr>
  </w:style>
  <w:style w:type="character" w:styleId="ae">
    <w:name w:val="Placeholder Text"/>
    <w:uiPriority w:val="99"/>
    <w:semiHidden/>
    <w:rsid w:val="00CE5603"/>
    <w:rPr>
      <w:rFonts w:cs="Times New Roman"/>
      <w:color w:val="808080"/>
    </w:rPr>
  </w:style>
  <w:style w:type="paragraph" w:styleId="af">
    <w:name w:val="Subtitle"/>
    <w:basedOn w:val="a"/>
    <w:next w:val="a"/>
    <w:link w:val="af0"/>
    <w:uiPriority w:val="99"/>
    <w:qFormat/>
    <w:rsid w:val="00CE5603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0">
    <w:name w:val="Подзаголовок Знак"/>
    <w:link w:val="af"/>
    <w:uiPriority w:val="99"/>
    <w:locked/>
    <w:rsid w:val="00CE5603"/>
    <w:rPr>
      <w:rFonts w:eastAsia="Times New Roman" w:cs="Times New Roman"/>
      <w:color w:val="5A5A5A"/>
      <w:spacing w:val="15"/>
    </w:rPr>
  </w:style>
  <w:style w:type="character" w:customStyle="1" w:styleId="11">
    <w:name w:val="Стиль1"/>
    <w:uiPriority w:val="99"/>
    <w:rsid w:val="00CE5603"/>
    <w:rPr>
      <w:rFonts w:cs="Times New Roman"/>
      <w:u w:val="single"/>
    </w:rPr>
  </w:style>
  <w:style w:type="character" w:customStyle="1" w:styleId="21">
    <w:name w:val="Стиль2"/>
    <w:uiPriority w:val="99"/>
    <w:rsid w:val="00902F80"/>
    <w:rPr>
      <w:rFonts w:cs="Times New Roman"/>
      <w:u w:val="single"/>
    </w:rPr>
  </w:style>
  <w:style w:type="paragraph" w:customStyle="1" w:styleId="Default">
    <w:name w:val="Default"/>
    <w:rsid w:val="002568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A66D14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link w:val="2"/>
    <w:semiHidden/>
    <w:rsid w:val="00A66D14"/>
    <w:rPr>
      <w:rFonts w:ascii="Arial" w:eastAsia="Times New Roman" w:hAnsi="Arial"/>
      <w:b/>
      <w:i/>
      <w:sz w:val="28"/>
    </w:rPr>
  </w:style>
  <w:style w:type="character" w:customStyle="1" w:styleId="30">
    <w:name w:val="Заголовок 3 Знак"/>
    <w:link w:val="3"/>
    <w:semiHidden/>
    <w:rsid w:val="00A66D14"/>
    <w:rPr>
      <w:rFonts w:ascii="Arial" w:eastAsia="Times New Roman" w:hAnsi="Arial"/>
      <w:sz w:val="28"/>
    </w:rPr>
  </w:style>
  <w:style w:type="character" w:customStyle="1" w:styleId="40">
    <w:name w:val="Заголовок 4 Знак"/>
    <w:link w:val="4"/>
    <w:semiHidden/>
    <w:rsid w:val="00A66D14"/>
    <w:rPr>
      <w:rFonts w:ascii="Arial" w:eastAsia="Times New Roman" w:hAnsi="Arial"/>
      <w:b/>
      <w:sz w:val="28"/>
    </w:rPr>
  </w:style>
  <w:style w:type="character" w:customStyle="1" w:styleId="50">
    <w:name w:val="Заголовок 5 Знак"/>
    <w:link w:val="5"/>
    <w:semiHidden/>
    <w:rsid w:val="00A66D14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semiHidden/>
    <w:rsid w:val="00A66D14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semiHidden/>
    <w:rsid w:val="00A66D14"/>
    <w:rPr>
      <w:rFonts w:ascii="Arial" w:eastAsia="Times New Roman" w:hAnsi="Arial"/>
    </w:rPr>
  </w:style>
  <w:style w:type="character" w:customStyle="1" w:styleId="80">
    <w:name w:val="Заголовок 8 Знак"/>
    <w:link w:val="8"/>
    <w:semiHidden/>
    <w:rsid w:val="00A66D14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semiHidden/>
    <w:rsid w:val="00A66D14"/>
    <w:rPr>
      <w:rFonts w:ascii="Arial" w:eastAsia="Times New Roman" w:hAnsi="Arial"/>
      <w:b/>
      <w:i/>
      <w:sz w:val="18"/>
    </w:rPr>
  </w:style>
  <w:style w:type="paragraph" w:styleId="af1">
    <w:name w:val="Title"/>
    <w:basedOn w:val="a"/>
    <w:link w:val="af2"/>
    <w:qFormat/>
    <w:locked/>
    <w:rsid w:val="00A66D1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character" w:customStyle="1" w:styleId="af2">
    <w:name w:val="Название Знак"/>
    <w:link w:val="af1"/>
    <w:rsid w:val="00A66D14"/>
    <w:rPr>
      <w:rFonts w:ascii="Times New Roman" w:eastAsia="Times New Roman" w:hAnsi="Times New Roman"/>
      <w:b/>
      <w:bCs/>
      <w:sz w:val="32"/>
    </w:rPr>
  </w:style>
  <w:style w:type="paragraph" w:styleId="af3">
    <w:name w:val="Body Text"/>
    <w:basedOn w:val="a"/>
    <w:link w:val="af4"/>
    <w:semiHidden/>
    <w:unhideWhenUsed/>
    <w:rsid w:val="00A66D14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A66D1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A66D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5">
    <w:name w:val="Strong"/>
    <w:uiPriority w:val="22"/>
    <w:qFormat/>
    <w:locked/>
    <w:rsid w:val="00A66D14"/>
    <w:rPr>
      <w:b/>
      <w:bCs/>
    </w:rPr>
  </w:style>
  <w:style w:type="character" w:styleId="af6">
    <w:name w:val="page number"/>
    <w:rsid w:val="00620C8C"/>
    <w:rPr>
      <w:rFonts w:cs="Times New Roman"/>
    </w:rPr>
  </w:style>
  <w:style w:type="paragraph" w:styleId="af7">
    <w:name w:val="footnote text"/>
    <w:basedOn w:val="a"/>
    <w:link w:val="af8"/>
    <w:uiPriority w:val="99"/>
    <w:unhideWhenUsed/>
    <w:rsid w:val="00DB71FD"/>
    <w:pPr>
      <w:spacing w:after="0" w:line="240" w:lineRule="auto"/>
    </w:pPr>
    <w:rPr>
      <w:sz w:val="20"/>
      <w:szCs w:val="20"/>
      <w:lang w:val="x-none"/>
    </w:rPr>
  </w:style>
  <w:style w:type="character" w:customStyle="1" w:styleId="af8">
    <w:name w:val="Текст сноски Знак"/>
    <w:link w:val="af7"/>
    <w:uiPriority w:val="99"/>
    <w:rsid w:val="00DB71FD"/>
    <w:rPr>
      <w:lang w:val="x-none" w:eastAsia="en-US"/>
    </w:rPr>
  </w:style>
  <w:style w:type="character" w:styleId="af9">
    <w:name w:val="footnote reference"/>
    <w:uiPriority w:val="99"/>
    <w:unhideWhenUsed/>
    <w:rsid w:val="00DB7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3840</Words>
  <Characters>21890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4</cp:revision>
  <dcterms:created xsi:type="dcterms:W3CDTF">2019-04-11T06:50:00Z</dcterms:created>
  <dcterms:modified xsi:type="dcterms:W3CDTF">2026-06-22T12:30:00Z</dcterms:modified>
</cp:coreProperties>
</file>