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C8" w:rsidRDefault="00AF4EC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F4EC8" w:rsidRDefault="00AF4EC8">
      <w:pPr>
        <w:pStyle w:val="ConsPlusNormal"/>
        <w:outlineLvl w:val="0"/>
      </w:pPr>
    </w:p>
    <w:p w:rsidR="00AF4EC8" w:rsidRDefault="00AF4EC8">
      <w:pPr>
        <w:pStyle w:val="ConsPlusTitle"/>
        <w:jc w:val="center"/>
        <w:outlineLvl w:val="0"/>
      </w:pPr>
      <w:r>
        <w:t>ДУМА ГОРОДА ПЫТЬ-ЯХА</w:t>
      </w:r>
    </w:p>
    <w:p w:rsidR="00AF4EC8" w:rsidRDefault="00AF4EC8">
      <w:pPr>
        <w:pStyle w:val="ConsPlusTitle"/>
        <w:jc w:val="center"/>
      </w:pPr>
      <w:r>
        <w:t>СЕДЬМОГО СОЗЫВА</w:t>
      </w:r>
    </w:p>
    <w:p w:rsidR="00AF4EC8" w:rsidRDefault="00AF4EC8">
      <w:pPr>
        <w:pStyle w:val="ConsPlusTitle"/>
        <w:jc w:val="center"/>
      </w:pPr>
    </w:p>
    <w:p w:rsidR="00AF4EC8" w:rsidRDefault="00AF4EC8">
      <w:pPr>
        <w:pStyle w:val="ConsPlusTitle"/>
        <w:jc w:val="center"/>
      </w:pPr>
      <w:r>
        <w:t>РЕШЕНИЕ</w:t>
      </w:r>
    </w:p>
    <w:p w:rsidR="00AF4EC8" w:rsidRDefault="00AF4EC8">
      <w:pPr>
        <w:pStyle w:val="ConsPlusTitle"/>
        <w:jc w:val="center"/>
      </w:pPr>
      <w:r>
        <w:t>от 30 июня 2025 г. N 356</w:t>
      </w:r>
    </w:p>
    <w:p w:rsidR="00AF4EC8" w:rsidRDefault="00AF4EC8">
      <w:pPr>
        <w:pStyle w:val="ConsPlusTitle"/>
        <w:jc w:val="center"/>
      </w:pPr>
    </w:p>
    <w:p w:rsidR="00AF4EC8" w:rsidRDefault="00AF4EC8">
      <w:pPr>
        <w:pStyle w:val="ConsPlusTitle"/>
        <w:jc w:val="center"/>
      </w:pPr>
      <w:r>
        <w:t>О ВНЕСЕНИИ ИЗМЕНЕНИЙ В РЕШЕНИЕ ДУМЫ ГОРОДА ПЫТЬ-ЯХА</w:t>
      </w:r>
    </w:p>
    <w:p w:rsidR="00AF4EC8" w:rsidRDefault="00AF4EC8">
      <w:pPr>
        <w:pStyle w:val="ConsPlusTitle"/>
        <w:jc w:val="center"/>
      </w:pPr>
      <w:r>
        <w:t>ОТ 30.07.2021 N 416 "ОБ УТВЕРЖДЕНИИ ПОЛОЖЕНИЯ</w:t>
      </w:r>
    </w:p>
    <w:p w:rsidR="00AF4EC8" w:rsidRDefault="00AF4EC8">
      <w:pPr>
        <w:pStyle w:val="ConsPlusTitle"/>
        <w:jc w:val="center"/>
      </w:pPr>
      <w:r>
        <w:t>О МУНИЦИПАЛЬНОМ КОНТРОЛЕ В СФЕРЕ БЛАГОУСТРОЙСТВА</w:t>
      </w:r>
    </w:p>
    <w:p w:rsidR="00AF4EC8" w:rsidRDefault="00AF4EC8">
      <w:pPr>
        <w:pStyle w:val="ConsPlusTitle"/>
        <w:jc w:val="center"/>
      </w:pPr>
      <w:r>
        <w:t>НА ТЕРРИТОРИИ ГОРОДА ПЫТЬ-ЯХА" (В РЕД. ОТ 15.07.2022 N 93,</w:t>
      </w:r>
    </w:p>
    <w:p w:rsidR="00AF4EC8" w:rsidRDefault="00AF4EC8">
      <w:pPr>
        <w:pStyle w:val="ConsPlusTitle"/>
        <w:jc w:val="center"/>
      </w:pPr>
      <w:r>
        <w:t>ОТ 05.03.2024 N 241, ОТ 27.05.2024 N 259)</w:t>
      </w:r>
    </w:p>
    <w:p w:rsidR="00AF4EC8" w:rsidRDefault="00AF4EC8">
      <w:pPr>
        <w:pStyle w:val="ConsPlusNormal"/>
        <w:ind w:firstLine="540"/>
        <w:jc w:val="both"/>
      </w:pPr>
    </w:p>
    <w:p w:rsidR="00AF4EC8" w:rsidRDefault="00AF4EC8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 в целях приведения нормативного муниципального правового акта в соответствие с действующим законодательством, руководствуясь </w:t>
      </w:r>
      <w:hyperlink r:id="rId6">
        <w:r>
          <w:rPr>
            <w:color w:val="0000FF"/>
          </w:rPr>
          <w:t>Уставом</w:t>
        </w:r>
      </w:hyperlink>
      <w:r>
        <w:t xml:space="preserve"> города Пыть-Яха, Дума города решила: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1. Внести изменения в </w:t>
      </w:r>
      <w:hyperlink r:id="rId7">
        <w:r>
          <w:rPr>
            <w:color w:val="0000FF"/>
          </w:rPr>
          <w:t>решение</w:t>
        </w:r>
      </w:hyperlink>
      <w:r>
        <w:t xml:space="preserve"> Думы города Пыть-Яха от 30.07.2021 N 416 "Об утверждении Положения о муниципальном контроле в сфере благоустройства на территории города Пыть-Яха" (в ред. от 15.07.2022 N 93, от 05.03.2024 N 241, от 27.05.2024 N 259), изложив </w:t>
      </w:r>
      <w:hyperlink r:id="rId8">
        <w:r>
          <w:rPr>
            <w:color w:val="0000FF"/>
          </w:rPr>
          <w:t>приложение</w:t>
        </w:r>
      </w:hyperlink>
      <w:r>
        <w:t xml:space="preserve"> к решению "Положение о муниципальном контроле в сфере благоустройства на территории города Пыть-Яха" в новой редакции, согласно </w:t>
      </w:r>
      <w:hyperlink w:anchor="P36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2. Опубликовать настоящее решение в сетевом издании "Официальный сайт "Телерадиокомпания Пыть-Яхинформ".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AF4EC8" w:rsidRDefault="00AF4EC8">
      <w:pPr>
        <w:pStyle w:val="ConsPlusNormal"/>
        <w:ind w:firstLine="540"/>
        <w:jc w:val="both"/>
      </w:pPr>
    </w:p>
    <w:p w:rsidR="00AF4EC8" w:rsidRDefault="00AF4EC8">
      <w:pPr>
        <w:pStyle w:val="ConsPlusNormal"/>
        <w:jc w:val="right"/>
      </w:pPr>
      <w:r>
        <w:t>Председатель Думы</w:t>
      </w:r>
    </w:p>
    <w:p w:rsidR="00AF4EC8" w:rsidRDefault="00AF4EC8">
      <w:pPr>
        <w:pStyle w:val="ConsPlusNormal"/>
        <w:jc w:val="right"/>
      </w:pPr>
      <w:r>
        <w:t>города Пыть-Яха</w:t>
      </w:r>
    </w:p>
    <w:p w:rsidR="00AF4EC8" w:rsidRDefault="00AF4EC8">
      <w:pPr>
        <w:pStyle w:val="ConsPlusNormal"/>
        <w:jc w:val="right"/>
      </w:pPr>
      <w:r>
        <w:t>Д.П.УРЕКИ</w:t>
      </w:r>
    </w:p>
    <w:p w:rsidR="00AF4EC8" w:rsidRDefault="00AF4EC8">
      <w:pPr>
        <w:pStyle w:val="ConsPlusNormal"/>
      </w:pPr>
      <w:r>
        <w:t>30.06.2025</w:t>
      </w:r>
    </w:p>
    <w:p w:rsidR="00AF4EC8" w:rsidRDefault="00AF4EC8">
      <w:pPr>
        <w:pStyle w:val="ConsPlusNormal"/>
        <w:jc w:val="right"/>
      </w:pPr>
    </w:p>
    <w:p w:rsidR="00AF4EC8" w:rsidRDefault="00AF4EC8">
      <w:pPr>
        <w:pStyle w:val="ConsPlusNormal"/>
        <w:jc w:val="right"/>
      </w:pPr>
      <w:r>
        <w:t>Глава</w:t>
      </w:r>
    </w:p>
    <w:p w:rsidR="00AF4EC8" w:rsidRDefault="00AF4EC8">
      <w:pPr>
        <w:pStyle w:val="ConsPlusNormal"/>
        <w:jc w:val="right"/>
      </w:pPr>
      <w:r>
        <w:t>города Пыть-Яха</w:t>
      </w:r>
    </w:p>
    <w:p w:rsidR="00AF4EC8" w:rsidRDefault="00AF4EC8">
      <w:pPr>
        <w:pStyle w:val="ConsPlusNormal"/>
        <w:jc w:val="right"/>
      </w:pPr>
      <w:r>
        <w:t>С.Е.ЕЛИШЕВ</w:t>
      </w:r>
    </w:p>
    <w:p w:rsidR="00AF4EC8" w:rsidRDefault="00AF4EC8">
      <w:pPr>
        <w:pStyle w:val="ConsPlusNormal"/>
      </w:pPr>
      <w:r>
        <w:t>30.06.2025</w:t>
      </w:r>
    </w:p>
    <w:p w:rsidR="00AF4EC8" w:rsidRDefault="00AF4EC8">
      <w:pPr>
        <w:pStyle w:val="ConsPlusNormal"/>
      </w:pPr>
    </w:p>
    <w:p w:rsidR="00AF4EC8" w:rsidRDefault="00AF4EC8">
      <w:pPr>
        <w:pStyle w:val="ConsPlusNormal"/>
      </w:pPr>
    </w:p>
    <w:p w:rsidR="00AF4EC8" w:rsidRDefault="00AF4EC8">
      <w:pPr>
        <w:pStyle w:val="ConsPlusNormal"/>
      </w:pPr>
    </w:p>
    <w:p w:rsidR="00AF4EC8" w:rsidRDefault="00AF4EC8">
      <w:pPr>
        <w:pStyle w:val="ConsPlusNormal"/>
      </w:pPr>
    </w:p>
    <w:p w:rsidR="00AF4EC8" w:rsidRDefault="00AF4EC8">
      <w:pPr>
        <w:pStyle w:val="ConsPlusNormal"/>
      </w:pPr>
    </w:p>
    <w:p w:rsidR="00AF4EC8" w:rsidRDefault="00AF4EC8">
      <w:pPr>
        <w:pStyle w:val="ConsPlusNormal"/>
        <w:jc w:val="right"/>
        <w:outlineLvl w:val="0"/>
      </w:pPr>
      <w:r>
        <w:t>Приложение</w:t>
      </w:r>
    </w:p>
    <w:p w:rsidR="00AF4EC8" w:rsidRDefault="00AF4EC8">
      <w:pPr>
        <w:pStyle w:val="ConsPlusNormal"/>
        <w:jc w:val="right"/>
      </w:pPr>
      <w:r>
        <w:t>к решению Думы города Пыть-Яха</w:t>
      </w:r>
    </w:p>
    <w:p w:rsidR="00AF4EC8" w:rsidRDefault="00AF4EC8">
      <w:pPr>
        <w:pStyle w:val="ConsPlusNormal"/>
        <w:jc w:val="right"/>
      </w:pPr>
      <w:r>
        <w:t>от 30.06.2025 N 356</w:t>
      </w:r>
    </w:p>
    <w:p w:rsidR="00AF4EC8" w:rsidRDefault="00AF4EC8">
      <w:pPr>
        <w:pStyle w:val="ConsPlusNormal"/>
      </w:pPr>
    </w:p>
    <w:p w:rsidR="00AF4EC8" w:rsidRDefault="00AF4EC8">
      <w:pPr>
        <w:pStyle w:val="ConsPlusTitle"/>
        <w:jc w:val="center"/>
      </w:pPr>
      <w:bookmarkStart w:id="0" w:name="P36"/>
      <w:bookmarkEnd w:id="0"/>
      <w:r>
        <w:t>ПОЛОЖЕНИЕ</w:t>
      </w:r>
    </w:p>
    <w:p w:rsidR="00AF4EC8" w:rsidRDefault="00AF4EC8">
      <w:pPr>
        <w:pStyle w:val="ConsPlusTitle"/>
        <w:jc w:val="center"/>
      </w:pPr>
      <w:r>
        <w:t>О МУНИЦИПАЛЬНОМ КОНТРОЛЕ В СФЕРЕ БЛАГОУСТРОЙСТВА</w:t>
      </w:r>
    </w:p>
    <w:p w:rsidR="00AF4EC8" w:rsidRDefault="00AF4EC8">
      <w:pPr>
        <w:pStyle w:val="ConsPlusTitle"/>
        <w:jc w:val="center"/>
      </w:pPr>
      <w:r>
        <w:t>НА ТЕРРИТОРИИ ГОРОДА ПЫТЬ-ЯХА (ДАЛЕЕ - ПОЛОЖЕНИЕ)</w:t>
      </w:r>
    </w:p>
    <w:p w:rsidR="00AF4EC8" w:rsidRDefault="00AF4EC8">
      <w:pPr>
        <w:pStyle w:val="ConsPlusNormal"/>
      </w:pPr>
    </w:p>
    <w:p w:rsidR="00AF4EC8" w:rsidRDefault="00AF4EC8">
      <w:pPr>
        <w:pStyle w:val="ConsPlusTitle"/>
        <w:jc w:val="center"/>
        <w:outlineLvl w:val="1"/>
      </w:pPr>
      <w:r>
        <w:t>1. Общие положения</w:t>
      </w:r>
    </w:p>
    <w:p w:rsidR="00AF4EC8" w:rsidRDefault="00AF4EC8">
      <w:pPr>
        <w:pStyle w:val="ConsPlusNormal"/>
        <w:ind w:firstLine="540"/>
        <w:jc w:val="both"/>
      </w:pPr>
    </w:p>
    <w:p w:rsidR="00AF4EC8" w:rsidRDefault="00AF4EC8">
      <w:pPr>
        <w:pStyle w:val="ConsPlusNormal"/>
        <w:ind w:firstLine="540"/>
        <w:jc w:val="both"/>
      </w:pPr>
      <w:r>
        <w:t>1.1. Положение устанавливает порядок организации и осуществления муниципального контроля в сфере благоустройства на территории города Пыть-Яха (далее - муниципальный контроль).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1.2. 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1.3. Муниципальный контроль осуществляет администрация города Пыть-Яха в лице отдела муниципального контроля администрации города Пыть-Яха (далее - контрольный орган).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1.4. Объектами муниципального контроля (далее - объект контроля) являются: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1.5. Учет объектов контроля осуществляется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N 248-ФЗ, Положением посредством: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формирования перечня объектов контроля, размещенного на официальном сайте администрации города Пыть-Яха в информационно-телекоммуникационной сети "Интернет" (далее - сеть "Интернет");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1.6. Предметом муниципального контроля является соблюдение юридическими лицами, индивидуальными предпринимателями и гражданами </w:t>
      </w:r>
      <w:hyperlink r:id="rId11">
        <w:r>
          <w:rPr>
            <w:color w:val="0000FF"/>
          </w:rPr>
          <w:t>Правил</w:t>
        </w:r>
      </w:hyperlink>
      <w:r>
        <w:t xml:space="preserve"> благоустройства территории города Пыть-Яха, утвержденных решением Думы города Пыть-Яха от 28.08.2019 N 263,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Правила благоустройства).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предмет муниципального контроля не входят установленные Правилами благоустройства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1.7. Муниципальный контроль осуществляется посредством проведения: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профилактических мероприятий;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контрольных мероприятий со взаимодействием с контролируемым лицом;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контрольных мероприятий без взаимодействия с контролируемым лицом.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1.8. Муниципальный контроль осуществляют следующие должностные лица: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руководитель контрольного органа;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заместитель руководителя контрольного органа;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- инспектор).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1.9. Принятие решений о проведении контрольных и профилактических мероприятий осуществляет руководитель контрольного органа, а в случае его отсутствия - лицо, исполняющее его обязанности (далее - руководитель контрольного органа, уполномоченное лицо контрольного органа).</w:t>
      </w:r>
    </w:p>
    <w:p w:rsidR="00AF4EC8" w:rsidRDefault="00AF4EC8">
      <w:pPr>
        <w:pStyle w:val="ConsPlusNormal"/>
        <w:ind w:firstLine="540"/>
        <w:jc w:val="both"/>
      </w:pPr>
    </w:p>
    <w:p w:rsidR="00AF4EC8" w:rsidRDefault="00AF4EC8">
      <w:pPr>
        <w:pStyle w:val="ConsPlusTitle"/>
        <w:jc w:val="center"/>
        <w:outlineLvl w:val="1"/>
      </w:pPr>
      <w:r>
        <w:t>2. Управление рисками причинения вреда (ущерба)</w:t>
      </w:r>
    </w:p>
    <w:p w:rsidR="00AF4EC8" w:rsidRDefault="00AF4EC8">
      <w:pPr>
        <w:pStyle w:val="ConsPlusTitle"/>
        <w:jc w:val="center"/>
      </w:pPr>
      <w:r>
        <w:t>охраняемым законом ценностям при осуществлении</w:t>
      </w:r>
    </w:p>
    <w:p w:rsidR="00AF4EC8" w:rsidRDefault="00AF4EC8">
      <w:pPr>
        <w:pStyle w:val="ConsPlusTitle"/>
        <w:jc w:val="center"/>
      </w:pPr>
      <w:r>
        <w:t>муниципального контроля</w:t>
      </w:r>
    </w:p>
    <w:p w:rsidR="00AF4EC8" w:rsidRDefault="00AF4EC8">
      <w:pPr>
        <w:pStyle w:val="ConsPlusNormal"/>
        <w:jc w:val="center"/>
      </w:pPr>
    </w:p>
    <w:p w:rsidR="00AF4EC8" w:rsidRDefault="00AF4EC8">
      <w:pPr>
        <w:pStyle w:val="ConsPlusNormal"/>
        <w:ind w:firstLine="540"/>
        <w:jc w:val="both"/>
      </w:pPr>
      <w: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</w:t>
      </w:r>
      <w:hyperlink r:id="rId12">
        <w:r>
          <w:rPr>
            <w:color w:val="0000FF"/>
          </w:rPr>
          <w:t>главой 5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2.3. Объекты контроля подлежат отнесению к категориям среднего, умеренного и низкого риска в соответствии с </w:t>
      </w:r>
      <w:hyperlink w:anchor="P299">
        <w:r>
          <w:rPr>
            <w:color w:val="0000FF"/>
          </w:rPr>
          <w:t>критериями</w:t>
        </w:r>
      </w:hyperlink>
      <w:r>
        <w:t xml:space="preserve"> отнесения объектов контроля к категориям риска (далее - критерии риска), указанными в приложении к Положению.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2.4. При отнесении объектов контроля к категориям риска, применении критериев риска и выявлении индикаторов риска нарушения обязательных требований контрольным органом используются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 об объектах контроля.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2.5. Допустимый уровень риска причинения вреда (ущерба) закреплен в ключевых показателях вида муниципального контроля, утвержденных решением Думы города Пыть-Яха.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перечнем индикаторов риска, утвержденным решением Думы города Пыть-Яха.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2.9.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2.10. 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</w:t>
      </w:r>
      <w:hyperlink w:anchor="P299">
        <w:r>
          <w:rPr>
            <w:color w:val="0000FF"/>
          </w:rPr>
          <w:t>критериями</w:t>
        </w:r>
      </w:hyperlink>
      <w:r>
        <w:t xml:space="preserve"> риска согласно приложению к Положению.</w:t>
      </w:r>
    </w:p>
    <w:p w:rsidR="00AF4EC8" w:rsidRDefault="00AF4EC8">
      <w:pPr>
        <w:pStyle w:val="ConsPlusNormal"/>
        <w:ind w:firstLine="540"/>
        <w:jc w:val="both"/>
      </w:pPr>
    </w:p>
    <w:p w:rsidR="00AF4EC8" w:rsidRDefault="00AF4EC8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AF4EC8" w:rsidRDefault="00AF4EC8">
      <w:pPr>
        <w:pStyle w:val="ConsPlusTitle"/>
        <w:jc w:val="center"/>
      </w:pPr>
      <w:r>
        <w:t>охраняемым законом ценностям</w:t>
      </w:r>
    </w:p>
    <w:p w:rsidR="00AF4EC8" w:rsidRDefault="00AF4EC8">
      <w:pPr>
        <w:pStyle w:val="ConsPlusNormal"/>
        <w:jc w:val="center"/>
      </w:pPr>
    </w:p>
    <w:p w:rsidR="00AF4EC8" w:rsidRDefault="00AF4EC8">
      <w:pPr>
        <w:pStyle w:val="ConsPlusNormal"/>
        <w:ind w:firstLine="540"/>
        <w:jc w:val="both"/>
      </w:pPr>
      <w: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руководителем контрольного органа, прошедшей общественное обсуждение и размещенной на официальном сайте администрации города Пыть-Яха в сети "Интернет".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3.3. Контрольный орган вправе проводить профилактические мероприятия, не предусмотренные Программой профилактики.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информирование;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объявление предостережения;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консультирование;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4) профилактический визит.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3.5. Информирование осуществляется должностными лицами контрольного органа посредством размещения сведений, предусмотренных </w:t>
      </w:r>
      <w:hyperlink r:id="rId13">
        <w:r>
          <w:rPr>
            <w:color w:val="0000FF"/>
          </w:rPr>
          <w:t>частью 3 статьи 46</w:t>
        </w:r>
      </w:hyperlink>
      <w:r>
        <w:t xml:space="preserve"> Федерального закона N 248-ФЗ, на официальном сайте администрации города Пыть-Яха в сети "Интернет", в средствах массовой информации, через единый портал государственных и муниципальных услуг (функций) и в иных формах.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Размещенные сведения поддерживаются в актуальном состоянии и обновляются в срок не позднее 5 рабочих дней с момента изменения.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3.6. Предостережение о недопустимости нарушения обязательных требований (далее - предостережение) контрольный орган объявляет контролируемому лицу в порядке, предусмотренном </w:t>
      </w:r>
      <w:hyperlink r:id="rId14">
        <w:r>
          <w:rPr>
            <w:color w:val="0000FF"/>
          </w:rPr>
          <w:t>статьей 49</w:t>
        </w:r>
      </w:hyperlink>
      <w:r>
        <w:t xml:space="preserve"> Федерального закона N 248-ФЗ,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и предлагает принять меры по обеспечению соблюдения обязательных требований.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Предостережение составляется по </w:t>
      </w:r>
      <w:hyperlink r:id="rId15">
        <w:r>
          <w:rPr>
            <w:color w:val="0000FF"/>
          </w:rPr>
          <w:t>форме</w:t>
        </w:r>
      </w:hyperlink>
      <w:r>
        <w:t>, утвержденной приказом Министерства экономического развития Российской Федерации от 31.03.2021 N 151 "О типовых формах документов, используемых контрольным (надзорным) органом", в письменной форме или в форме электронного документа.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Объявленное предостережение контрольный орган размещает в момент вынесения в Федеральной государственной информационной системе "Единый реестр контрольных (надзорных) мероприятий" (далее -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Контролируемое лицо в течение 10 рабочих дней со дня объявления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 через личный кабинет в государственных информационных системах (при наличии) или почтовым отправлением (в случае направления на бумажном носителе), либо в электронной форме на официальную электронную почту администрации города Пыть-Яха adm@py86ru.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Возражение составляется контролируемым лицом в произвольной форме и должно содержать следующую информацию: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наименование контролируемого лица;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дату и номер полученного предостережения;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желаемый способ получения ответа по итогам рассмотрения возражения;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дату направления возражения.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такого решения;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3.7.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Консультирование осуществляется без взимания платы.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Время консультирования не должно превышать 15 минут.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Консультирование осуществляется по следующим вопросам: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организация и осуществление муниципального контроля;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порядок осуществления профилактических, контрольных мероприятий, установленных настоящим Положением;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обжалования решений контрольных органов, действий (бездействия) их должностных лиц;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применение мер ответственности за нарушение обязательных требований, предусмотренных действующим законодательством.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Консультирование в письменной форме осуществляется инспектором в сроки, установленные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Федерации", в следующих случаях: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за время консультирования предоставить ответ на поставленные вопросы невозможно;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ответ на поставленные вопросы требует дополнительного запроса сведений от иных органов власти или лиц.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Пыть-Яха в сети "Интернет" письменного разъяснения, подписанного уполномоченным должностным лицом.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3.8.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Профилактический визит по инициативе контрольного органа (обязательный профилактический визит) проводится в порядке, установленном </w:t>
      </w:r>
      <w:hyperlink r:id="rId17">
        <w:r>
          <w:rPr>
            <w:color w:val="0000FF"/>
          </w:rPr>
          <w:t>статьей 52.1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Профилактический визит по инициативе контролируемого лица проводится в порядке, установленном </w:t>
      </w:r>
      <w:hyperlink r:id="rId18">
        <w:r>
          <w:rPr>
            <w:color w:val="0000FF"/>
          </w:rPr>
          <w:t>статьей 52.2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ind w:firstLine="540"/>
        <w:jc w:val="both"/>
      </w:pPr>
    </w:p>
    <w:p w:rsidR="00AF4EC8" w:rsidRDefault="00AF4EC8">
      <w:pPr>
        <w:pStyle w:val="ConsPlusTitle"/>
        <w:jc w:val="center"/>
        <w:outlineLvl w:val="1"/>
      </w:pPr>
      <w:r>
        <w:t>4. Осуществление муниципального контроля</w:t>
      </w:r>
    </w:p>
    <w:p w:rsidR="00AF4EC8" w:rsidRDefault="00AF4EC8">
      <w:pPr>
        <w:pStyle w:val="ConsPlusNormal"/>
        <w:jc w:val="center"/>
      </w:pPr>
    </w:p>
    <w:p w:rsidR="00AF4EC8" w:rsidRDefault="00AF4EC8">
      <w:pPr>
        <w:pStyle w:val="ConsPlusNormal"/>
        <w:ind w:firstLine="540"/>
        <w:jc w:val="both"/>
      </w:pPr>
      <w: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инспекционный визит;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рейдовый осмотр;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документарная проверка;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4) выездная проверка.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4.2.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4.3.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совершает действия, предусмотренные </w:t>
      </w:r>
      <w:hyperlink r:id="rId19">
        <w:r>
          <w:rPr>
            <w:color w:val="0000FF"/>
          </w:rPr>
          <w:t>частью 2 статьи 29</w:t>
        </w:r>
      </w:hyperlink>
      <w:r>
        <w:t xml:space="preserve"> Федерального закона N 248-ФЗ;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принимает решения, предусмотренные </w:t>
      </w:r>
      <w:hyperlink r:id="rId20">
        <w:r>
          <w:rPr>
            <w:color w:val="0000FF"/>
          </w:rPr>
          <w:t>частью 2 статьи 90</w:t>
        </w:r>
      </w:hyperlink>
      <w:r>
        <w:t xml:space="preserve"> Федерального закона N 248-ФЗ;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"Инспектор".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4.5. При осуществлении муниципального контроля плановые контрольные мероприятия не проводятся. Контрольные мероприятия осуществляются на внеплановой основе.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4.6.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</w:t>
      </w:r>
      <w:hyperlink r:id="rId21">
        <w:r>
          <w:rPr>
            <w:color w:val="0000FF"/>
          </w:rPr>
          <w:t>частью 1 статьи 64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4.7. Инспекционный визит проводится в порядке и в сроки, установленные </w:t>
      </w:r>
      <w:hyperlink r:id="rId22">
        <w:r>
          <w:rPr>
            <w:color w:val="0000FF"/>
          </w:rPr>
          <w:t>статьей 70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ходе инспекционного визита могут совершаться следующие контрольные действия: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осмотр;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опрос;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получение письменных объяснений;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4) инструментальное обследование;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3">
        <w:r>
          <w:rPr>
            <w:color w:val="0000FF"/>
          </w:rPr>
          <w:t>пунктами 3</w:t>
        </w:r>
      </w:hyperlink>
      <w:r>
        <w:t xml:space="preserve">, </w:t>
      </w:r>
      <w:hyperlink r:id="rId24">
        <w:r>
          <w:rPr>
            <w:color w:val="0000FF"/>
          </w:rPr>
          <w:t>4</w:t>
        </w:r>
      </w:hyperlink>
      <w:r>
        <w:t xml:space="preserve">, </w:t>
      </w:r>
      <w:hyperlink r:id="rId25">
        <w:r>
          <w:rPr>
            <w:color w:val="0000FF"/>
          </w:rPr>
          <w:t>6</w:t>
        </w:r>
      </w:hyperlink>
      <w:r>
        <w:t xml:space="preserve">, </w:t>
      </w:r>
      <w:hyperlink r:id="rId26">
        <w:r>
          <w:rPr>
            <w:color w:val="0000FF"/>
          </w:rPr>
          <w:t>8 части 1</w:t>
        </w:r>
      </w:hyperlink>
      <w:r>
        <w:t xml:space="preserve">, </w:t>
      </w:r>
      <w:hyperlink r:id="rId27">
        <w:r>
          <w:rPr>
            <w:color w:val="0000FF"/>
          </w:rPr>
          <w:t>частью 3 статьи 57</w:t>
        </w:r>
      </w:hyperlink>
      <w:r>
        <w:t xml:space="preserve"> и </w:t>
      </w:r>
      <w:hyperlink r:id="rId28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4.8. Рейдовый осмотр проводится в порядке и в сроки, установленные </w:t>
      </w:r>
      <w:hyperlink r:id="rId29">
        <w:r>
          <w:rPr>
            <w:color w:val="0000FF"/>
          </w:rPr>
          <w:t>статьей 71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ходе рейдового осмотра могут совершаться следующие контрольные действия: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осмотр;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досмотр;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опрос;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4) получение письменных объяснений;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5) истребование документов;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6) отбор проб (образцов);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7) инструментальное обследование;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8) испытание;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9) экспертиза;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10) эксперимент.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30">
        <w:r>
          <w:rPr>
            <w:color w:val="0000FF"/>
          </w:rPr>
          <w:t>пунктами 3</w:t>
        </w:r>
      </w:hyperlink>
      <w:r>
        <w:t xml:space="preserve">, </w:t>
      </w:r>
      <w:hyperlink r:id="rId31">
        <w:r>
          <w:rPr>
            <w:color w:val="0000FF"/>
          </w:rPr>
          <w:t>4</w:t>
        </w:r>
      </w:hyperlink>
      <w:r>
        <w:t xml:space="preserve">, </w:t>
      </w:r>
      <w:hyperlink r:id="rId32">
        <w:r>
          <w:rPr>
            <w:color w:val="0000FF"/>
          </w:rPr>
          <w:t>6</w:t>
        </w:r>
      </w:hyperlink>
      <w:r>
        <w:t xml:space="preserve">, </w:t>
      </w:r>
      <w:hyperlink r:id="rId33">
        <w:r>
          <w:rPr>
            <w:color w:val="0000FF"/>
          </w:rPr>
          <w:t>8 части 1</w:t>
        </w:r>
      </w:hyperlink>
      <w:r>
        <w:t xml:space="preserve">, </w:t>
      </w:r>
      <w:hyperlink r:id="rId34">
        <w:r>
          <w:rPr>
            <w:color w:val="0000FF"/>
          </w:rPr>
          <w:t>частью 3 статьи 57</w:t>
        </w:r>
      </w:hyperlink>
      <w:r>
        <w:t xml:space="preserve"> и </w:t>
      </w:r>
      <w:hyperlink r:id="rId35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4.9. Документарная проверка проводится в порядке и в сроки, установленные </w:t>
      </w:r>
      <w:hyperlink r:id="rId36">
        <w:r>
          <w:rPr>
            <w:color w:val="0000FF"/>
          </w:rPr>
          <w:t>статьей 72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ходе документарной проверки могут совершаться следующие контрольные действия: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получение письменных объяснений;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истребование документов;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экспертиза.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r:id="rId37">
        <w:r>
          <w:rPr>
            <w:color w:val="0000FF"/>
          </w:rPr>
          <w:t>пунктами 3</w:t>
        </w:r>
      </w:hyperlink>
      <w:r>
        <w:t xml:space="preserve">, </w:t>
      </w:r>
      <w:hyperlink r:id="rId38">
        <w:r>
          <w:rPr>
            <w:color w:val="0000FF"/>
          </w:rPr>
          <w:t>4</w:t>
        </w:r>
      </w:hyperlink>
      <w:r>
        <w:t xml:space="preserve">, </w:t>
      </w:r>
      <w:hyperlink r:id="rId39">
        <w:r>
          <w:rPr>
            <w:color w:val="0000FF"/>
          </w:rPr>
          <w:t>6</w:t>
        </w:r>
      </w:hyperlink>
      <w:r>
        <w:t xml:space="preserve">, </w:t>
      </w:r>
      <w:hyperlink r:id="rId40">
        <w:r>
          <w:rPr>
            <w:color w:val="0000FF"/>
          </w:rPr>
          <w:t>8 части 1 статьи 57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4.10. В соответствии со </w:t>
      </w:r>
      <w:hyperlink r:id="rId41">
        <w:r>
          <w:rPr>
            <w:color w:val="0000FF"/>
          </w:rPr>
          <w:t>статьей 73</w:t>
        </w:r>
      </w:hyperlink>
      <w:r>
        <w:t xml:space="preserve"> Федерального закона N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42">
        <w:r>
          <w:rPr>
            <w:color w:val="0000FF"/>
          </w:rPr>
          <w:t>пункт 6 части 1 статьи 57</w:t>
        </w:r>
      </w:hyperlink>
      <w:r>
        <w:t xml:space="preserve"> Федерального закона N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ходе выездной проверки могут совершаться следующие контрольные действия: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осмотр;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досмотр;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опрос;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4) получение письменных объяснений;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5) истребование документов;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6) отбор проб (образцов);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7) инструментальное обследование;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8) испытание;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9) экспертиза;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10) эксперимент.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43">
        <w:r>
          <w:rPr>
            <w:color w:val="0000FF"/>
          </w:rPr>
          <w:t>пунктами 3</w:t>
        </w:r>
      </w:hyperlink>
      <w:r>
        <w:t xml:space="preserve">, </w:t>
      </w:r>
      <w:hyperlink r:id="rId44">
        <w:r>
          <w:rPr>
            <w:color w:val="0000FF"/>
          </w:rPr>
          <w:t>4</w:t>
        </w:r>
      </w:hyperlink>
      <w:r>
        <w:t xml:space="preserve">, </w:t>
      </w:r>
      <w:hyperlink r:id="rId45">
        <w:r>
          <w:rPr>
            <w:color w:val="0000FF"/>
          </w:rPr>
          <w:t>6</w:t>
        </w:r>
      </w:hyperlink>
      <w:r>
        <w:t xml:space="preserve">, </w:t>
      </w:r>
      <w:hyperlink r:id="rId46">
        <w:r>
          <w:rPr>
            <w:color w:val="0000FF"/>
          </w:rPr>
          <w:t>8 части 1</w:t>
        </w:r>
      </w:hyperlink>
      <w:r>
        <w:t xml:space="preserve">, </w:t>
      </w:r>
      <w:hyperlink r:id="rId47">
        <w:r>
          <w:rPr>
            <w:color w:val="0000FF"/>
          </w:rPr>
          <w:t>частью 3 статьи 57</w:t>
        </w:r>
      </w:hyperlink>
      <w:r>
        <w:t xml:space="preserve"> и </w:t>
      </w:r>
      <w:hyperlink r:id="rId48">
        <w:r>
          <w:rPr>
            <w:color w:val="0000FF"/>
          </w:rPr>
          <w:t>частью 12</w:t>
        </w:r>
      </w:hyperlink>
      <w:r>
        <w:t xml:space="preserve"> и </w:t>
      </w:r>
      <w:hyperlink r:id="rId49">
        <w:r>
          <w:rPr>
            <w:color w:val="0000FF"/>
          </w:rPr>
          <w:t>12.1 статьи 66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4.11. Без взаимодействия с контролируемым лицом осуществляются следующие контрольные мероприятия: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наблюдение за соблюдением обязательных требований;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выездное обследование.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4.12. Наблюдение за соблюдением обязательных требований (мониторинг безопасности) проводится в порядке, установленном </w:t>
      </w:r>
      <w:hyperlink r:id="rId50">
        <w:r>
          <w:rPr>
            <w:color w:val="0000FF"/>
          </w:rPr>
          <w:t>статьей 74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При осуществлении муниципального контроля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4.13. Выездное обследование проводится в порядке, установленном </w:t>
      </w:r>
      <w:hyperlink r:id="rId51">
        <w:r>
          <w:rPr>
            <w:color w:val="0000FF"/>
          </w:rPr>
          <w:t>статьей 75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осмотр;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отбор проб (образцов);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инструментальное обследование (с применением видеозаписи);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4) испытание;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5) экспертиза.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До 01.01.2030 если в ходе проведения выездного обследования в рамках муниципального контроля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4.14.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временная нетрудоспособность;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нахождение за пределами Российской Федерации;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административный арест;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4) избрание в отношении подозреваемого (обвиняемого)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5)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Информация контролируемого лица должна содержать: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1) описание обстоятельств и их продолжительность;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2) сведения о причинно-следственной связи между возникшими обстоятельствами и невозможностью либо задержкой присутствия при проведении контрольного мероприятия;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3) указание на срок, необходимый для устранения обстоятельств, препятствующих присутствию при проведении контрольного мероприятия (при наличии возможности его определить).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4.15. Осмотр осуществляется в порядке, установленном </w:t>
      </w:r>
      <w:hyperlink r:id="rId52">
        <w:r>
          <w:rPr>
            <w:color w:val="0000FF"/>
          </w:rPr>
          <w:t>статьей 76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Осмотр может проводиться при осуществлении инспекционного визита, рейдового осмотра, выездной проверки и выездного обследования.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4.16. Досмотр осуществляется в порядке, установленном </w:t>
      </w:r>
      <w:hyperlink r:id="rId53">
        <w:r>
          <w:rPr>
            <w:color w:val="0000FF"/>
          </w:rPr>
          <w:t>статьей 77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Досмотр может проводиться при осуществлении рейдового осмотра и выездной проверки.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4.17. Опрос осуществляется в порядке, установленном </w:t>
      </w:r>
      <w:hyperlink r:id="rId54">
        <w:r>
          <w:rPr>
            <w:color w:val="0000FF"/>
          </w:rPr>
          <w:t>статьей 78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Опрос может проводиться при осуществлении инспекционного визита, рейдового осмотра и выездной проверки.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4.18. Получение письменных объяснений осуществляется в порядке, установленном </w:t>
      </w:r>
      <w:hyperlink r:id="rId55">
        <w:r>
          <w:rPr>
            <w:color w:val="0000FF"/>
          </w:rPr>
          <w:t>статьей 79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4.19. Истребование документов осуществляется в порядке, установленном </w:t>
      </w:r>
      <w:hyperlink r:id="rId56">
        <w:r>
          <w:rPr>
            <w:color w:val="0000FF"/>
          </w:rPr>
          <w:t>статьей 80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Истребование документов может проводиться при осуществлении инспекционного визита, рейдового осмотра, документарной проверки и выездной проверки.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4.20. Отбор проб (образцов) осуществляется в соответствии со </w:t>
      </w:r>
      <w:hyperlink r:id="rId57">
        <w:r>
          <w:rPr>
            <w:color w:val="0000FF"/>
          </w:rPr>
          <w:t>статьей 81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Отбор проб (образцов) может производиться при осуществлении рейдового осмотра, выездной проверки, выездного обследования.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Отбор проб (образцов) подконтрольного товара проводится должностными лицами контрольного органа в присутствии контролируемых лиц и их представителей.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Информация об отборе проб (образцов) включается в акт контрольного мероприятия.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4.21. Инструментальное обследование осуществляется в соответствии со </w:t>
      </w:r>
      <w:hyperlink r:id="rId58">
        <w:r>
          <w:rPr>
            <w:color w:val="0000FF"/>
          </w:rPr>
          <w:t>статьей 82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Информация о проведении инструментального обследования включается в акт контрольного мероприятия.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4.22. Испытание осуществляется в соответствии со </w:t>
      </w:r>
      <w:hyperlink r:id="rId59">
        <w:r>
          <w:rPr>
            <w:color w:val="0000FF"/>
          </w:rPr>
          <w:t>статьей 83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Испытание может проводиться при осуществлении рейдового осмотра, выездной проверки, выездного обследования.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Контролируемое лицо или его представитель, присутствующие при проведении испытания, информируются должностными лицами контрольного органа о целях проведения испытания.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Информация о проведении испытания включается в акт контрольного мероприятия.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4.23. Экспертиза осуществляется в соответствии со </w:t>
      </w:r>
      <w:hyperlink r:id="rId60">
        <w:r>
          <w:rPr>
            <w:color w:val="0000FF"/>
          </w:rPr>
          <w:t>статьей 84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Экспертиза может проводиться при осуществлении рейдового осмотра, документарной проверки, выездной проверки, выездного обследования.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При назначении и проведении экспертизы контролируемые лица имеют право: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информировать контрольный орган о наличии конфликта интересов у лиц, привлекаемых к осуществлению экспертизы;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знакомиться с экспертным заключением.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Экспертиза проводится в следующем порядке: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отбор проб (образцов);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проведение экспертизы отобранной пробы (образца);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Экспертное заключение приобщается к акту контрольного мероприятия.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Место осуществления экспертизы определяется должностным лицом, которое проводит контрольное мероприятие.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4.24. Эксперимент осуществляется в порядке, установленном </w:t>
      </w:r>
      <w:hyperlink r:id="rId61">
        <w:r>
          <w:rPr>
            <w:color w:val="0000FF"/>
          </w:rPr>
          <w:t>статьей 85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Эксперимент может проводиться при осуществлении рейдового осмотра и выездной проверки.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непосредственно в ходе проведения контрольного мероприятия.</w:t>
      </w:r>
    </w:p>
    <w:p w:rsidR="00AF4EC8" w:rsidRDefault="00AF4EC8">
      <w:pPr>
        <w:pStyle w:val="ConsPlusNormal"/>
        <w:jc w:val="center"/>
      </w:pPr>
    </w:p>
    <w:p w:rsidR="00AF4EC8" w:rsidRDefault="00AF4EC8">
      <w:pPr>
        <w:pStyle w:val="ConsPlusTitle"/>
        <w:jc w:val="center"/>
        <w:outlineLvl w:val="1"/>
      </w:pPr>
      <w:r>
        <w:t>5. Результаты контрольного мероприятия</w:t>
      </w:r>
    </w:p>
    <w:p w:rsidR="00AF4EC8" w:rsidRDefault="00AF4EC8">
      <w:pPr>
        <w:pStyle w:val="ConsPlusNormal"/>
        <w:jc w:val="center"/>
      </w:pPr>
    </w:p>
    <w:p w:rsidR="00AF4EC8" w:rsidRDefault="00AF4EC8">
      <w:pPr>
        <w:pStyle w:val="ConsPlusNormal"/>
        <w:ind w:firstLine="540"/>
        <w:jc w:val="both"/>
      </w:pPr>
      <w:r>
        <w:t xml:space="preserve">5.1. По результатам контрольных мероприятий контрольный орган принимает решения и оформляет их в соответствии с </w:t>
      </w:r>
      <w:hyperlink r:id="rId62">
        <w:r>
          <w:rPr>
            <w:color w:val="0000FF"/>
          </w:rPr>
          <w:t>главой 16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5.2.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случае, если по результатам проведения такого мероприятия выявлено нарушение обязательных требований, в акте должно быть указано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5.3. Оформление акта производится с учетом требований </w:t>
      </w:r>
      <w:hyperlink r:id="rId63">
        <w:r>
          <w:rPr>
            <w:color w:val="0000FF"/>
          </w:rPr>
          <w:t>пункта 3 статьи 87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5.4.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5.5.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5.6. В случае проведения контрольных мероприятий с использованием мобильного приложения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</w:t>
      </w:r>
      <w:hyperlink r:id="rId64">
        <w:r>
          <w:rPr>
            <w:color w:val="0000FF"/>
          </w:rPr>
          <w:t>пунктами 6</w:t>
        </w:r>
      </w:hyperlink>
      <w:r>
        <w:t xml:space="preserve"> - </w:t>
      </w:r>
      <w:hyperlink r:id="rId65">
        <w:r>
          <w:rPr>
            <w:color w:val="0000FF"/>
          </w:rPr>
          <w:t>9 части 1 статьи 65</w:t>
        </w:r>
      </w:hyperlink>
      <w:r>
        <w:t xml:space="preserve"> Федерального закона N 248-ФЗ, или в иных случаях, контрольный орган направляет акт контролируемому лицу в порядке, установленном </w:t>
      </w:r>
      <w:hyperlink r:id="rId66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hyperlink r:id="rId67">
        <w:r>
          <w:rPr>
            <w:color w:val="0000FF"/>
          </w:rPr>
          <w:t>частью 3 статьи 87</w:t>
        </w:r>
      </w:hyperlink>
      <w:r>
        <w:t xml:space="preserve"> Федерального закона N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</w:t>
      </w:r>
      <w:hyperlink r:id="rId68">
        <w:r>
          <w:rPr>
            <w:color w:val="0000FF"/>
          </w:rPr>
          <w:t>пунктом 2 части 5 статьи 21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5.8. До 31.12.2025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5.9.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</w:t>
      </w:r>
      <w:hyperlink r:id="rId69">
        <w:r>
          <w:rPr>
            <w:color w:val="0000FF"/>
          </w:rPr>
          <w:t>частью 2 статьи 90</w:t>
        </w:r>
      </w:hyperlink>
      <w:r>
        <w:t xml:space="preserve"> Федерального закона N 248-ФЗ.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5.10.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5.11. Досудебный порядок подачи жалоб, установленный </w:t>
      </w:r>
      <w:hyperlink r:id="rId70">
        <w:r>
          <w:rPr>
            <w:color w:val="0000FF"/>
          </w:rPr>
          <w:t>главой 9</w:t>
        </w:r>
      </w:hyperlink>
      <w:r>
        <w:t xml:space="preserve"> Федерального закона N 248-ФЗ, при осуществлении муниципального контроля не применяется.</w:t>
      </w:r>
    </w:p>
    <w:p w:rsidR="00AF4EC8" w:rsidRDefault="00AF4EC8">
      <w:pPr>
        <w:pStyle w:val="ConsPlusNormal"/>
      </w:pPr>
    </w:p>
    <w:p w:rsidR="00AF4EC8" w:rsidRDefault="00AF4EC8">
      <w:pPr>
        <w:pStyle w:val="ConsPlusNormal"/>
      </w:pPr>
    </w:p>
    <w:p w:rsidR="00AF4EC8" w:rsidRDefault="00AF4EC8">
      <w:pPr>
        <w:pStyle w:val="ConsPlusNormal"/>
      </w:pPr>
    </w:p>
    <w:p w:rsidR="00AF4EC8" w:rsidRDefault="00AF4EC8">
      <w:pPr>
        <w:pStyle w:val="ConsPlusNormal"/>
      </w:pPr>
    </w:p>
    <w:p w:rsidR="00AF4EC8" w:rsidRDefault="00AF4EC8">
      <w:pPr>
        <w:pStyle w:val="ConsPlusNormal"/>
      </w:pPr>
    </w:p>
    <w:p w:rsidR="00AF4EC8" w:rsidRDefault="00AF4EC8">
      <w:pPr>
        <w:pStyle w:val="ConsPlusNormal"/>
        <w:jc w:val="right"/>
        <w:outlineLvl w:val="1"/>
      </w:pPr>
      <w:r>
        <w:t>Приложение</w:t>
      </w:r>
    </w:p>
    <w:p w:rsidR="00AF4EC8" w:rsidRDefault="00AF4EC8">
      <w:pPr>
        <w:pStyle w:val="ConsPlusNormal"/>
        <w:jc w:val="right"/>
      </w:pPr>
      <w:r>
        <w:t>к Положению</w:t>
      </w:r>
    </w:p>
    <w:p w:rsidR="00AF4EC8" w:rsidRDefault="00AF4EC8">
      <w:pPr>
        <w:pStyle w:val="ConsPlusNormal"/>
        <w:jc w:val="right"/>
      </w:pPr>
      <w:r>
        <w:t>о муниципальном контроле в сфере</w:t>
      </w:r>
    </w:p>
    <w:p w:rsidR="00AF4EC8" w:rsidRDefault="00AF4EC8">
      <w:pPr>
        <w:pStyle w:val="ConsPlusNormal"/>
        <w:jc w:val="right"/>
      </w:pPr>
      <w:r>
        <w:t>благоустройства на территории</w:t>
      </w:r>
    </w:p>
    <w:p w:rsidR="00AF4EC8" w:rsidRDefault="00AF4EC8">
      <w:pPr>
        <w:pStyle w:val="ConsPlusNormal"/>
        <w:jc w:val="right"/>
      </w:pPr>
      <w:r>
        <w:t>города Пыть-Яха</w:t>
      </w:r>
    </w:p>
    <w:p w:rsidR="00AF4EC8" w:rsidRDefault="00AF4EC8">
      <w:pPr>
        <w:pStyle w:val="ConsPlusNormal"/>
      </w:pPr>
    </w:p>
    <w:p w:rsidR="00AF4EC8" w:rsidRDefault="00AF4EC8">
      <w:pPr>
        <w:pStyle w:val="ConsPlusTitle"/>
        <w:jc w:val="center"/>
      </w:pPr>
      <w:bookmarkStart w:id="1" w:name="P299"/>
      <w:bookmarkEnd w:id="1"/>
      <w:r>
        <w:t>КРИТЕРИИ</w:t>
      </w:r>
    </w:p>
    <w:p w:rsidR="00AF4EC8" w:rsidRDefault="00AF4EC8">
      <w:pPr>
        <w:pStyle w:val="ConsPlusTitle"/>
        <w:jc w:val="center"/>
      </w:pPr>
      <w:r>
        <w:t>ОТНЕСЕНИЯ ОБЪЕКТОВ КОНТРОЛЯ К ОПРЕДЕЛЕННОЙ КАТЕГОРИИ РИСКА</w:t>
      </w:r>
    </w:p>
    <w:p w:rsidR="00AF4EC8" w:rsidRDefault="00AF4EC8">
      <w:pPr>
        <w:pStyle w:val="ConsPlusNormal"/>
      </w:pPr>
    </w:p>
    <w:p w:rsidR="00AF4EC8" w:rsidRDefault="00AF4EC8">
      <w:pPr>
        <w:pStyle w:val="ConsPlusNormal"/>
        <w:ind w:firstLine="540"/>
        <w:jc w:val="both"/>
      </w:pPr>
      <w:r>
        <w:t>1.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в сфере благоустройства на территории города Пыть-Яха подлежат отнесению к категориям среднего, умеренного и низкого риска.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постановления (решения) по делу об административном правонарушении, связанного с: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 xml:space="preserve">- нарушением </w:t>
      </w:r>
      <w:hyperlink r:id="rId71">
        <w:r>
          <w:rPr>
            <w:color w:val="0000FF"/>
          </w:rPr>
          <w:t>Правил</w:t>
        </w:r>
      </w:hyperlink>
      <w:r>
        <w:t xml:space="preserve"> благоустройства территории города Пыть-Яха, утвержденных решением Думы города Пыть-Яха от 28.08.2019 N 263, за которое предусмотрена ответственность в соответствии с </w:t>
      </w:r>
      <w:hyperlink r:id="rId72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11.06.2010 N 102-оз "Об административных правонарушениях";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- невыполнением в срок законного предписания органа (должностного лица) осуществляющего муниципальный контроль в сфере благоустройства территории города Пыть-Яха об устранении нарушений законодательства.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риска, выданного должностным лицом контрольного органа предписания об устранении нарушений законодательства.</w:t>
      </w:r>
    </w:p>
    <w:p w:rsidR="00AF4EC8" w:rsidRDefault="00AF4EC8">
      <w:pPr>
        <w:pStyle w:val="ConsPlusNormal"/>
        <w:spacing w:before="220"/>
        <w:ind w:firstLine="540"/>
        <w:jc w:val="both"/>
      </w:pPr>
      <w: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AF4EC8" w:rsidRDefault="00AF4EC8">
      <w:pPr>
        <w:pStyle w:val="ConsPlusNormal"/>
        <w:ind w:firstLine="540"/>
        <w:jc w:val="both"/>
      </w:pPr>
    </w:p>
    <w:p w:rsidR="00AF4EC8" w:rsidRDefault="00AF4EC8">
      <w:pPr>
        <w:pStyle w:val="ConsPlusNormal"/>
        <w:ind w:firstLine="540"/>
        <w:jc w:val="both"/>
      </w:pPr>
    </w:p>
    <w:p w:rsidR="00AF4EC8" w:rsidRDefault="00AF4E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7B31" w:rsidRDefault="00527B31">
      <w:bookmarkStart w:id="2" w:name="_GoBack"/>
      <w:bookmarkEnd w:id="2"/>
    </w:p>
    <w:sectPr w:rsidR="00527B31" w:rsidSect="00AB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C8"/>
    <w:rsid w:val="00527B31"/>
    <w:rsid w:val="00A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E5FDF-9A02-4E44-A98D-C6C691D4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E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4E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4E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6567&amp;dst=101412" TargetMode="External"/><Relationship Id="rId21" Type="http://schemas.openxmlformats.org/officeDocument/2006/relationships/hyperlink" Target="https://login.consultant.ru/link/?req=doc&amp;base=LAW&amp;n=496567&amp;dst=101176" TargetMode="External"/><Relationship Id="rId42" Type="http://schemas.openxmlformats.org/officeDocument/2006/relationships/hyperlink" Target="https://login.consultant.ru/link/?req=doc&amp;base=LAW&amp;n=496567&amp;dst=100639" TargetMode="External"/><Relationship Id="rId47" Type="http://schemas.openxmlformats.org/officeDocument/2006/relationships/hyperlink" Target="https://login.consultant.ru/link/?req=doc&amp;base=LAW&amp;n=496567&amp;dst=101414" TargetMode="External"/><Relationship Id="rId63" Type="http://schemas.openxmlformats.org/officeDocument/2006/relationships/hyperlink" Target="https://login.consultant.ru/link/?req=doc&amp;base=LAW&amp;n=496567&amp;dst=101258" TargetMode="External"/><Relationship Id="rId68" Type="http://schemas.openxmlformats.org/officeDocument/2006/relationships/hyperlink" Target="https://login.consultant.ru/link/?req=doc&amp;base=LAW&amp;n=496567&amp;dst=1011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60" TargetMode="External"/><Relationship Id="rId29" Type="http://schemas.openxmlformats.org/officeDocument/2006/relationships/hyperlink" Target="https://login.consultant.ru/link/?req=doc&amp;base=LAW&amp;n=496567&amp;dst=101212" TargetMode="External"/><Relationship Id="rId11" Type="http://schemas.openxmlformats.org/officeDocument/2006/relationships/hyperlink" Target="https://login.consultant.ru/link/?req=doc&amp;base=RLAW926&amp;n=197596&amp;dst=100019" TargetMode="External"/><Relationship Id="rId24" Type="http://schemas.openxmlformats.org/officeDocument/2006/relationships/hyperlink" Target="https://login.consultant.ru/link/?req=doc&amp;base=LAW&amp;n=496567&amp;dst=100637" TargetMode="External"/><Relationship Id="rId32" Type="http://schemas.openxmlformats.org/officeDocument/2006/relationships/hyperlink" Target="https://login.consultant.ru/link/?req=doc&amp;base=LAW&amp;n=496567&amp;dst=100639" TargetMode="External"/><Relationship Id="rId37" Type="http://schemas.openxmlformats.org/officeDocument/2006/relationships/hyperlink" Target="https://login.consultant.ru/link/?req=doc&amp;base=LAW&amp;n=496567&amp;dst=101410" TargetMode="External"/><Relationship Id="rId40" Type="http://schemas.openxmlformats.org/officeDocument/2006/relationships/hyperlink" Target="https://login.consultant.ru/link/?req=doc&amp;base=LAW&amp;n=496567&amp;dst=101412" TargetMode="External"/><Relationship Id="rId45" Type="http://schemas.openxmlformats.org/officeDocument/2006/relationships/hyperlink" Target="https://login.consultant.ru/link/?req=doc&amp;base=LAW&amp;n=496567&amp;dst=100639" TargetMode="External"/><Relationship Id="rId53" Type="http://schemas.openxmlformats.org/officeDocument/2006/relationships/hyperlink" Target="https://login.consultant.ru/link/?req=doc&amp;base=LAW&amp;n=496567&amp;dst=100905" TargetMode="External"/><Relationship Id="rId58" Type="http://schemas.openxmlformats.org/officeDocument/2006/relationships/hyperlink" Target="https://login.consultant.ru/link/?req=doc&amp;base=LAW&amp;n=496567&amp;dst=100931" TargetMode="External"/><Relationship Id="rId66" Type="http://schemas.openxmlformats.org/officeDocument/2006/relationships/hyperlink" Target="https://login.consultant.ru/link/?req=doc&amp;base=LAW&amp;n=496567&amp;dst=100225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6567&amp;dst=100082" TargetMode="External"/><Relationship Id="rId61" Type="http://schemas.openxmlformats.org/officeDocument/2006/relationships/hyperlink" Target="https://login.consultant.ru/link/?req=doc&amp;base=LAW&amp;n=496567&amp;dst=100964" TargetMode="External"/><Relationship Id="rId19" Type="http://schemas.openxmlformats.org/officeDocument/2006/relationships/hyperlink" Target="https://login.consultant.ru/link/?req=doc&amp;base=LAW&amp;n=496567&amp;dst=100329" TargetMode="External"/><Relationship Id="rId14" Type="http://schemas.openxmlformats.org/officeDocument/2006/relationships/hyperlink" Target="https://login.consultant.ru/link/?req=doc&amp;base=LAW&amp;n=496567&amp;dst=100547" TargetMode="External"/><Relationship Id="rId22" Type="http://schemas.openxmlformats.org/officeDocument/2006/relationships/hyperlink" Target="https://login.consultant.ru/link/?req=doc&amp;base=LAW&amp;n=496567&amp;dst=100813" TargetMode="External"/><Relationship Id="rId27" Type="http://schemas.openxmlformats.org/officeDocument/2006/relationships/hyperlink" Target="https://login.consultant.ru/link/?req=doc&amp;base=LAW&amp;n=496567&amp;dst=101414" TargetMode="External"/><Relationship Id="rId30" Type="http://schemas.openxmlformats.org/officeDocument/2006/relationships/hyperlink" Target="https://login.consultant.ru/link/?req=doc&amp;base=LAW&amp;n=496567&amp;dst=101410" TargetMode="External"/><Relationship Id="rId35" Type="http://schemas.openxmlformats.org/officeDocument/2006/relationships/hyperlink" Target="https://login.consultant.ru/link/?req=doc&amp;base=LAW&amp;n=496567&amp;dst=101443" TargetMode="External"/><Relationship Id="rId43" Type="http://schemas.openxmlformats.org/officeDocument/2006/relationships/hyperlink" Target="https://login.consultant.ru/link/?req=doc&amp;base=LAW&amp;n=496567&amp;dst=101410" TargetMode="External"/><Relationship Id="rId48" Type="http://schemas.openxmlformats.org/officeDocument/2006/relationships/hyperlink" Target="https://login.consultant.ru/link/?req=doc&amp;base=LAW&amp;n=496567&amp;dst=101443" TargetMode="External"/><Relationship Id="rId56" Type="http://schemas.openxmlformats.org/officeDocument/2006/relationships/hyperlink" Target="https://login.consultant.ru/link/?req=doc&amp;base=LAW&amp;n=496567&amp;dst=100917" TargetMode="External"/><Relationship Id="rId64" Type="http://schemas.openxmlformats.org/officeDocument/2006/relationships/hyperlink" Target="https://login.consultant.ru/link/?req=doc&amp;base=LAW&amp;n=496567&amp;dst=100708" TargetMode="External"/><Relationship Id="rId69" Type="http://schemas.openxmlformats.org/officeDocument/2006/relationships/hyperlink" Target="https://login.consultant.ru/link/?req=doc&amp;base=LAW&amp;n=496567&amp;dst=100998" TargetMode="External"/><Relationship Id="rId8" Type="http://schemas.openxmlformats.org/officeDocument/2006/relationships/hyperlink" Target="https://login.consultant.ru/link/?req=doc&amp;base=RLAW926&amp;n=306057&amp;dst=100011" TargetMode="External"/><Relationship Id="rId51" Type="http://schemas.openxmlformats.org/officeDocument/2006/relationships/hyperlink" Target="https://login.consultant.ru/link/?req=doc&amp;base=LAW&amp;n=496567&amp;dst=101242" TargetMode="External"/><Relationship Id="rId72" Type="http://schemas.openxmlformats.org/officeDocument/2006/relationships/hyperlink" Target="https://login.consultant.ru/link/?req=doc&amp;base=RLAW926&amp;n=31948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6567&amp;dst=100238" TargetMode="External"/><Relationship Id="rId17" Type="http://schemas.openxmlformats.org/officeDocument/2006/relationships/hyperlink" Target="https://login.consultant.ru/link/?req=doc&amp;base=LAW&amp;n=496567&amp;dst=101366" TargetMode="External"/><Relationship Id="rId25" Type="http://schemas.openxmlformats.org/officeDocument/2006/relationships/hyperlink" Target="https://login.consultant.ru/link/?req=doc&amp;base=LAW&amp;n=496567&amp;dst=100639" TargetMode="External"/><Relationship Id="rId33" Type="http://schemas.openxmlformats.org/officeDocument/2006/relationships/hyperlink" Target="https://login.consultant.ru/link/?req=doc&amp;base=LAW&amp;n=496567&amp;dst=101412" TargetMode="External"/><Relationship Id="rId38" Type="http://schemas.openxmlformats.org/officeDocument/2006/relationships/hyperlink" Target="https://login.consultant.ru/link/?req=doc&amp;base=LAW&amp;n=496567&amp;dst=100637" TargetMode="External"/><Relationship Id="rId46" Type="http://schemas.openxmlformats.org/officeDocument/2006/relationships/hyperlink" Target="https://login.consultant.ru/link/?req=doc&amp;base=LAW&amp;n=496567&amp;dst=101412" TargetMode="External"/><Relationship Id="rId59" Type="http://schemas.openxmlformats.org/officeDocument/2006/relationships/hyperlink" Target="https://login.consultant.ru/link/?req=doc&amp;base=LAW&amp;n=496567&amp;dst=100937" TargetMode="External"/><Relationship Id="rId67" Type="http://schemas.openxmlformats.org/officeDocument/2006/relationships/hyperlink" Target="https://login.consultant.ru/link/?req=doc&amp;base=LAW&amp;n=496567&amp;dst=101258" TargetMode="External"/><Relationship Id="rId20" Type="http://schemas.openxmlformats.org/officeDocument/2006/relationships/hyperlink" Target="https://login.consultant.ru/link/?req=doc&amp;base=LAW&amp;n=496567&amp;dst=100998" TargetMode="External"/><Relationship Id="rId41" Type="http://schemas.openxmlformats.org/officeDocument/2006/relationships/hyperlink" Target="https://login.consultant.ru/link/?req=doc&amp;base=LAW&amp;n=496567&amp;dst=100864" TargetMode="External"/><Relationship Id="rId54" Type="http://schemas.openxmlformats.org/officeDocument/2006/relationships/hyperlink" Target="https://login.consultant.ru/link/?req=doc&amp;base=LAW&amp;n=496567&amp;dst=100910" TargetMode="External"/><Relationship Id="rId62" Type="http://schemas.openxmlformats.org/officeDocument/2006/relationships/hyperlink" Target="https://login.consultant.ru/link/?req=doc&amp;base=LAW&amp;n=496567&amp;dst=100980" TargetMode="External"/><Relationship Id="rId70" Type="http://schemas.openxmlformats.org/officeDocument/2006/relationships/hyperlink" Target="https://login.consultant.ru/link/?req=doc&amp;base=LAW&amp;n=496567&amp;dst=1004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7012" TargetMode="External"/><Relationship Id="rId15" Type="http://schemas.openxmlformats.org/officeDocument/2006/relationships/hyperlink" Target="https://login.consultant.ru/link/?req=doc&amp;base=LAW&amp;n=507514&amp;dst=100762" TargetMode="External"/><Relationship Id="rId23" Type="http://schemas.openxmlformats.org/officeDocument/2006/relationships/hyperlink" Target="https://login.consultant.ru/link/?req=doc&amp;base=LAW&amp;n=496567&amp;dst=101410" TargetMode="External"/><Relationship Id="rId28" Type="http://schemas.openxmlformats.org/officeDocument/2006/relationships/hyperlink" Target="https://login.consultant.ru/link/?req=doc&amp;base=LAW&amp;n=496567&amp;dst=101443" TargetMode="External"/><Relationship Id="rId36" Type="http://schemas.openxmlformats.org/officeDocument/2006/relationships/hyperlink" Target="https://login.consultant.ru/link/?req=doc&amp;base=LAW&amp;n=496567&amp;dst=100851" TargetMode="External"/><Relationship Id="rId49" Type="http://schemas.openxmlformats.org/officeDocument/2006/relationships/hyperlink" Target="https://login.consultant.ru/link/?req=doc&amp;base=LAW&amp;n=496567&amp;dst=9" TargetMode="External"/><Relationship Id="rId57" Type="http://schemas.openxmlformats.org/officeDocument/2006/relationships/hyperlink" Target="https://login.consultant.ru/link/?req=doc&amp;base=LAW&amp;n=496567&amp;dst=100923" TargetMode="External"/><Relationship Id="rId10" Type="http://schemas.openxmlformats.org/officeDocument/2006/relationships/hyperlink" Target="https://login.consultant.ru/link/?req=doc&amp;base=LAW&amp;n=496567" TargetMode="External"/><Relationship Id="rId31" Type="http://schemas.openxmlformats.org/officeDocument/2006/relationships/hyperlink" Target="https://login.consultant.ru/link/?req=doc&amp;base=LAW&amp;n=496567&amp;dst=100637" TargetMode="External"/><Relationship Id="rId44" Type="http://schemas.openxmlformats.org/officeDocument/2006/relationships/hyperlink" Target="https://login.consultant.ru/link/?req=doc&amp;base=LAW&amp;n=496567&amp;dst=100637" TargetMode="External"/><Relationship Id="rId52" Type="http://schemas.openxmlformats.org/officeDocument/2006/relationships/hyperlink" Target="https://login.consultant.ru/link/?req=doc&amp;base=LAW&amp;n=496567&amp;dst=100900" TargetMode="External"/><Relationship Id="rId60" Type="http://schemas.openxmlformats.org/officeDocument/2006/relationships/hyperlink" Target="https://login.consultant.ru/link/?req=doc&amp;base=LAW&amp;n=496567&amp;dst=100942" TargetMode="External"/><Relationship Id="rId65" Type="http://schemas.openxmlformats.org/officeDocument/2006/relationships/hyperlink" Target="https://login.consultant.ru/link/?req=doc&amp;base=LAW&amp;n=496567&amp;dst=100711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6567" TargetMode="External"/><Relationship Id="rId13" Type="http://schemas.openxmlformats.org/officeDocument/2006/relationships/hyperlink" Target="https://login.consultant.ru/link/?req=doc&amp;base=LAW&amp;n=496567&amp;dst=100512" TargetMode="External"/><Relationship Id="rId18" Type="http://schemas.openxmlformats.org/officeDocument/2006/relationships/hyperlink" Target="https://login.consultant.ru/link/?req=doc&amp;base=LAW&amp;n=496567&amp;dst=101391" TargetMode="External"/><Relationship Id="rId39" Type="http://schemas.openxmlformats.org/officeDocument/2006/relationships/hyperlink" Target="https://login.consultant.ru/link/?req=doc&amp;base=LAW&amp;n=496567&amp;dst=100639" TargetMode="External"/><Relationship Id="rId34" Type="http://schemas.openxmlformats.org/officeDocument/2006/relationships/hyperlink" Target="https://login.consultant.ru/link/?req=doc&amp;base=LAW&amp;n=496567&amp;dst=101414" TargetMode="External"/><Relationship Id="rId50" Type="http://schemas.openxmlformats.org/officeDocument/2006/relationships/hyperlink" Target="https://login.consultant.ru/link/?req=doc&amp;base=LAW&amp;n=496567&amp;dst=100888" TargetMode="External"/><Relationship Id="rId55" Type="http://schemas.openxmlformats.org/officeDocument/2006/relationships/hyperlink" Target="https://login.consultant.ru/link/?req=doc&amp;base=LAW&amp;n=496567&amp;dst=100913" TargetMode="External"/><Relationship Id="rId7" Type="http://schemas.openxmlformats.org/officeDocument/2006/relationships/hyperlink" Target="https://login.consultant.ru/link/?req=doc&amp;base=RLAW926&amp;n=306057" TargetMode="External"/><Relationship Id="rId71" Type="http://schemas.openxmlformats.org/officeDocument/2006/relationships/hyperlink" Target="https://login.consultant.ru/link/?req=doc&amp;base=RLAW926&amp;n=197596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7139</Words>
  <Characters>40696</Characters>
  <Application>Microsoft Office Word</Application>
  <DocSecurity>0</DocSecurity>
  <Lines>339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ДУМА ГОРОДА ПЫТЬ-ЯХА</vt:lpstr>
      <vt:lpstr>Приложение</vt:lpstr>
      <vt:lpstr>    1. Общие положения</vt:lpstr>
      <vt:lpstr>    2. Управление рисками причинения вреда (ущерба)</vt:lpstr>
      <vt:lpstr>    3. Профилактика рисков причинения вреда (ущерба)</vt:lpstr>
      <vt:lpstr>    4. Осуществление муниципального контроля</vt:lpstr>
      <vt:lpstr>    5. Результаты контрольного мероприятия</vt:lpstr>
      <vt:lpstr>    Приложение</vt:lpstr>
    </vt:vector>
  </TitlesOfParts>
  <Company/>
  <LinksUpToDate>false</LinksUpToDate>
  <CharactersWithSpaces>47740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2025-09-17T10:08:00Z</dcterms:created>
  <dcterms:modified xsi:type="dcterms:W3CDTF">2025-09-17T10:08:00Z</dcterms:modified>
</cp:coreProperties>
</file>