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P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3767E2">
        <w:rPr>
          <w:rFonts w:ascii="Times New Roman" w:hAnsi="Times New Roman" w:cs="Times New Roman"/>
          <w:sz w:val="24"/>
          <w:szCs w:val="24"/>
        </w:rPr>
        <w:t>6</w:t>
      </w:r>
    </w:p>
    <w:p w:rsidR="00F439DA" w:rsidRDefault="00E619A7" w:rsidP="00F439DA">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E619A7" w:rsidP="00F439DA">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4C5F0D">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года № _____</w:t>
      </w:r>
    </w:p>
    <w:p w:rsidR="00E619A7" w:rsidRDefault="00E619A7" w:rsidP="00E619A7">
      <w:pPr>
        <w:spacing w:after="0" w:line="240" w:lineRule="auto"/>
        <w:jc w:val="right"/>
        <w:rPr>
          <w:rFonts w:ascii="Times New Roman" w:hAnsi="Times New Roman" w:cs="Times New Roman"/>
          <w:sz w:val="24"/>
          <w:szCs w:val="24"/>
        </w:rPr>
      </w:pPr>
    </w:p>
    <w:p w:rsidR="00E619A7" w:rsidRDefault="00695993" w:rsidP="00E619A7">
      <w:pPr>
        <w:spacing w:after="0" w:line="240" w:lineRule="auto"/>
        <w:jc w:val="center"/>
        <w:rPr>
          <w:rFonts w:ascii="Times New Roman" w:hAnsi="Times New Roman" w:cs="Times New Roman"/>
          <w:sz w:val="24"/>
          <w:szCs w:val="24"/>
        </w:rPr>
      </w:pPr>
      <w:r w:rsidRPr="00695993">
        <w:rPr>
          <w:rFonts w:ascii="Times New Roman" w:hAnsi="Times New Roman" w:cs="Times New Roman"/>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на плановый период 2021 и 2022 годов</w:t>
      </w:r>
    </w:p>
    <w:p w:rsidR="00E619A7" w:rsidRPr="00E619A7" w:rsidRDefault="00E619A7" w:rsidP="00E619A7">
      <w:pPr>
        <w:spacing w:after="0" w:line="240" w:lineRule="auto"/>
        <w:jc w:val="right"/>
        <w:rPr>
          <w:rFonts w:ascii="Times New Roman" w:hAnsi="Times New Roman" w:cs="Times New Roman"/>
          <w:sz w:val="24"/>
          <w:szCs w:val="24"/>
        </w:rPr>
      </w:pPr>
    </w:p>
    <w:p w:rsidR="00E619A7" w:rsidRDefault="00E619A7" w:rsidP="00E619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7"/>
        <w:gridCol w:w="416"/>
        <w:gridCol w:w="461"/>
        <w:gridCol w:w="1422"/>
        <w:gridCol w:w="516"/>
        <w:gridCol w:w="1166"/>
        <w:gridCol w:w="1166"/>
      </w:tblGrid>
      <w:tr w:rsidR="00C75905" w:rsidRPr="00C75905" w:rsidTr="00C75905">
        <w:trPr>
          <w:cantSplit/>
          <w:trHeight w:val="20"/>
          <w:tblHeader/>
        </w:trPr>
        <w:tc>
          <w:tcPr>
            <w:tcW w:w="3611" w:type="pct"/>
            <w:vMerge w:val="restar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Наименование</w:t>
            </w:r>
          </w:p>
        </w:tc>
        <w:tc>
          <w:tcPr>
            <w:tcW w:w="126" w:type="pct"/>
            <w:vMerge w:val="restar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Рз</w:t>
            </w:r>
          </w:p>
        </w:tc>
        <w:tc>
          <w:tcPr>
            <w:tcW w:w="140" w:type="pct"/>
            <w:vMerge w:val="restar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w:t>
            </w:r>
          </w:p>
        </w:tc>
        <w:tc>
          <w:tcPr>
            <w:tcW w:w="374" w:type="pct"/>
            <w:vMerge w:val="restar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ЦСР</w:t>
            </w:r>
          </w:p>
        </w:tc>
        <w:tc>
          <w:tcPr>
            <w:tcW w:w="156" w:type="pct"/>
            <w:vMerge w:val="restar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ВР</w:t>
            </w:r>
          </w:p>
        </w:tc>
        <w:tc>
          <w:tcPr>
            <w:tcW w:w="593" w:type="pct"/>
            <w:gridSpan w:val="2"/>
            <w:shd w:val="clear" w:color="auto" w:fill="auto"/>
            <w:noWrap/>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Сумма на год</w:t>
            </w:r>
          </w:p>
        </w:tc>
      </w:tr>
      <w:tr w:rsidR="00C75905" w:rsidRPr="00C75905" w:rsidTr="00C75905">
        <w:trPr>
          <w:cantSplit/>
          <w:trHeight w:val="20"/>
          <w:tblHeader/>
        </w:trPr>
        <w:tc>
          <w:tcPr>
            <w:tcW w:w="3611" w:type="pct"/>
            <w:vMerge/>
            <w:vAlign w:val="center"/>
            <w:hideMark/>
          </w:tcPr>
          <w:p w:rsidR="00C75905" w:rsidRPr="00C75905" w:rsidRDefault="00C75905" w:rsidP="00C75905">
            <w:pPr>
              <w:spacing w:after="0" w:line="240" w:lineRule="auto"/>
              <w:rPr>
                <w:rFonts w:ascii="Times New Roman" w:eastAsia="Times New Roman" w:hAnsi="Times New Roman" w:cs="Times New Roman"/>
                <w:sz w:val="20"/>
                <w:szCs w:val="20"/>
              </w:rPr>
            </w:pPr>
          </w:p>
        </w:tc>
        <w:tc>
          <w:tcPr>
            <w:tcW w:w="126" w:type="pct"/>
            <w:vMerge/>
            <w:vAlign w:val="center"/>
            <w:hideMark/>
          </w:tcPr>
          <w:p w:rsidR="00C75905" w:rsidRPr="00C75905" w:rsidRDefault="00C75905" w:rsidP="00C75905">
            <w:pPr>
              <w:spacing w:after="0" w:line="240" w:lineRule="auto"/>
              <w:rPr>
                <w:rFonts w:ascii="Times New Roman" w:eastAsia="Times New Roman" w:hAnsi="Times New Roman" w:cs="Times New Roman"/>
                <w:sz w:val="20"/>
                <w:szCs w:val="20"/>
              </w:rPr>
            </w:pPr>
          </w:p>
        </w:tc>
        <w:tc>
          <w:tcPr>
            <w:tcW w:w="140" w:type="pct"/>
            <w:vMerge/>
            <w:vAlign w:val="center"/>
            <w:hideMark/>
          </w:tcPr>
          <w:p w:rsidR="00C75905" w:rsidRPr="00C75905" w:rsidRDefault="00C75905" w:rsidP="00C75905">
            <w:pPr>
              <w:spacing w:after="0" w:line="240" w:lineRule="auto"/>
              <w:rPr>
                <w:rFonts w:ascii="Times New Roman" w:eastAsia="Times New Roman" w:hAnsi="Times New Roman" w:cs="Times New Roman"/>
                <w:sz w:val="20"/>
                <w:szCs w:val="20"/>
              </w:rPr>
            </w:pPr>
          </w:p>
        </w:tc>
        <w:tc>
          <w:tcPr>
            <w:tcW w:w="374" w:type="pct"/>
            <w:vMerge/>
            <w:vAlign w:val="center"/>
            <w:hideMark/>
          </w:tcPr>
          <w:p w:rsidR="00C75905" w:rsidRPr="00C75905" w:rsidRDefault="00C75905" w:rsidP="00C75905">
            <w:pPr>
              <w:spacing w:after="0" w:line="240" w:lineRule="auto"/>
              <w:rPr>
                <w:rFonts w:ascii="Times New Roman" w:eastAsia="Times New Roman" w:hAnsi="Times New Roman" w:cs="Times New Roman"/>
                <w:sz w:val="20"/>
                <w:szCs w:val="20"/>
              </w:rPr>
            </w:pPr>
          </w:p>
        </w:tc>
        <w:tc>
          <w:tcPr>
            <w:tcW w:w="156" w:type="pct"/>
            <w:vMerge/>
            <w:vAlign w:val="center"/>
            <w:hideMark/>
          </w:tcPr>
          <w:p w:rsidR="00C75905" w:rsidRPr="00C75905" w:rsidRDefault="00C75905" w:rsidP="00C75905">
            <w:pPr>
              <w:spacing w:after="0" w:line="240" w:lineRule="auto"/>
              <w:rPr>
                <w:rFonts w:ascii="Times New Roman" w:eastAsia="Times New Roman" w:hAnsi="Times New Roman" w:cs="Times New Roman"/>
                <w:sz w:val="20"/>
                <w:szCs w:val="20"/>
              </w:rPr>
            </w:pPr>
          </w:p>
        </w:tc>
        <w:tc>
          <w:tcPr>
            <w:tcW w:w="297"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2021 год</w:t>
            </w:r>
          </w:p>
        </w:tc>
        <w:tc>
          <w:tcPr>
            <w:tcW w:w="297"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2022 год</w:t>
            </w:r>
          </w:p>
        </w:tc>
      </w:tr>
      <w:tr w:rsidR="00C75905" w:rsidRPr="00C75905" w:rsidTr="00C75905">
        <w:trPr>
          <w:cantSplit/>
          <w:trHeight w:val="20"/>
          <w:tblHeader/>
        </w:trPr>
        <w:tc>
          <w:tcPr>
            <w:tcW w:w="3611"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w:t>
            </w:r>
          </w:p>
        </w:tc>
        <w:tc>
          <w:tcPr>
            <w:tcW w:w="126"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w:t>
            </w:r>
          </w:p>
        </w:tc>
        <w:tc>
          <w:tcPr>
            <w:tcW w:w="140"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w:t>
            </w:r>
          </w:p>
        </w:tc>
        <w:tc>
          <w:tcPr>
            <w:tcW w:w="374"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w:t>
            </w:r>
          </w:p>
        </w:tc>
        <w:tc>
          <w:tcPr>
            <w:tcW w:w="156"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w:t>
            </w:r>
          </w:p>
        </w:tc>
        <w:tc>
          <w:tcPr>
            <w:tcW w:w="297"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w:t>
            </w:r>
          </w:p>
        </w:tc>
        <w:tc>
          <w:tcPr>
            <w:tcW w:w="297" w:type="pct"/>
            <w:shd w:val="clear" w:color="auto" w:fill="auto"/>
            <w:vAlign w:val="center"/>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Общегосударственные вопросы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494 544,1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536 115,9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5 264,6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Непрограммные направления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8 442,0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8 442,0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8 017,9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8 017,9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8 017,9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8 017,9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4 884,2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Функционирование Правительства Российской </w:t>
            </w:r>
            <w:bookmarkStart w:id="0" w:name="_GoBack"/>
            <w:bookmarkEnd w:id="0"/>
            <w:r w:rsidRPr="00C75905">
              <w:rPr>
                <w:rFonts w:ascii="Times New Roman" w:eastAsia="Times New Roman" w:hAnsi="Times New Roman" w:cs="Times New Roman"/>
                <w:sz w:val="20"/>
                <w:szCs w:val="20"/>
              </w:rPr>
              <w:t>Федерации, высших исполнительных органов государственной власти субъектов Российской Федерации, местных администраций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149 551,3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126 911,9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126 911,9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126 911,9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126 911,9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19 142,1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19 142,1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19 142,1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19 142,1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3 497,3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3 497,3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3 497,3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3 497,3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Судебная система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"Профилактика правонарушений"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10 1 04 51200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10 1 04 51200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10 1 04 51200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37 565,9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37 565,9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27 158,3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Непрограммные направления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10 407,6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5 547,9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5 547,9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5 399,6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5 399,6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5 399,6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5 399,6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Резервные фонды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"Формирование резервных средств в бюджете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Резервный фонд администрации города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17 3 01 20220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17 3 01 20220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Резервные средства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17 3 01 20220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Другие общегосударственные вопросы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284 596,3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326 126,1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семьи, материнства и детства"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02 1 03 84270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9 419,6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02 1 03 84270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7 735,2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7 735,2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02 1 03 84270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7 735,2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7 735,2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02 1 03 84270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1 684,4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1 684,4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02 1 03 84270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1 684,4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1 684,4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2 054,1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2 054,1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"Профилактика правонарушений"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1 809,1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1 809,1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1 738,1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1 738,1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10 1 03 84250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1 738,1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1 738,1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10 1 03 84250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1 639,7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1 639,7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10 1 03 84250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1 639,7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1 639,7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10 1 03 84250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10 1 03 84250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"Профилактика рецидивных преступлений"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10 1 06 00000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10 1 07 00000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10 1 07 99990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10 1 07 99990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10 1 07 99990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всероссийского Дня Трезвости"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10 1 09 00000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10 1 09 99990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10 1 09 99990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10 1 09 99990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11 1 08 00000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11 1 08 99990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11 1 12 00000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11 1 12 99990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11 1 12 99990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11 1 12 99990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42 104,2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42 126,1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"Совершенствование муниципального 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42 104,2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42 126,1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42 104,2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42 126,1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13 144,1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13 144,1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13 144,1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14 2 01 82370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14 2 01 82370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14 2 01 82370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27 512,0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S2370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S2370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2 01 S2370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1 448,1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"Формирование резервных средств в бюджете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Резервные средства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17 3 02 99990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1 623,4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1 623,4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18 1 01 61820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18 1 01 61820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18 1 01 61820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1 574,0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10 163,1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10 408,1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10 163,1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2 508,6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2 508,6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2 508,6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2 508,6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7 654,5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7 654,5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7 654,5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7 654,5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7 584,5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7 584,5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7 584,5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7 584,5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173 116,9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173 116,9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573,7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573,7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438,3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"Содействие развитию управленческой культуры и повышению престижа и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20 3 01 99990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20 3 01 99990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Премии и гранты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20 3 01 99990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172 044,9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172 044,9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172 044,9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172 044,9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170 777,1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170 777,1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154 621,5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154 621,5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казенных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154 621,5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154 621,5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15 946,6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15 946,6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15 946,6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15 946,6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Прочие мероприятия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20 4 01 72030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1 001,8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20 4 01 72030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306,8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20 4 01 72030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306,8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20 4 01 72030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20 4 01 72030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Непрограммные направления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40 790,0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82 542,9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Исполнение отдельных полномочий Думы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40 1 02 72020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40 1 02 72020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40 1 02 72020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40 1 02 72020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40 1 02 72020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Непрограммное направление деятельности "Исполнение отдельных расходных обязательств муниципального образования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82 003,2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Условно утверждённые расходы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40 3 00 09990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82 003,2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40 3 00 09990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82 003,2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Резервные средства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40 3 00 09990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82 003,2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Национальная оборона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Мобилизационная и вневойсковая подготовка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Непрограммные направления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40 2 00 51180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40 2 00 51180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40 2 00 51180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5 305,2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5 473,1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Национальная безопасность и правоохранительная деятельность</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32 519,9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33 664,7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Органы юстиции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5 440,7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5 577,5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5 440,7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5 577,5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5 440,7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5 577,5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5 440,7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5 577,5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20 4 01 59300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4 364,5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4 501,3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20 4 01 59300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4 364,5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4 501,3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20 4 01 59300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4 364,5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4 501,3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D9300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D9300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646,4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D9300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646,4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D9300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566,6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D9300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566,6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23 310,9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23 310,9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Муниципальная программа "Безопасность жизнедеятельности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20 810,9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20 810,9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2 525,2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2 525,2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"Повышение защиты населения и территории от угроз природного и техногенного характера"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2 383,2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18 285,7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15 267,7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15 267,7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казенных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15 267,7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15 267,7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3 016,2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3 016,2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3 016,2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3 016,2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"Обеспечение надлежащего уровня эксплуатации муниципального имущества"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Обеспечение пожарной безопасности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"Укрепление пожарной безопасности в муниципальном образовании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противопожарной защиты территорий"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2 199,0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1 243,7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национальной безопасности и правоохранительной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1 569,3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2 577,3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1 569,3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2 577,3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"Профилактика правонарушений"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1 569,3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2 577,3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1 437,0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10 1 01 82290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10 1 01 82290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10 1 01 82290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1 437,0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1 004,9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1 437,0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1 004,9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1 437,0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1 004,9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S2290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S2290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01 S2290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132,3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Создание условий для деятельности народных дружин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10 1 02 82300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10 1 02 82300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10 1 02 82300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92,5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S2300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S2300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1 02 S2300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Национальная экономика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229 737,3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228 046,0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Общеэкономические вопросы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2 726,7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2 787,2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2 726,7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2 787,2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"Содействие трудоустройству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"Содействие улучшению положения на рынке труда не занятых трудовой деятельностью и безработных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 по содействию трудоустройству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06 1 01 85060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06 1 01 85060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06 1 01 85060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"Содействие трудоустройству граждан с инвалидностью и их адаптация на рынке труда"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 по содействию трудоустройству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06 3 01 85060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06 3 01 85060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06 3 01 85060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Сельское хозяйство и рыболовство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23 381,3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21 729,5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23 381,3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21 729,5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отрасли животноводства"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21 256,2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19 604,4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животноводства"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21 256,2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19 604,4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07 1 01 84150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21 256,2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19 604,4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07 1 01 84150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21 256,2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19 604,4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07 1 01 84150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21 256,2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19 604,4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малых форм хозяйствования"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"Поддержка малых форм хозяйствования"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малых форм хозяйствования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07 2 01 84170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07 2 01 84170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07 2 01 84170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07 4 01 84200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07 4 01 84200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07 4 01 84200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G4200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G4200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4 01 G4200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"Общепрограммные мероприятия"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07 5 01 99990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Транспорт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"Автомобильный транспорт"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16 1 01 61100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16 1 01 61100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16 1 01 61100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50 873,2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Дорожное хозяйство (дорожные фонды)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64 863,6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64 863,6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64 863,6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64 863,6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"Дорожное хозяйство"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16 2 01 99990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60 018,4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"Безопасность дорожного движения"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4 845,2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4 845,2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4 845,2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4 845,2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16 4 01 82730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16 4 01 82730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16 4 01 82730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1 258,2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S2730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S2730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4 01 S2730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1 076,1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Связь и информатика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9 807,2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9 807,2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"Цифровое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7 460,9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7 460,9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"Цифровой город"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5 385,7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5 385,7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Услуги в области информационных технологий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15 1 01 20070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15 1 01 20070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15 1 01 20070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Услуги в области информационных технологий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15 1 02 20070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15 1 02 20070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15 1 02 20070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Услуги в области информационных технологий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15 1 03 20070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15 1 03 20070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15 1 03 20070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 D4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Услуги в области информационных технологий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 D4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 D4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2 D4 20070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Прочие мероприятия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2 034,2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Непрограммные направления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40 1 01 02400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национальной экономики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78 085,3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77 985,3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6 184,0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4 529,4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06 2 01 84120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1 654,6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1 654,6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06 2 01 84120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1 515,2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06 2 01 84120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1 555,2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1 515,2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06 2 01 84120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06 2 01 84120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Муниципальная программа "Развитие жилищной сферы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25 002,8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24 902,8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"Внесение изменений в Правила землепользования и застройки"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градостроительной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02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"Разработка проекта планировки и межевания территории города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градостроительной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08 1 03 82671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08 1 03 82671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08 1 03 82671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градостроительной деятельности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465,0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465,0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08 1 04 82671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465,0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1 04 S2671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24 502,8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20 710,3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20 710,3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казенных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20 710,3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20 710,3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3 542,5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3 542,5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3 542,5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3 542,5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Уплата налогов, сборов и иных платежей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08 4 01 00590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Подпрограмма "Развитие малого и среднего предпринимательства"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4 854,0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4 210,8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4 210,8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малого и среднего предпринимательства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3 789,6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I4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малого и среднего предпринимательства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82380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575,6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3 I8 S2380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64,1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1 660,0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40 384,5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Жилищно-коммунальное хозяйство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597 136,2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224 123,2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Жилищное хозяйство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66 351,8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74 003,1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63 600,8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71 252,1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"Содействие развитию жилищного строительства"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63 600,8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71 252,1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42 832,7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42 832,7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08 2 01 82661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08 2 01 82661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08 2 01 82661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39 834,3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S2661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S2661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01 S2661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2 998,4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08 2 07 00000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19 768,1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27 419,4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07 L1780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19 768,1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27 419,4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07 L1780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19 768,1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27 419,4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07 L1780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19 768,1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27 419,4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2 751,0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Коммунальное хозяйство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409 280,4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27 689,2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2 271,2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407 009,2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25 418,0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"Создание условий для обеспечения качественными коммунальными услугами"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380 875,7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"Чистая вода"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380 875,7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52430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334 324,4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52430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334 324,4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52430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334 324,4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82190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44 223,7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82190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44 223,7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82190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44 223,7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S2190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2 327,6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S2190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2 327,6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1 G5 S2190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2 327,6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26 133,5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25 418,0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26 133,5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25 418,0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09 3 01 82591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22 213,4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21 605,2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09 3 01 82591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22 213,4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21 605,2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09 3 01 82591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22 213,4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21 605,2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S2591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3 920,1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S2591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3 920,1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3 01 S2591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3 920,1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3 812,8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Благоустройство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76 098,7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76 925,6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"Формирование комфортной городской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09 6 00 00000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6 F2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программ формирования современной городской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6 F2 55550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6 F2 55550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 6 F2 55550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15 892,5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16 569,4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60 206,2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60 356,2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освещения улиц, территорий микрорайонов"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14 689,7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7 694,8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"Содержание мест захоронения"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8 242,6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6 343,4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6 493,4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6 343,4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6 493,4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6 343,4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6 493,4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6 343,4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6 493,4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"Летнее и зимнее содержание городских территорий"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23 140,7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23 140,7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1 250,3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21 890,4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"Повышение уровня культуры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21 0 06 00000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21 0 06 99990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жилищно-коммунального хозяйства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45 405,3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45 505,3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10 343,3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10 443,3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"Содействие развитию жилищного строительства"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10 323,8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10 423,8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"Реализация полномочий в области жилищного строительства"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10 323,8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10 423,8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08 2 06 82673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9 601,0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9 694,0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08 2 06 82673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9 601,0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9 694,0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08 2 06 82673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9 601,0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9 694,0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S2673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S2673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2 06 S2673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722,8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729,8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08 3 05 84220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08 3 05 84220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08 3 05 84220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бюджетные ассигнования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19 1 02 61100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34 062,0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Охрана окружающей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1 820,6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1 700,6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Охрана объектов растительного и животного мира и среды их обитания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13 1 03 99990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397,0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охраны окружающей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1 423,6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833,6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1 423,6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833,6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Подпрограмма "Регулирование качества окружающей среды в муниципальном образовании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13 1 04 99990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1 323,6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733,6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13 2 03 84290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13 2 03 84290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13 2 03 84290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13 2 03 84290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13 2 03 84290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"Содержание контейнерных площадок, находящихся в муниципальной собственности (бесхозные)"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Образование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1 853 727,7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1 853 785,9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Дошкольное образование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614 447,3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614 799,4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614 447,3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614 678,9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614 147,3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614 378,9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614 147,3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614 378,9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132 891,0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133 122,6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132 891,0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133 122,6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132 891,0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133 122,6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01 1 05 84301</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481 256,3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"Доступная среда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Общее образование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970 610,5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970 227,4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970 610,5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970 227,4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908 651,5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908 268,4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2 408,0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45,7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2 362,3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2 362,3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906 093,5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905 710,4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67 969,3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67 586,2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67 969,3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67 586,2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50 950,6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51 039,5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17 018,7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16 546,7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Дополнительное финансовое обеспечение мероприятий по организации питания обучающихся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01 1 05 20010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43 497,1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43 497,1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01 1 05 20010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43 497,1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43 497,1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01 1 05 20010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36 577,6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36 577,6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01 1 05 20010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6 919,5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6 919,5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792 310,6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792 310,6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792 310,6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792 310,6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688 252,7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688 252,7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01 1 05 84303</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104 057,9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104 057,9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01 1 05 84305</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01 1 05 84305</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01 1 05 84305</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2 316,5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"Учитель будущего"</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Социальная поддержка </w:t>
            </w:r>
            <w:proofErr w:type="gramStart"/>
            <w:r w:rsidRPr="00C75905">
              <w:rPr>
                <w:rFonts w:ascii="Times New Roman" w:eastAsia="Times New Roman" w:hAnsi="Times New Roman" w:cs="Times New Roman"/>
                <w:sz w:val="20"/>
                <w:szCs w:val="20"/>
              </w:rPr>
              <w:t>отдельных категорий</w:t>
            </w:r>
            <w:proofErr w:type="gramEnd"/>
            <w:r w:rsidRPr="00C75905">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61 959,0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55 731,3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55 731,3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01 4 01 84030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6 227,7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6 227,7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Дополнительное образование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126 866,4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126 902,1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52 172,2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52 195,6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51 222,2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51 245,6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01 1 07 00000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01 1 07 61810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01 1 07 61810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01 1 07 61810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4 000,0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"Успех каждого ребенка"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47 222,2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47 245,6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29 281,6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29 305,0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29 281,6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29 305,0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29 281,6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29 305,0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E2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17 940,6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2 E4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2 E4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2 E4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2 E4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74 706,5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74 706,5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74 684,2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74 696,5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"Творческие люди"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Молодежная политика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116 250,0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116 303,5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116 250,0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116 303,5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9 103,7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9 106,4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9 103,7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9 106,4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Мероприятия по организации отдыха и оздоровления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01 1 06 20020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01 1 06 20020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2 514,4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01 1 06 20020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2 077,1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2 079,3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01 1 06 20020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435,1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01 1 06 82050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4 614,3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4 614,3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01 1 06 82050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4 614,3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4 614,3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01 1 06 82050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4 330,7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4 330,7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01 1 06 82050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283,6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283,6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S2050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1 977,7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1 977,7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S2050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1 977,7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1 977,7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S2050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1 856,1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1 856,1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1 06 S2050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121,6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121,6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"Молодежь Югры и допризывная подготовка"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97 956,6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98 007,4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34 912,3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34 921,3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34 912,3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34 921,3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34 912,3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34 921,3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34 912,3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34 921,3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62 754,3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62 796,1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62 754,3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62 796,1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62 754,3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62 796,1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62 754,3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62 796,1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Федеральный проект "Социальная активность"</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3 E8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9 189,7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25 553,5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25 553,5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казенных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1 482,0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11 2 04 99990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11 2 05 99990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07</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23 991,5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Культура, кинематография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155 077,2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155 766,2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Культура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148 899,9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149 570,2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"Доступная среда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03 1 01 99990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550,8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148 899,9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149 019,4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70 461,0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70 497,4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библиотечного дела"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60 785,9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60 816,0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60 377,8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60 407,9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60 377,8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60 407,9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60 377,8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60 407,9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04 1 01 82520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04 1 01 82520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04 1 01 82520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346,8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S2520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S2520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01 S2520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музейного дела"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9 675,1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9 681,4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9 675,1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9 681,4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9 675,1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9 681,4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04 1 02 00590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9 675,1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9 681,4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78 438,9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78 522,0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профессионального искусства"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78 138,9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78 222,0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78 138,9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78 222,0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78 138,9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78 222,0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78 138,9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78 222,0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"Творческие люди"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2 A2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культуры, кинематографии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6 177,3</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6 196,0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"Развитие архивного дела"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04 3 02 00000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04 3 02 84100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04 3 02 84100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04 3 02 84100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291,7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5 885,6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Здравоохранение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здравоохранения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"Организация противоэпидемиологических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13 3 01 84280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3 223,1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13 3 01 84280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13 3 01 84280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13 3 01 84280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3 189,1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3 189,1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09</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13 3 01 84280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3 189,1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3 189,1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Социальная политика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83 082,7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85 458,3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Пенсионное обеспечение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Пенсии за выслугу лет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6 045,0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населения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4 745,1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4 745,1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02 2 01 71020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4 725,1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08 3 01 51350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08 3 01 51350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08 3 01 51350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2 835,1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08 3 01 51760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08 3 01 51760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08 3 01 51760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1 890,0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Охрана семьи и детства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58 906,8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61 313,5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образования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Публичные нормативные социальные выплаты гражданам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01 4 01 84050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23 057,0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33 925,7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36 289,2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семьи, материнства и детства"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33 925,7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36 289,2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33 925,7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36 289,2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20 944,0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21 452,9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508,9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508,9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20 944,0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20 944,0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02 1 02 84060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20 944,0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20 944,0</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12 981,7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14 836,3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12 981,7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14 836,3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Бюджетные инвестиции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12 981,7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14 836,3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жильем молодых семей"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Реализация мероприятий по обеспечению жильем молодых семей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02 L4970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Социальное обеспечение и иные выплаты населению</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02 L4970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04</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08 3 02 L4970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1 924,1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1 967,3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социальной политики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13 385,8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13 354,7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13 385,8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13 354,7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"Поддержка семьи, материнства и детства"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13 385,8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13 354,7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13 385,8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13 354,7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Осуществление деятельности по опеке и попечительству</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13 385,8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13 354,7</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11 433,8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11 433,8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11 433,8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11 433,8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1 329,4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1 329,4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1 329,4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1 329,4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06</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02 1 02 84320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622,6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591,5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Физическая культура и спорт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117 521,7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117 654,5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Физическая культура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86 142,9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86 265,4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86 142,9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86 265,4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86 142,9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86 265,4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и проведение официальных спортивных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210,4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2 914,6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81 953,9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82 037,8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81 953,9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82 037,8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81 953,9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82 037,8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81 953,9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82 037,8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xml:space="preserve">Основное мероприятие "Обеспечение </w:t>
            </w:r>
            <w:proofErr w:type="gramStart"/>
            <w:r w:rsidRPr="00C75905">
              <w:rPr>
                <w:rFonts w:ascii="Times New Roman" w:eastAsia="Times New Roman" w:hAnsi="Times New Roman" w:cs="Times New Roman"/>
                <w:sz w:val="20"/>
                <w:szCs w:val="20"/>
              </w:rPr>
              <w:t>физкультурно-спортивных организаций</w:t>
            </w:r>
            <w:proofErr w:type="gramEnd"/>
            <w:r w:rsidRPr="00C75905">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1 064,0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1 102,6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05 2 05 82110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1 047,4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05 2 05 82110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1 047,4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05 2 05 82110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1 010,8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1 047,4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S2110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S2110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05 S2110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53,2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55,2</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Массовый спорт</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25 553,0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25 563,9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25 553,0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25 563,9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физической культуры и массового спорта"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25 553,0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25 563,9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05 1 01 00590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930,1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1 249,9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05 1 04 00000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23 013,6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23 024,5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23 013,6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23 024,5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23 013,6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23 024,5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05 1 04 00590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23 013,6</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23 024,5</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"Федеральный проект "Спорт-норма жизни"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P5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P5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P5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1 P5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359,4</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Спорт высших достижений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Основное мероприятие "Федеральный проект "Спорт-норма жизни"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P5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P5 50810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P5 50810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бюджетным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03</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 2 P5 50810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610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309,3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Другие вопросы в области физической культуры и спорта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5 515,9</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5 511,1</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5 511,1</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11</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05</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20 4 01 02040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240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4,8</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Средства массовой информации</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26 948,2</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26 965,6</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Телевидение и радиовещание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18 2 02 00000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01</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18 2 02 00590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17 837,7</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17 847,3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Периодическая печать и издательства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18 0 00 00000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18 2 00 00000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18 2 03 00000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600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Субсидии автономным учреждениям</w:t>
            </w:r>
          </w:p>
        </w:tc>
        <w:tc>
          <w:tcPr>
            <w:tcW w:w="12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12</w:t>
            </w:r>
          </w:p>
        </w:tc>
        <w:tc>
          <w:tcPr>
            <w:tcW w:w="140"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02</w:t>
            </w:r>
          </w:p>
        </w:tc>
        <w:tc>
          <w:tcPr>
            <w:tcW w:w="374"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18 2 03 00590</w:t>
            </w:r>
          </w:p>
        </w:tc>
        <w:tc>
          <w:tcPr>
            <w:tcW w:w="156" w:type="pct"/>
            <w:shd w:val="clear" w:color="auto" w:fill="auto"/>
            <w:noWrap/>
            <w:vAlign w:val="bottom"/>
            <w:hideMark/>
          </w:tcPr>
          <w:p w:rsidR="00C75905" w:rsidRPr="00C75905" w:rsidRDefault="00C75905" w:rsidP="00C75905">
            <w:pPr>
              <w:spacing w:after="0" w:line="240" w:lineRule="auto"/>
              <w:jc w:val="center"/>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620</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9 110,5</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9 118,3</w:t>
            </w:r>
          </w:p>
        </w:tc>
      </w:tr>
      <w:tr w:rsidR="00C75905" w:rsidRPr="00C75905" w:rsidTr="00C75905">
        <w:trPr>
          <w:cantSplit/>
          <w:trHeight w:val="20"/>
        </w:trPr>
        <w:tc>
          <w:tcPr>
            <w:tcW w:w="3611" w:type="pct"/>
            <w:shd w:val="clear" w:color="auto" w:fill="auto"/>
            <w:noWrap/>
            <w:vAlign w:val="bottom"/>
            <w:hideMark/>
          </w:tcPr>
          <w:p w:rsidR="00C75905" w:rsidRPr="00C75905" w:rsidRDefault="00C75905" w:rsidP="00C75905">
            <w:pPr>
              <w:spacing w:after="0" w:line="240" w:lineRule="auto"/>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Всего</w:t>
            </w:r>
          </w:p>
        </w:tc>
        <w:tc>
          <w:tcPr>
            <w:tcW w:w="126" w:type="pct"/>
            <w:shd w:val="clear" w:color="auto" w:fill="auto"/>
            <w:noWrap/>
            <w:vAlign w:val="bottom"/>
            <w:hideMark/>
          </w:tcPr>
          <w:p w:rsidR="00C75905" w:rsidRPr="00C75905" w:rsidRDefault="00C75905" w:rsidP="00C75905">
            <w:pPr>
              <w:spacing w:after="0" w:line="240" w:lineRule="auto"/>
              <w:rPr>
                <w:rFonts w:ascii="Times New Roman" w:eastAsia="Times New Roman" w:hAnsi="Times New Roman" w:cs="Times New Roman"/>
                <w:b/>
                <w:bCs/>
                <w:sz w:val="20"/>
                <w:szCs w:val="20"/>
              </w:rPr>
            </w:pPr>
            <w:r w:rsidRPr="00C75905">
              <w:rPr>
                <w:rFonts w:ascii="Times New Roman" w:eastAsia="Times New Roman" w:hAnsi="Times New Roman" w:cs="Times New Roman"/>
                <w:b/>
                <w:bCs/>
                <w:sz w:val="20"/>
                <w:szCs w:val="20"/>
              </w:rPr>
              <w:t> </w:t>
            </w:r>
          </w:p>
        </w:tc>
        <w:tc>
          <w:tcPr>
            <w:tcW w:w="140" w:type="pct"/>
            <w:shd w:val="clear" w:color="auto" w:fill="auto"/>
            <w:noWrap/>
            <w:vAlign w:val="bottom"/>
            <w:hideMark/>
          </w:tcPr>
          <w:p w:rsidR="00C75905" w:rsidRPr="00C75905" w:rsidRDefault="00C75905" w:rsidP="00C75905">
            <w:pPr>
              <w:spacing w:after="0" w:line="240" w:lineRule="auto"/>
              <w:rPr>
                <w:rFonts w:ascii="Times New Roman" w:eastAsia="Times New Roman" w:hAnsi="Times New Roman" w:cs="Times New Roman"/>
                <w:b/>
                <w:bCs/>
                <w:sz w:val="20"/>
                <w:szCs w:val="20"/>
              </w:rPr>
            </w:pPr>
            <w:r w:rsidRPr="00C75905">
              <w:rPr>
                <w:rFonts w:ascii="Times New Roman" w:eastAsia="Times New Roman" w:hAnsi="Times New Roman" w:cs="Times New Roman"/>
                <w:b/>
                <w:bCs/>
                <w:sz w:val="20"/>
                <w:szCs w:val="20"/>
              </w:rPr>
              <w:t> </w:t>
            </w:r>
          </w:p>
        </w:tc>
        <w:tc>
          <w:tcPr>
            <w:tcW w:w="374" w:type="pct"/>
            <w:shd w:val="clear" w:color="auto" w:fill="auto"/>
            <w:noWrap/>
            <w:vAlign w:val="bottom"/>
            <w:hideMark/>
          </w:tcPr>
          <w:p w:rsidR="00C75905" w:rsidRPr="00C75905" w:rsidRDefault="00C75905" w:rsidP="00C75905">
            <w:pPr>
              <w:spacing w:after="0" w:line="240" w:lineRule="auto"/>
              <w:rPr>
                <w:rFonts w:ascii="Times New Roman" w:eastAsia="Times New Roman" w:hAnsi="Times New Roman" w:cs="Times New Roman"/>
                <w:b/>
                <w:bCs/>
                <w:sz w:val="20"/>
                <w:szCs w:val="20"/>
              </w:rPr>
            </w:pPr>
            <w:r w:rsidRPr="00C75905">
              <w:rPr>
                <w:rFonts w:ascii="Times New Roman" w:eastAsia="Times New Roman" w:hAnsi="Times New Roman" w:cs="Times New Roman"/>
                <w:b/>
                <w:bCs/>
                <w:sz w:val="20"/>
                <w:szCs w:val="20"/>
              </w:rPr>
              <w:t> </w:t>
            </w:r>
          </w:p>
        </w:tc>
        <w:tc>
          <w:tcPr>
            <w:tcW w:w="156" w:type="pct"/>
            <w:shd w:val="clear" w:color="auto" w:fill="auto"/>
            <w:noWrap/>
            <w:vAlign w:val="bottom"/>
            <w:hideMark/>
          </w:tcPr>
          <w:p w:rsidR="00C75905" w:rsidRPr="00C75905" w:rsidRDefault="00C75905" w:rsidP="00C75905">
            <w:pPr>
              <w:spacing w:after="0" w:line="240" w:lineRule="auto"/>
              <w:rPr>
                <w:rFonts w:ascii="Times New Roman" w:eastAsia="Times New Roman" w:hAnsi="Times New Roman" w:cs="Times New Roman"/>
                <w:b/>
                <w:bCs/>
                <w:sz w:val="20"/>
                <w:szCs w:val="20"/>
              </w:rPr>
            </w:pPr>
            <w:r w:rsidRPr="00C75905">
              <w:rPr>
                <w:rFonts w:ascii="Times New Roman" w:eastAsia="Times New Roman" w:hAnsi="Times New Roman" w:cs="Times New Roman"/>
                <w:b/>
                <w:bCs/>
                <w:sz w:val="20"/>
                <w:szCs w:val="20"/>
              </w:rPr>
              <w:t> </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3 600 643,9</w:t>
            </w:r>
          </w:p>
        </w:tc>
        <w:tc>
          <w:tcPr>
            <w:tcW w:w="297" w:type="pct"/>
            <w:shd w:val="clear" w:color="auto" w:fill="auto"/>
            <w:noWrap/>
            <w:vAlign w:val="bottom"/>
            <w:hideMark/>
          </w:tcPr>
          <w:p w:rsidR="00C75905" w:rsidRPr="00C75905" w:rsidRDefault="00C75905" w:rsidP="00C75905">
            <w:pPr>
              <w:spacing w:after="0" w:line="240" w:lineRule="auto"/>
              <w:jc w:val="right"/>
              <w:rPr>
                <w:rFonts w:ascii="Times New Roman" w:eastAsia="Times New Roman" w:hAnsi="Times New Roman" w:cs="Times New Roman"/>
                <w:sz w:val="20"/>
                <w:szCs w:val="20"/>
              </w:rPr>
            </w:pPr>
            <w:r w:rsidRPr="00C75905">
              <w:rPr>
                <w:rFonts w:ascii="Times New Roman" w:eastAsia="Times New Roman" w:hAnsi="Times New Roman" w:cs="Times New Roman"/>
                <w:sz w:val="20"/>
                <w:szCs w:val="20"/>
              </w:rPr>
              <w:t>3 271 977,1</w:t>
            </w:r>
          </w:p>
        </w:tc>
      </w:tr>
    </w:tbl>
    <w:p w:rsidR="00AB4767" w:rsidRDefault="00AB4767" w:rsidP="009534DC">
      <w:pPr>
        <w:spacing w:after="0" w:line="240" w:lineRule="auto"/>
        <w:rPr>
          <w:rFonts w:ascii="Times New Roman" w:hAnsi="Times New Roman" w:cs="Times New Roman"/>
          <w:sz w:val="24"/>
          <w:szCs w:val="24"/>
        </w:rPr>
      </w:pPr>
    </w:p>
    <w:sectPr w:rsidR="00AB4767" w:rsidSect="009534DC">
      <w:headerReference w:type="default" r:id="rId7"/>
      <w:pgSz w:w="11906" w:h="16838"/>
      <w:pgMar w:top="567" w:right="851" w:bottom="567" w:left="851" w:header="283" w:footer="283" w:gutter="0"/>
      <w:pgNumType w:start="6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43" w:rsidRDefault="00261843" w:rsidP="00E619A7">
      <w:pPr>
        <w:spacing w:after="0" w:line="240" w:lineRule="auto"/>
      </w:pPr>
      <w:r>
        <w:separator/>
      </w:r>
    </w:p>
  </w:endnote>
  <w:endnote w:type="continuationSeparator" w:id="0">
    <w:p w:rsidR="00261843" w:rsidRDefault="00261843"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43" w:rsidRDefault="00261843" w:rsidP="00E619A7">
      <w:pPr>
        <w:spacing w:after="0" w:line="240" w:lineRule="auto"/>
      </w:pPr>
      <w:r>
        <w:separator/>
      </w:r>
    </w:p>
  </w:footnote>
  <w:footnote w:type="continuationSeparator" w:id="0">
    <w:p w:rsidR="00261843" w:rsidRDefault="00261843"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566667"/>
      <w:docPartObj>
        <w:docPartGallery w:val="Page Numbers (Top of Page)"/>
        <w:docPartUnique/>
      </w:docPartObj>
    </w:sdtPr>
    <w:sdtContent>
      <w:p w:rsidR="00261843" w:rsidRDefault="00261843">
        <w:pPr>
          <w:pStyle w:val="a5"/>
          <w:jc w:val="right"/>
        </w:pPr>
        <w:r>
          <w:fldChar w:fldCharType="begin"/>
        </w:r>
        <w:r>
          <w:instrText>PAGE   \* MERGEFORMAT</w:instrText>
        </w:r>
        <w:r>
          <w:fldChar w:fldCharType="separate"/>
        </w:r>
        <w:r w:rsidR="009534DC">
          <w:rPr>
            <w:noProof/>
          </w:rPr>
          <w:t>95</w:t>
        </w:r>
        <w:r>
          <w:fldChar w:fldCharType="end"/>
        </w:r>
      </w:p>
    </w:sdtContent>
  </w:sdt>
  <w:p w:rsidR="00261843" w:rsidRDefault="0026184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20D8D"/>
    <w:rsid w:val="000530F6"/>
    <w:rsid w:val="00071845"/>
    <w:rsid w:val="000F5406"/>
    <w:rsid w:val="001B1B1D"/>
    <w:rsid w:val="00236CE2"/>
    <w:rsid w:val="00255EA7"/>
    <w:rsid w:val="00261843"/>
    <w:rsid w:val="00291BD2"/>
    <w:rsid w:val="002B68CB"/>
    <w:rsid w:val="002F4E77"/>
    <w:rsid w:val="003767E2"/>
    <w:rsid w:val="004357B8"/>
    <w:rsid w:val="004C5F0D"/>
    <w:rsid w:val="00563E53"/>
    <w:rsid w:val="00695993"/>
    <w:rsid w:val="00726A0B"/>
    <w:rsid w:val="008E02FC"/>
    <w:rsid w:val="009534DC"/>
    <w:rsid w:val="00A612A7"/>
    <w:rsid w:val="00AB4767"/>
    <w:rsid w:val="00C70B1A"/>
    <w:rsid w:val="00C75905"/>
    <w:rsid w:val="00D40128"/>
    <w:rsid w:val="00E619A7"/>
    <w:rsid w:val="00F43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DFF4F2E-B2A9-47FE-B43B-58B1A2D6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rPr>
  </w:style>
  <w:style w:type="paragraph" w:styleId="a9">
    <w:name w:val="Balloon Text"/>
    <w:basedOn w:val="a"/>
    <w:link w:val="aa"/>
    <w:uiPriority w:val="99"/>
    <w:semiHidden/>
    <w:unhideWhenUsed/>
    <w:rsid w:val="00291BD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91BD2"/>
    <w:rPr>
      <w:rFonts w:ascii="Segoe UI" w:hAnsi="Segoe UI" w:cs="Segoe UI"/>
      <w:sz w:val="18"/>
      <w:szCs w:val="18"/>
    </w:rPr>
  </w:style>
  <w:style w:type="paragraph" w:customStyle="1" w:styleId="xl88">
    <w:name w:val="xl88"/>
    <w:basedOn w:val="a"/>
    <w:rsid w:val="00C75905"/>
    <w:pPr>
      <w:pBdr>
        <w:lef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89">
    <w:name w:val="xl89"/>
    <w:basedOn w:val="a"/>
    <w:rsid w:val="00C75905"/>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1772">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910307215">
      <w:bodyDiv w:val="1"/>
      <w:marLeft w:val="0"/>
      <w:marRight w:val="0"/>
      <w:marTop w:val="0"/>
      <w:marBottom w:val="0"/>
      <w:divBdr>
        <w:top w:val="none" w:sz="0" w:space="0" w:color="auto"/>
        <w:left w:val="none" w:sz="0" w:space="0" w:color="auto"/>
        <w:bottom w:val="none" w:sz="0" w:space="0" w:color="auto"/>
        <w:right w:val="none" w:sz="0" w:space="0" w:color="auto"/>
      </w:divBdr>
    </w:div>
    <w:div w:id="1031611878">
      <w:bodyDiv w:val="1"/>
      <w:marLeft w:val="0"/>
      <w:marRight w:val="0"/>
      <w:marTop w:val="0"/>
      <w:marBottom w:val="0"/>
      <w:divBdr>
        <w:top w:val="none" w:sz="0" w:space="0" w:color="auto"/>
        <w:left w:val="none" w:sz="0" w:space="0" w:color="auto"/>
        <w:bottom w:val="none" w:sz="0" w:space="0" w:color="auto"/>
        <w:right w:val="none" w:sz="0" w:space="0" w:color="auto"/>
      </w:divBdr>
    </w:div>
    <w:div w:id="1053886921">
      <w:bodyDiv w:val="1"/>
      <w:marLeft w:val="0"/>
      <w:marRight w:val="0"/>
      <w:marTop w:val="0"/>
      <w:marBottom w:val="0"/>
      <w:divBdr>
        <w:top w:val="none" w:sz="0" w:space="0" w:color="auto"/>
        <w:left w:val="none" w:sz="0" w:space="0" w:color="auto"/>
        <w:bottom w:val="none" w:sz="0" w:space="0" w:color="auto"/>
        <w:right w:val="none" w:sz="0" w:space="0" w:color="auto"/>
      </w:divBdr>
    </w:div>
    <w:div w:id="1132164911">
      <w:bodyDiv w:val="1"/>
      <w:marLeft w:val="0"/>
      <w:marRight w:val="0"/>
      <w:marTop w:val="0"/>
      <w:marBottom w:val="0"/>
      <w:divBdr>
        <w:top w:val="none" w:sz="0" w:space="0" w:color="auto"/>
        <w:left w:val="none" w:sz="0" w:space="0" w:color="auto"/>
        <w:bottom w:val="none" w:sz="0" w:space="0" w:color="auto"/>
        <w:right w:val="none" w:sz="0" w:space="0" w:color="auto"/>
      </w:divBdr>
    </w:div>
    <w:div w:id="210406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EFF05-15C9-465F-B84F-9F97DF0B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36</Pages>
  <Words>17946</Words>
  <Characters>102293</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1</cp:revision>
  <cp:lastPrinted>2018-11-08T04:03:00Z</cp:lastPrinted>
  <dcterms:created xsi:type="dcterms:W3CDTF">2017-11-10T11:55:00Z</dcterms:created>
  <dcterms:modified xsi:type="dcterms:W3CDTF">2019-11-06T10:17:00Z</dcterms:modified>
</cp:coreProperties>
</file>