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7EFE" w:rsidRPr="00884FF2" w:rsidRDefault="00DF7EFE" w:rsidP="00533B8C">
      <w:pPr>
        <w:rPr>
          <w:sz w:val="28"/>
          <w:szCs w:val="28"/>
        </w:rPr>
      </w:pPr>
    </w:p>
    <w:p w:rsidR="00AB7286" w:rsidRPr="00884FF2" w:rsidRDefault="009D314B" w:rsidP="00AB7286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32"/>
          <w:lang w:val="en-US"/>
        </w:rPr>
      </w:pPr>
      <w:r w:rsidRPr="00884FF2">
        <w:rPr>
          <w:rFonts w:ascii="Times New Roman" w:hAnsi="Times New Roman"/>
          <w:noProof/>
          <w:sz w:val="32"/>
        </w:rPr>
        <w:drawing>
          <wp:inline distT="0" distB="0" distL="0" distR="0">
            <wp:extent cx="685800" cy="914400"/>
            <wp:effectExtent l="0" t="0" r="0" b="0"/>
            <wp:docPr id="1" name="Рисунок 1" descr="Герб города для блан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города для бланка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7286" w:rsidRPr="00884FF2" w:rsidRDefault="00AB7286" w:rsidP="00AB7286">
      <w:pPr>
        <w:rPr>
          <w:lang w:val="en-US"/>
        </w:rPr>
      </w:pPr>
    </w:p>
    <w:p w:rsidR="00AB7286" w:rsidRPr="00884FF2" w:rsidRDefault="00AB7286" w:rsidP="00AB7286">
      <w:pPr>
        <w:jc w:val="center"/>
        <w:rPr>
          <w:b/>
          <w:sz w:val="36"/>
          <w:szCs w:val="36"/>
        </w:rPr>
      </w:pPr>
      <w:r w:rsidRPr="00884FF2">
        <w:rPr>
          <w:b/>
          <w:sz w:val="36"/>
          <w:szCs w:val="36"/>
        </w:rPr>
        <w:t>Ханты-Мансийский автономный округ-Югра</w:t>
      </w:r>
    </w:p>
    <w:p w:rsidR="00AB7286" w:rsidRPr="00884FF2" w:rsidRDefault="00AB7286" w:rsidP="00AB7286">
      <w:pPr>
        <w:jc w:val="center"/>
        <w:rPr>
          <w:b/>
          <w:sz w:val="36"/>
          <w:szCs w:val="36"/>
        </w:rPr>
      </w:pPr>
      <w:r w:rsidRPr="00884FF2">
        <w:rPr>
          <w:b/>
          <w:sz w:val="36"/>
          <w:szCs w:val="36"/>
        </w:rPr>
        <w:t>муниципальное образование</w:t>
      </w:r>
    </w:p>
    <w:p w:rsidR="00AB7286" w:rsidRPr="00884FF2" w:rsidRDefault="00AB7286" w:rsidP="00AB7286">
      <w:pPr>
        <w:jc w:val="center"/>
        <w:rPr>
          <w:b/>
          <w:sz w:val="36"/>
          <w:szCs w:val="36"/>
        </w:rPr>
      </w:pPr>
      <w:r w:rsidRPr="00884FF2">
        <w:rPr>
          <w:b/>
          <w:sz w:val="36"/>
          <w:szCs w:val="36"/>
        </w:rPr>
        <w:t>городской округ город Пыть-Ях</w:t>
      </w:r>
    </w:p>
    <w:p w:rsidR="00AB7286" w:rsidRPr="00884FF2" w:rsidRDefault="00AB7286" w:rsidP="00AB7286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36"/>
          <w:szCs w:val="36"/>
        </w:rPr>
      </w:pPr>
      <w:r w:rsidRPr="00884FF2">
        <w:rPr>
          <w:rFonts w:ascii="Times New Roman" w:hAnsi="Times New Roman"/>
          <w:sz w:val="36"/>
          <w:szCs w:val="36"/>
        </w:rPr>
        <w:t>АДМИНИСТРАЦИЯ ГОРОДА</w:t>
      </w:r>
    </w:p>
    <w:p w:rsidR="00AB7286" w:rsidRPr="00884FF2" w:rsidRDefault="00AB7286" w:rsidP="00AB7286">
      <w:pPr>
        <w:jc w:val="center"/>
        <w:rPr>
          <w:sz w:val="36"/>
          <w:szCs w:val="36"/>
        </w:rPr>
      </w:pPr>
    </w:p>
    <w:p w:rsidR="00AB7286" w:rsidRPr="00884FF2" w:rsidRDefault="00AB7286" w:rsidP="00AB7286">
      <w:pPr>
        <w:jc w:val="center"/>
        <w:rPr>
          <w:b/>
          <w:sz w:val="36"/>
          <w:szCs w:val="36"/>
        </w:rPr>
      </w:pPr>
      <w:r w:rsidRPr="00884FF2">
        <w:rPr>
          <w:b/>
          <w:sz w:val="36"/>
          <w:szCs w:val="36"/>
        </w:rPr>
        <w:t>Р А С П О Р Я Ж Е Н И Е</w:t>
      </w:r>
    </w:p>
    <w:p w:rsidR="009C002B" w:rsidRPr="00884FF2" w:rsidRDefault="009C002B" w:rsidP="00E709BD">
      <w:pPr>
        <w:pStyle w:val="a6"/>
        <w:jc w:val="both"/>
        <w:rPr>
          <w:b w:val="0"/>
          <w:sz w:val="28"/>
          <w:szCs w:val="28"/>
        </w:rPr>
      </w:pPr>
    </w:p>
    <w:p w:rsidR="00E626B1" w:rsidRPr="00884FF2" w:rsidRDefault="0027156E" w:rsidP="00E709BD">
      <w:pPr>
        <w:pStyle w:val="a6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От 04.09.2019</w:t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  <w:t>№ 2050-ра</w:t>
      </w:r>
    </w:p>
    <w:p w:rsidR="00CB0F06" w:rsidRPr="00884FF2" w:rsidRDefault="00CB0F06" w:rsidP="00E709BD">
      <w:pPr>
        <w:pStyle w:val="a6"/>
        <w:jc w:val="both"/>
        <w:rPr>
          <w:b w:val="0"/>
          <w:sz w:val="28"/>
          <w:szCs w:val="28"/>
        </w:rPr>
      </w:pPr>
    </w:p>
    <w:p w:rsidR="00E709BD" w:rsidRPr="00884FF2" w:rsidRDefault="00E709BD" w:rsidP="00E709BD">
      <w:pPr>
        <w:pStyle w:val="a6"/>
        <w:jc w:val="both"/>
        <w:rPr>
          <w:b w:val="0"/>
          <w:sz w:val="28"/>
          <w:szCs w:val="28"/>
        </w:rPr>
      </w:pPr>
      <w:r w:rsidRPr="00884FF2">
        <w:rPr>
          <w:b w:val="0"/>
          <w:sz w:val="28"/>
          <w:szCs w:val="28"/>
        </w:rPr>
        <w:t>О</w:t>
      </w:r>
      <w:r w:rsidR="00BC4AB1">
        <w:rPr>
          <w:b w:val="0"/>
          <w:sz w:val="28"/>
          <w:szCs w:val="28"/>
        </w:rPr>
        <w:t xml:space="preserve"> </w:t>
      </w:r>
      <w:r w:rsidR="00053975" w:rsidRPr="00884FF2">
        <w:rPr>
          <w:b w:val="0"/>
          <w:sz w:val="28"/>
          <w:szCs w:val="28"/>
        </w:rPr>
        <w:t>п</w:t>
      </w:r>
      <w:r w:rsidR="00BC4AB1">
        <w:rPr>
          <w:b w:val="0"/>
          <w:sz w:val="28"/>
          <w:szCs w:val="28"/>
        </w:rPr>
        <w:t>рогнозе</w:t>
      </w:r>
      <w:r w:rsidR="00053975" w:rsidRPr="00884FF2">
        <w:rPr>
          <w:b w:val="0"/>
          <w:sz w:val="28"/>
          <w:szCs w:val="28"/>
        </w:rPr>
        <w:t xml:space="preserve"> </w:t>
      </w:r>
      <w:r w:rsidRPr="00884FF2">
        <w:rPr>
          <w:b w:val="0"/>
          <w:sz w:val="28"/>
          <w:szCs w:val="28"/>
        </w:rPr>
        <w:t xml:space="preserve">социально-экономического </w:t>
      </w:r>
    </w:p>
    <w:p w:rsidR="00E709BD" w:rsidRPr="00884FF2" w:rsidRDefault="00E709BD" w:rsidP="00E709BD">
      <w:pPr>
        <w:pStyle w:val="a6"/>
        <w:jc w:val="both"/>
        <w:rPr>
          <w:b w:val="0"/>
          <w:sz w:val="28"/>
          <w:szCs w:val="28"/>
        </w:rPr>
      </w:pPr>
      <w:r w:rsidRPr="00884FF2">
        <w:rPr>
          <w:b w:val="0"/>
          <w:sz w:val="28"/>
          <w:szCs w:val="28"/>
        </w:rPr>
        <w:t xml:space="preserve">развития муниципального образования </w:t>
      </w:r>
    </w:p>
    <w:p w:rsidR="00053975" w:rsidRPr="00884FF2" w:rsidRDefault="00E709BD" w:rsidP="00E709BD">
      <w:pPr>
        <w:pStyle w:val="a6"/>
        <w:jc w:val="both"/>
        <w:rPr>
          <w:b w:val="0"/>
          <w:sz w:val="28"/>
          <w:szCs w:val="28"/>
        </w:rPr>
      </w:pPr>
      <w:r w:rsidRPr="00884FF2">
        <w:rPr>
          <w:b w:val="0"/>
          <w:sz w:val="28"/>
          <w:szCs w:val="28"/>
        </w:rPr>
        <w:t xml:space="preserve">городской округ город Пыть-Ях </w:t>
      </w:r>
    </w:p>
    <w:p w:rsidR="00053975" w:rsidRPr="00884FF2" w:rsidRDefault="00857CEB" w:rsidP="00E709BD">
      <w:pPr>
        <w:pStyle w:val="a6"/>
        <w:jc w:val="both"/>
        <w:rPr>
          <w:b w:val="0"/>
          <w:sz w:val="28"/>
          <w:szCs w:val="28"/>
        </w:rPr>
      </w:pPr>
      <w:r w:rsidRPr="00884FF2">
        <w:rPr>
          <w:b w:val="0"/>
          <w:sz w:val="28"/>
          <w:szCs w:val="28"/>
        </w:rPr>
        <w:t xml:space="preserve">на </w:t>
      </w:r>
      <w:r w:rsidR="00891F06" w:rsidRPr="00884FF2">
        <w:rPr>
          <w:b w:val="0"/>
          <w:sz w:val="28"/>
          <w:szCs w:val="28"/>
        </w:rPr>
        <w:t>20</w:t>
      </w:r>
      <w:r w:rsidR="0037736A">
        <w:rPr>
          <w:b w:val="0"/>
          <w:sz w:val="28"/>
          <w:szCs w:val="28"/>
        </w:rPr>
        <w:t>20</w:t>
      </w:r>
      <w:r w:rsidR="00891F06" w:rsidRPr="00884FF2">
        <w:rPr>
          <w:b w:val="0"/>
          <w:sz w:val="28"/>
          <w:szCs w:val="28"/>
        </w:rPr>
        <w:t xml:space="preserve"> год</w:t>
      </w:r>
      <w:r w:rsidR="002D0477" w:rsidRPr="00884FF2">
        <w:rPr>
          <w:b w:val="0"/>
          <w:sz w:val="28"/>
          <w:szCs w:val="28"/>
        </w:rPr>
        <w:t xml:space="preserve"> и </w:t>
      </w:r>
      <w:r w:rsidR="00E709BD" w:rsidRPr="00884FF2">
        <w:rPr>
          <w:b w:val="0"/>
          <w:sz w:val="28"/>
          <w:szCs w:val="28"/>
        </w:rPr>
        <w:t xml:space="preserve">плановый период </w:t>
      </w:r>
    </w:p>
    <w:p w:rsidR="00E709BD" w:rsidRPr="00884FF2" w:rsidRDefault="00891F06" w:rsidP="00E709BD">
      <w:pPr>
        <w:pStyle w:val="a6"/>
        <w:jc w:val="both"/>
        <w:rPr>
          <w:b w:val="0"/>
          <w:sz w:val="28"/>
          <w:szCs w:val="28"/>
        </w:rPr>
      </w:pPr>
      <w:r w:rsidRPr="00884FF2">
        <w:rPr>
          <w:b w:val="0"/>
          <w:sz w:val="28"/>
          <w:szCs w:val="28"/>
        </w:rPr>
        <w:t xml:space="preserve">до </w:t>
      </w:r>
      <w:r w:rsidR="00114E35" w:rsidRPr="00884FF2">
        <w:rPr>
          <w:b w:val="0"/>
          <w:sz w:val="28"/>
          <w:szCs w:val="28"/>
        </w:rPr>
        <w:t>20</w:t>
      </w:r>
      <w:r w:rsidRPr="00884FF2">
        <w:rPr>
          <w:b w:val="0"/>
          <w:sz w:val="28"/>
          <w:szCs w:val="28"/>
        </w:rPr>
        <w:t>24 года</w:t>
      </w:r>
    </w:p>
    <w:p w:rsidR="00E709BD" w:rsidRPr="00884FF2" w:rsidRDefault="00E709BD" w:rsidP="00053975">
      <w:pPr>
        <w:pStyle w:val="a6"/>
        <w:ind w:firstLine="709"/>
        <w:jc w:val="both"/>
        <w:rPr>
          <w:b w:val="0"/>
          <w:sz w:val="28"/>
          <w:szCs w:val="28"/>
        </w:rPr>
      </w:pPr>
    </w:p>
    <w:p w:rsidR="00E709BD" w:rsidRPr="00884FF2" w:rsidRDefault="00E709BD" w:rsidP="00053975">
      <w:pPr>
        <w:pStyle w:val="a6"/>
        <w:ind w:firstLine="709"/>
        <w:jc w:val="both"/>
        <w:rPr>
          <w:b w:val="0"/>
          <w:sz w:val="28"/>
          <w:szCs w:val="28"/>
        </w:rPr>
      </w:pPr>
    </w:p>
    <w:p w:rsidR="00E709BD" w:rsidRPr="00884FF2" w:rsidRDefault="00E709BD" w:rsidP="00053975">
      <w:pPr>
        <w:pStyle w:val="a6"/>
        <w:ind w:firstLine="709"/>
        <w:jc w:val="both"/>
        <w:rPr>
          <w:b w:val="0"/>
          <w:sz w:val="28"/>
          <w:szCs w:val="28"/>
        </w:rPr>
      </w:pPr>
    </w:p>
    <w:p w:rsidR="00BC4AB1" w:rsidRDefault="00E709BD" w:rsidP="00E709BD">
      <w:pPr>
        <w:pStyle w:val="a6"/>
        <w:spacing w:line="360" w:lineRule="auto"/>
        <w:ind w:firstLine="709"/>
        <w:jc w:val="both"/>
        <w:rPr>
          <w:b w:val="0"/>
          <w:sz w:val="28"/>
          <w:szCs w:val="28"/>
        </w:rPr>
      </w:pPr>
      <w:r w:rsidRPr="00884FF2">
        <w:rPr>
          <w:b w:val="0"/>
          <w:sz w:val="28"/>
          <w:szCs w:val="28"/>
        </w:rPr>
        <w:t xml:space="preserve">В соответствии с постановлением администрации города от </w:t>
      </w:r>
      <w:r w:rsidR="00BC4AB1">
        <w:rPr>
          <w:b w:val="0"/>
          <w:sz w:val="28"/>
          <w:szCs w:val="28"/>
        </w:rPr>
        <w:t xml:space="preserve">14.07.2014 №175-па «О </w:t>
      </w:r>
      <w:r w:rsidRPr="00884FF2">
        <w:rPr>
          <w:b w:val="0"/>
          <w:sz w:val="28"/>
          <w:szCs w:val="28"/>
        </w:rPr>
        <w:t xml:space="preserve">порядке </w:t>
      </w:r>
      <w:r w:rsidR="00BC4AB1">
        <w:rPr>
          <w:b w:val="0"/>
          <w:sz w:val="28"/>
          <w:szCs w:val="28"/>
        </w:rPr>
        <w:t>составления проекта решения о бюджете муниципального образования на очередной финансовый год и плановый период»:</w:t>
      </w:r>
    </w:p>
    <w:p w:rsidR="00053975" w:rsidRPr="00884FF2" w:rsidRDefault="00053975" w:rsidP="00053975">
      <w:pPr>
        <w:pStyle w:val="a6"/>
        <w:ind w:left="709" w:hanging="709"/>
        <w:jc w:val="both"/>
        <w:rPr>
          <w:b w:val="0"/>
          <w:sz w:val="28"/>
          <w:szCs w:val="28"/>
        </w:rPr>
      </w:pPr>
    </w:p>
    <w:p w:rsidR="00053975" w:rsidRDefault="00053975" w:rsidP="00053975">
      <w:pPr>
        <w:pStyle w:val="a6"/>
        <w:ind w:left="709" w:hanging="709"/>
        <w:jc w:val="both"/>
        <w:rPr>
          <w:b w:val="0"/>
          <w:sz w:val="28"/>
          <w:szCs w:val="28"/>
        </w:rPr>
      </w:pPr>
    </w:p>
    <w:p w:rsidR="00216681" w:rsidRPr="00884FF2" w:rsidRDefault="00216681" w:rsidP="00053975">
      <w:pPr>
        <w:pStyle w:val="a6"/>
        <w:ind w:left="709" w:hanging="709"/>
        <w:jc w:val="both"/>
        <w:rPr>
          <w:b w:val="0"/>
          <w:sz w:val="28"/>
          <w:szCs w:val="28"/>
        </w:rPr>
      </w:pPr>
    </w:p>
    <w:p w:rsidR="00E709BD" w:rsidRPr="00884FF2" w:rsidRDefault="00B15D81" w:rsidP="00053975">
      <w:pPr>
        <w:pStyle w:val="a6"/>
        <w:numPr>
          <w:ilvl w:val="0"/>
          <w:numId w:val="18"/>
        </w:numPr>
        <w:tabs>
          <w:tab w:val="clear" w:pos="720"/>
          <w:tab w:val="num" w:pos="0"/>
        </w:tabs>
        <w:spacing w:line="360" w:lineRule="auto"/>
        <w:ind w:left="0"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Одобрить прогноз</w:t>
      </w:r>
      <w:r w:rsidR="00E709BD" w:rsidRPr="00884FF2">
        <w:rPr>
          <w:b w:val="0"/>
          <w:sz w:val="28"/>
          <w:szCs w:val="28"/>
        </w:rPr>
        <w:t xml:space="preserve"> социально-экономического развития муниципального образования город</w:t>
      </w:r>
      <w:r w:rsidR="00114E35" w:rsidRPr="00884FF2">
        <w:rPr>
          <w:b w:val="0"/>
          <w:sz w:val="28"/>
          <w:szCs w:val="28"/>
        </w:rPr>
        <w:t>ской округ город Пыть-Ях на 20</w:t>
      </w:r>
      <w:r w:rsidR="0037736A">
        <w:rPr>
          <w:b w:val="0"/>
          <w:sz w:val="28"/>
          <w:szCs w:val="28"/>
        </w:rPr>
        <w:t>20</w:t>
      </w:r>
      <w:r w:rsidR="00C2585F" w:rsidRPr="00884FF2">
        <w:rPr>
          <w:b w:val="0"/>
          <w:sz w:val="28"/>
          <w:szCs w:val="28"/>
        </w:rPr>
        <w:t xml:space="preserve"> год и плановый период до </w:t>
      </w:r>
      <w:r w:rsidR="00114E35" w:rsidRPr="00884FF2">
        <w:rPr>
          <w:b w:val="0"/>
          <w:sz w:val="28"/>
          <w:szCs w:val="28"/>
        </w:rPr>
        <w:t>20</w:t>
      </w:r>
      <w:r w:rsidR="00C2585F" w:rsidRPr="00884FF2">
        <w:rPr>
          <w:b w:val="0"/>
          <w:sz w:val="28"/>
          <w:szCs w:val="28"/>
        </w:rPr>
        <w:t>24 года</w:t>
      </w:r>
      <w:r>
        <w:rPr>
          <w:b w:val="0"/>
          <w:sz w:val="28"/>
          <w:szCs w:val="28"/>
        </w:rPr>
        <w:t>, согласно приложениям №№1,2</w:t>
      </w:r>
      <w:r w:rsidR="00E709BD" w:rsidRPr="00884FF2">
        <w:rPr>
          <w:b w:val="0"/>
          <w:sz w:val="28"/>
          <w:szCs w:val="28"/>
        </w:rPr>
        <w:t>.</w:t>
      </w:r>
    </w:p>
    <w:p w:rsidR="003E47FF" w:rsidRDefault="002824DD" w:rsidP="00053975">
      <w:pPr>
        <w:pStyle w:val="a6"/>
        <w:numPr>
          <w:ilvl w:val="0"/>
          <w:numId w:val="18"/>
        </w:numPr>
        <w:tabs>
          <w:tab w:val="clear" w:pos="720"/>
          <w:tab w:val="num" w:pos="0"/>
        </w:tabs>
        <w:spacing w:line="360" w:lineRule="auto"/>
        <w:ind w:left="0"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Управлению </w:t>
      </w:r>
      <w:r w:rsidR="003E47FF">
        <w:rPr>
          <w:b w:val="0"/>
          <w:sz w:val="28"/>
          <w:szCs w:val="28"/>
        </w:rPr>
        <w:t xml:space="preserve">по экономике (С.В. Маслак) направить прогноз </w:t>
      </w:r>
      <w:r w:rsidR="003E47FF" w:rsidRPr="00884FF2">
        <w:rPr>
          <w:b w:val="0"/>
          <w:sz w:val="28"/>
          <w:szCs w:val="28"/>
        </w:rPr>
        <w:t>социально-экономического развития муниципального образования городской округ город Пыть-Ях на 2019 год и плановый период до 2024 года</w:t>
      </w:r>
      <w:r w:rsidR="003E47FF">
        <w:rPr>
          <w:b w:val="0"/>
          <w:sz w:val="28"/>
          <w:szCs w:val="28"/>
        </w:rPr>
        <w:t xml:space="preserve"> в Думу города одновременно с проектом бюджета на 20</w:t>
      </w:r>
      <w:r w:rsidR="0037736A">
        <w:rPr>
          <w:b w:val="0"/>
          <w:sz w:val="28"/>
          <w:szCs w:val="28"/>
        </w:rPr>
        <w:t>20 год и плановый период 2021 2022</w:t>
      </w:r>
      <w:r w:rsidR="003E47FF">
        <w:rPr>
          <w:b w:val="0"/>
          <w:sz w:val="28"/>
          <w:szCs w:val="28"/>
        </w:rPr>
        <w:t xml:space="preserve"> годов.</w:t>
      </w:r>
    </w:p>
    <w:p w:rsidR="00E709BD" w:rsidRPr="00884FF2" w:rsidRDefault="00E709BD" w:rsidP="00053975">
      <w:pPr>
        <w:pStyle w:val="a6"/>
        <w:numPr>
          <w:ilvl w:val="0"/>
          <w:numId w:val="18"/>
        </w:numPr>
        <w:tabs>
          <w:tab w:val="clear" w:pos="720"/>
          <w:tab w:val="num" w:pos="0"/>
        </w:tabs>
        <w:spacing w:line="360" w:lineRule="auto"/>
        <w:ind w:left="0" w:firstLine="540"/>
        <w:jc w:val="both"/>
        <w:rPr>
          <w:b w:val="0"/>
          <w:sz w:val="28"/>
          <w:szCs w:val="28"/>
        </w:rPr>
      </w:pPr>
      <w:r w:rsidRPr="00884FF2">
        <w:rPr>
          <w:b w:val="0"/>
          <w:sz w:val="28"/>
          <w:szCs w:val="28"/>
        </w:rPr>
        <w:lastRenderedPageBreak/>
        <w:t>Контроль за выполнением распоряжения возложить на</w:t>
      </w:r>
      <w:r w:rsidR="00F864C4" w:rsidRPr="00884FF2">
        <w:rPr>
          <w:b w:val="0"/>
          <w:sz w:val="28"/>
          <w:szCs w:val="28"/>
        </w:rPr>
        <w:t xml:space="preserve"> заместителя </w:t>
      </w:r>
      <w:r w:rsidR="00C2585F" w:rsidRPr="00884FF2">
        <w:rPr>
          <w:b w:val="0"/>
          <w:sz w:val="28"/>
          <w:szCs w:val="28"/>
        </w:rPr>
        <w:t>главы города</w:t>
      </w:r>
      <w:r w:rsidR="00E626B1" w:rsidRPr="00884FF2">
        <w:rPr>
          <w:b w:val="0"/>
          <w:sz w:val="28"/>
          <w:szCs w:val="28"/>
        </w:rPr>
        <w:t xml:space="preserve"> </w:t>
      </w:r>
      <w:r w:rsidRPr="00884FF2">
        <w:rPr>
          <w:b w:val="0"/>
          <w:sz w:val="28"/>
          <w:szCs w:val="28"/>
        </w:rPr>
        <w:t>– председателя к</w:t>
      </w:r>
      <w:r w:rsidR="00216681">
        <w:rPr>
          <w:b w:val="0"/>
          <w:sz w:val="28"/>
          <w:szCs w:val="28"/>
        </w:rPr>
        <w:t>омитета по финансам</w:t>
      </w:r>
      <w:r w:rsidRPr="00884FF2">
        <w:rPr>
          <w:b w:val="0"/>
          <w:sz w:val="28"/>
          <w:szCs w:val="28"/>
        </w:rPr>
        <w:t>.</w:t>
      </w:r>
    </w:p>
    <w:p w:rsidR="00E709BD" w:rsidRPr="00884FF2" w:rsidRDefault="00E709BD" w:rsidP="00053975">
      <w:pPr>
        <w:pStyle w:val="a6"/>
        <w:jc w:val="both"/>
        <w:rPr>
          <w:b w:val="0"/>
          <w:sz w:val="28"/>
          <w:szCs w:val="28"/>
        </w:rPr>
      </w:pPr>
    </w:p>
    <w:p w:rsidR="00D34954" w:rsidRPr="00884FF2" w:rsidRDefault="00D34954" w:rsidP="00053975">
      <w:pPr>
        <w:rPr>
          <w:sz w:val="28"/>
          <w:szCs w:val="28"/>
        </w:rPr>
      </w:pPr>
    </w:p>
    <w:p w:rsidR="00D34954" w:rsidRPr="00884FF2" w:rsidRDefault="00D34954" w:rsidP="00053975">
      <w:pPr>
        <w:rPr>
          <w:sz w:val="28"/>
          <w:szCs w:val="28"/>
        </w:rPr>
      </w:pPr>
    </w:p>
    <w:p w:rsidR="00003EA8" w:rsidRPr="00884FF2" w:rsidRDefault="0037736A" w:rsidP="00003EA8">
      <w:pPr>
        <w:pStyle w:val="a5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E626B1" w:rsidRPr="00884FF2">
        <w:rPr>
          <w:sz w:val="28"/>
          <w:szCs w:val="28"/>
        </w:rPr>
        <w:t xml:space="preserve"> </w:t>
      </w:r>
      <w:r w:rsidR="00C2585F" w:rsidRPr="00884FF2">
        <w:rPr>
          <w:sz w:val="28"/>
          <w:szCs w:val="28"/>
        </w:rPr>
        <w:t>города Пыть-Яха</w:t>
      </w:r>
      <w:r w:rsidR="00C2585F" w:rsidRPr="00884FF2">
        <w:rPr>
          <w:sz w:val="28"/>
          <w:szCs w:val="28"/>
        </w:rPr>
        <w:tab/>
        <w:t xml:space="preserve">                                                                 А.Н. Морозов</w:t>
      </w:r>
    </w:p>
    <w:p w:rsidR="00AB1AA0" w:rsidRPr="00884FF2" w:rsidRDefault="00AB1AA0" w:rsidP="00003EA8">
      <w:pPr>
        <w:pStyle w:val="a5"/>
        <w:rPr>
          <w:sz w:val="28"/>
          <w:szCs w:val="28"/>
        </w:rPr>
      </w:pPr>
    </w:p>
    <w:p w:rsidR="00AB1AA0" w:rsidRPr="00884FF2" w:rsidRDefault="00AB1AA0" w:rsidP="00003EA8">
      <w:pPr>
        <w:pStyle w:val="a5"/>
        <w:rPr>
          <w:sz w:val="28"/>
          <w:szCs w:val="28"/>
        </w:rPr>
      </w:pPr>
    </w:p>
    <w:p w:rsidR="00AB1AA0" w:rsidRPr="00884FF2" w:rsidRDefault="00AB1AA0" w:rsidP="00003EA8">
      <w:pPr>
        <w:pStyle w:val="a5"/>
        <w:rPr>
          <w:sz w:val="28"/>
          <w:szCs w:val="28"/>
        </w:rPr>
      </w:pPr>
    </w:p>
    <w:p w:rsidR="00AB1AA0" w:rsidRPr="00884FF2" w:rsidRDefault="00AB1AA0" w:rsidP="00003EA8">
      <w:pPr>
        <w:pStyle w:val="a5"/>
        <w:rPr>
          <w:sz w:val="28"/>
          <w:szCs w:val="28"/>
        </w:rPr>
      </w:pPr>
    </w:p>
    <w:p w:rsidR="00AB1AA0" w:rsidRPr="00884FF2" w:rsidRDefault="00AB1AA0" w:rsidP="00003EA8">
      <w:pPr>
        <w:pStyle w:val="a5"/>
        <w:rPr>
          <w:sz w:val="28"/>
          <w:szCs w:val="28"/>
        </w:rPr>
      </w:pPr>
    </w:p>
    <w:p w:rsidR="00AB1AA0" w:rsidRDefault="00AB1AA0" w:rsidP="00003EA8">
      <w:pPr>
        <w:pStyle w:val="a5"/>
        <w:rPr>
          <w:sz w:val="28"/>
          <w:szCs w:val="28"/>
        </w:rPr>
      </w:pPr>
    </w:p>
    <w:p w:rsidR="00A92EDF" w:rsidRDefault="00A92EDF" w:rsidP="00003EA8">
      <w:pPr>
        <w:pStyle w:val="a5"/>
        <w:rPr>
          <w:sz w:val="28"/>
          <w:szCs w:val="28"/>
        </w:rPr>
      </w:pPr>
    </w:p>
    <w:p w:rsidR="00A92EDF" w:rsidRDefault="00A92EDF" w:rsidP="00003EA8">
      <w:pPr>
        <w:pStyle w:val="a5"/>
        <w:rPr>
          <w:sz w:val="28"/>
          <w:szCs w:val="28"/>
        </w:rPr>
      </w:pPr>
    </w:p>
    <w:p w:rsidR="00A92EDF" w:rsidRDefault="00A92EDF" w:rsidP="00003EA8">
      <w:pPr>
        <w:pStyle w:val="a5"/>
        <w:rPr>
          <w:sz w:val="28"/>
          <w:szCs w:val="28"/>
        </w:rPr>
      </w:pPr>
    </w:p>
    <w:p w:rsidR="00A92EDF" w:rsidRDefault="00A92EDF" w:rsidP="00003EA8">
      <w:pPr>
        <w:pStyle w:val="a5"/>
        <w:rPr>
          <w:sz w:val="28"/>
          <w:szCs w:val="28"/>
        </w:rPr>
      </w:pPr>
    </w:p>
    <w:p w:rsidR="00A92EDF" w:rsidRDefault="00A92EDF" w:rsidP="00003EA8">
      <w:pPr>
        <w:pStyle w:val="a5"/>
        <w:rPr>
          <w:sz w:val="28"/>
          <w:szCs w:val="28"/>
        </w:rPr>
      </w:pPr>
    </w:p>
    <w:p w:rsidR="00A92EDF" w:rsidRDefault="00A92EDF" w:rsidP="00003EA8">
      <w:pPr>
        <w:pStyle w:val="a5"/>
        <w:rPr>
          <w:sz w:val="28"/>
          <w:szCs w:val="28"/>
        </w:rPr>
      </w:pPr>
      <w:bookmarkStart w:id="0" w:name="_GoBack"/>
      <w:bookmarkEnd w:id="0"/>
    </w:p>
    <w:p w:rsidR="00A92EDF" w:rsidRDefault="00A92EDF" w:rsidP="00003EA8">
      <w:pPr>
        <w:pStyle w:val="a5"/>
        <w:rPr>
          <w:sz w:val="28"/>
          <w:szCs w:val="28"/>
        </w:rPr>
      </w:pPr>
    </w:p>
    <w:p w:rsidR="00A92EDF" w:rsidRDefault="00A92EDF" w:rsidP="00003EA8">
      <w:pPr>
        <w:pStyle w:val="a5"/>
        <w:rPr>
          <w:sz w:val="28"/>
          <w:szCs w:val="28"/>
        </w:rPr>
      </w:pPr>
    </w:p>
    <w:p w:rsidR="00A92EDF" w:rsidRDefault="00A92EDF" w:rsidP="00003EA8">
      <w:pPr>
        <w:pStyle w:val="a5"/>
        <w:rPr>
          <w:sz w:val="28"/>
          <w:szCs w:val="28"/>
        </w:rPr>
      </w:pPr>
    </w:p>
    <w:p w:rsidR="00A92EDF" w:rsidRDefault="00A92EDF" w:rsidP="00003EA8">
      <w:pPr>
        <w:pStyle w:val="a5"/>
        <w:rPr>
          <w:sz w:val="28"/>
          <w:szCs w:val="28"/>
        </w:rPr>
      </w:pPr>
    </w:p>
    <w:p w:rsidR="00A92EDF" w:rsidRDefault="00A92EDF" w:rsidP="00003EA8">
      <w:pPr>
        <w:pStyle w:val="a5"/>
        <w:rPr>
          <w:sz w:val="28"/>
          <w:szCs w:val="28"/>
        </w:rPr>
      </w:pPr>
    </w:p>
    <w:p w:rsidR="00A92EDF" w:rsidRDefault="00A92EDF" w:rsidP="00003EA8">
      <w:pPr>
        <w:pStyle w:val="a5"/>
        <w:rPr>
          <w:sz w:val="28"/>
          <w:szCs w:val="28"/>
        </w:rPr>
      </w:pPr>
    </w:p>
    <w:p w:rsidR="00A92EDF" w:rsidRDefault="00A92EDF" w:rsidP="00003EA8">
      <w:pPr>
        <w:pStyle w:val="a5"/>
        <w:rPr>
          <w:sz w:val="28"/>
          <w:szCs w:val="28"/>
        </w:rPr>
      </w:pPr>
    </w:p>
    <w:p w:rsidR="00A92EDF" w:rsidRDefault="00A92EDF" w:rsidP="00003EA8">
      <w:pPr>
        <w:pStyle w:val="a5"/>
        <w:rPr>
          <w:sz w:val="28"/>
          <w:szCs w:val="28"/>
        </w:rPr>
      </w:pPr>
    </w:p>
    <w:p w:rsidR="00A92EDF" w:rsidRDefault="00A92EDF" w:rsidP="00003EA8">
      <w:pPr>
        <w:pStyle w:val="a5"/>
        <w:rPr>
          <w:sz w:val="28"/>
          <w:szCs w:val="28"/>
        </w:rPr>
      </w:pPr>
    </w:p>
    <w:p w:rsidR="00A92EDF" w:rsidRDefault="00A92EDF" w:rsidP="00003EA8">
      <w:pPr>
        <w:pStyle w:val="a5"/>
        <w:rPr>
          <w:sz w:val="28"/>
          <w:szCs w:val="28"/>
        </w:rPr>
      </w:pPr>
    </w:p>
    <w:p w:rsidR="00A92EDF" w:rsidRDefault="00A92EDF" w:rsidP="00003EA8">
      <w:pPr>
        <w:pStyle w:val="a5"/>
        <w:rPr>
          <w:sz w:val="28"/>
          <w:szCs w:val="28"/>
        </w:rPr>
      </w:pPr>
    </w:p>
    <w:p w:rsidR="00A92EDF" w:rsidRDefault="00A92EDF" w:rsidP="00003EA8">
      <w:pPr>
        <w:pStyle w:val="a5"/>
        <w:rPr>
          <w:sz w:val="28"/>
          <w:szCs w:val="28"/>
        </w:rPr>
      </w:pPr>
    </w:p>
    <w:p w:rsidR="00A92EDF" w:rsidRDefault="00A92EDF" w:rsidP="00003EA8">
      <w:pPr>
        <w:pStyle w:val="a5"/>
        <w:rPr>
          <w:sz w:val="28"/>
          <w:szCs w:val="28"/>
        </w:rPr>
      </w:pPr>
    </w:p>
    <w:p w:rsidR="00A92EDF" w:rsidRDefault="00A92EDF" w:rsidP="00003EA8">
      <w:pPr>
        <w:pStyle w:val="a5"/>
        <w:rPr>
          <w:sz w:val="28"/>
          <w:szCs w:val="28"/>
        </w:rPr>
      </w:pPr>
    </w:p>
    <w:p w:rsidR="00A92EDF" w:rsidRDefault="00A92EDF" w:rsidP="00003EA8">
      <w:pPr>
        <w:pStyle w:val="a5"/>
        <w:rPr>
          <w:sz w:val="28"/>
          <w:szCs w:val="28"/>
        </w:rPr>
      </w:pPr>
    </w:p>
    <w:p w:rsidR="00A92EDF" w:rsidRDefault="00A92EDF" w:rsidP="00003EA8">
      <w:pPr>
        <w:pStyle w:val="a5"/>
        <w:rPr>
          <w:sz w:val="28"/>
          <w:szCs w:val="28"/>
        </w:rPr>
      </w:pPr>
    </w:p>
    <w:p w:rsidR="00A92EDF" w:rsidRDefault="00A92EDF" w:rsidP="00003EA8">
      <w:pPr>
        <w:pStyle w:val="a5"/>
        <w:rPr>
          <w:sz w:val="28"/>
          <w:szCs w:val="28"/>
        </w:rPr>
      </w:pPr>
    </w:p>
    <w:p w:rsidR="00A92EDF" w:rsidRDefault="00A92EDF" w:rsidP="00003EA8">
      <w:pPr>
        <w:pStyle w:val="a5"/>
        <w:rPr>
          <w:sz w:val="28"/>
          <w:szCs w:val="28"/>
        </w:rPr>
      </w:pPr>
    </w:p>
    <w:p w:rsidR="00A92EDF" w:rsidRDefault="00A92EDF" w:rsidP="00003EA8">
      <w:pPr>
        <w:pStyle w:val="a5"/>
        <w:rPr>
          <w:sz w:val="28"/>
          <w:szCs w:val="28"/>
        </w:rPr>
      </w:pPr>
    </w:p>
    <w:p w:rsidR="00A92EDF" w:rsidRDefault="00A92EDF" w:rsidP="00003EA8">
      <w:pPr>
        <w:pStyle w:val="a5"/>
        <w:rPr>
          <w:sz w:val="28"/>
          <w:szCs w:val="28"/>
        </w:rPr>
      </w:pPr>
    </w:p>
    <w:p w:rsidR="00A92EDF" w:rsidRDefault="00A92EDF" w:rsidP="00003EA8">
      <w:pPr>
        <w:pStyle w:val="a5"/>
        <w:rPr>
          <w:sz w:val="28"/>
          <w:szCs w:val="28"/>
        </w:rPr>
      </w:pPr>
    </w:p>
    <w:p w:rsidR="00A92EDF" w:rsidRDefault="00A92EDF" w:rsidP="00003EA8">
      <w:pPr>
        <w:pStyle w:val="a5"/>
        <w:rPr>
          <w:sz w:val="28"/>
          <w:szCs w:val="28"/>
        </w:rPr>
      </w:pPr>
    </w:p>
    <w:p w:rsidR="00A92EDF" w:rsidRDefault="00A92EDF" w:rsidP="00003EA8">
      <w:pPr>
        <w:pStyle w:val="a5"/>
        <w:rPr>
          <w:sz w:val="28"/>
          <w:szCs w:val="28"/>
        </w:rPr>
      </w:pPr>
    </w:p>
    <w:p w:rsidR="00A92EDF" w:rsidRDefault="00A92EDF" w:rsidP="00003EA8">
      <w:pPr>
        <w:pStyle w:val="a5"/>
        <w:rPr>
          <w:sz w:val="28"/>
          <w:szCs w:val="28"/>
        </w:rPr>
      </w:pPr>
    </w:p>
    <w:p w:rsidR="00A92EDF" w:rsidRDefault="00A92EDF" w:rsidP="00003EA8">
      <w:pPr>
        <w:pStyle w:val="a5"/>
        <w:rPr>
          <w:sz w:val="28"/>
          <w:szCs w:val="28"/>
        </w:rPr>
      </w:pPr>
    </w:p>
    <w:p w:rsidR="00A92EDF" w:rsidRDefault="00A92EDF" w:rsidP="00003EA8">
      <w:pPr>
        <w:pStyle w:val="a5"/>
        <w:rPr>
          <w:sz w:val="28"/>
          <w:szCs w:val="28"/>
        </w:rPr>
      </w:pPr>
    </w:p>
    <w:p w:rsidR="00A92EDF" w:rsidRPr="00884FF2" w:rsidRDefault="00A92EDF" w:rsidP="00A92EDF">
      <w:pPr>
        <w:jc w:val="right"/>
        <w:rPr>
          <w:bCs/>
          <w:sz w:val="28"/>
          <w:szCs w:val="28"/>
        </w:rPr>
      </w:pPr>
      <w:r w:rsidRPr="00884FF2">
        <w:rPr>
          <w:bCs/>
        </w:rPr>
        <w:t xml:space="preserve">                                                           </w:t>
      </w:r>
      <w:r w:rsidRPr="00884FF2">
        <w:rPr>
          <w:bCs/>
          <w:sz w:val="28"/>
          <w:szCs w:val="28"/>
        </w:rPr>
        <w:t>Приложение</w:t>
      </w:r>
      <w:r>
        <w:rPr>
          <w:bCs/>
          <w:sz w:val="28"/>
          <w:szCs w:val="28"/>
        </w:rPr>
        <w:t xml:space="preserve"> №1</w:t>
      </w:r>
      <w:r w:rsidRPr="00884FF2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к распоряжению администрации</w:t>
      </w:r>
    </w:p>
    <w:p w:rsidR="00A92EDF" w:rsidRPr="00884FF2" w:rsidRDefault="00A92EDF" w:rsidP="00A92EDF">
      <w:pPr>
        <w:tabs>
          <w:tab w:val="left" w:pos="11160"/>
        </w:tabs>
        <w:jc w:val="right"/>
        <w:rPr>
          <w:bCs/>
          <w:sz w:val="28"/>
          <w:szCs w:val="28"/>
        </w:rPr>
      </w:pPr>
      <w:r w:rsidRPr="00884FF2">
        <w:rPr>
          <w:bCs/>
          <w:sz w:val="28"/>
          <w:szCs w:val="28"/>
        </w:rPr>
        <w:t xml:space="preserve">  города Пыть-Яха</w:t>
      </w:r>
    </w:p>
    <w:p w:rsidR="00A92EDF" w:rsidRDefault="0027156E" w:rsidP="00003EA8">
      <w:pPr>
        <w:pStyle w:val="a5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от 04.09.2019 № 2050-ра</w:t>
      </w:r>
    </w:p>
    <w:p w:rsidR="00152F85" w:rsidRDefault="00152F85" w:rsidP="00003EA8">
      <w:pPr>
        <w:pStyle w:val="a5"/>
        <w:rPr>
          <w:sz w:val="28"/>
          <w:szCs w:val="28"/>
        </w:rPr>
      </w:pPr>
    </w:p>
    <w:p w:rsidR="00152F85" w:rsidRDefault="00152F85" w:rsidP="00003EA8">
      <w:pPr>
        <w:pStyle w:val="a5"/>
        <w:rPr>
          <w:sz w:val="28"/>
          <w:szCs w:val="28"/>
        </w:rPr>
      </w:pPr>
    </w:p>
    <w:p w:rsidR="00152F85" w:rsidRDefault="00152F85" w:rsidP="00003EA8">
      <w:pPr>
        <w:pStyle w:val="a5"/>
        <w:rPr>
          <w:sz w:val="28"/>
          <w:szCs w:val="28"/>
        </w:rPr>
      </w:pPr>
    </w:p>
    <w:p w:rsidR="00152F85" w:rsidRDefault="00152F85" w:rsidP="00003EA8">
      <w:pPr>
        <w:pStyle w:val="a5"/>
        <w:rPr>
          <w:sz w:val="28"/>
          <w:szCs w:val="28"/>
        </w:rPr>
      </w:pPr>
    </w:p>
    <w:p w:rsidR="00152F85" w:rsidRDefault="00152F85" w:rsidP="00003EA8">
      <w:pPr>
        <w:pStyle w:val="a5"/>
        <w:rPr>
          <w:sz w:val="28"/>
          <w:szCs w:val="28"/>
        </w:rPr>
      </w:pPr>
    </w:p>
    <w:p w:rsidR="00152F85" w:rsidRDefault="00152F85" w:rsidP="00003EA8">
      <w:pPr>
        <w:pStyle w:val="a5"/>
        <w:rPr>
          <w:sz w:val="28"/>
          <w:szCs w:val="28"/>
        </w:rPr>
      </w:pPr>
    </w:p>
    <w:p w:rsidR="005A6EBC" w:rsidRDefault="005A6EBC" w:rsidP="00003EA8">
      <w:pPr>
        <w:pStyle w:val="a5"/>
        <w:rPr>
          <w:sz w:val="28"/>
          <w:szCs w:val="28"/>
        </w:rPr>
      </w:pPr>
    </w:p>
    <w:p w:rsidR="005A6EBC" w:rsidRDefault="005A6EBC" w:rsidP="00003EA8">
      <w:pPr>
        <w:pStyle w:val="a5"/>
        <w:rPr>
          <w:sz w:val="28"/>
          <w:szCs w:val="28"/>
        </w:rPr>
      </w:pPr>
    </w:p>
    <w:p w:rsidR="005A6EBC" w:rsidRPr="00216681" w:rsidRDefault="005A6EBC" w:rsidP="005A6EBC">
      <w:pPr>
        <w:spacing w:line="360" w:lineRule="auto"/>
        <w:jc w:val="center"/>
        <w:rPr>
          <w:sz w:val="28"/>
          <w:szCs w:val="28"/>
        </w:rPr>
      </w:pPr>
      <w:r w:rsidRPr="00216681">
        <w:rPr>
          <w:sz w:val="28"/>
          <w:szCs w:val="28"/>
        </w:rPr>
        <w:t>Прогноз</w:t>
      </w:r>
    </w:p>
    <w:p w:rsidR="005A6EBC" w:rsidRPr="00216681" w:rsidRDefault="005A6EBC" w:rsidP="005A6EBC">
      <w:pPr>
        <w:spacing w:line="360" w:lineRule="auto"/>
        <w:jc w:val="center"/>
        <w:rPr>
          <w:sz w:val="28"/>
          <w:szCs w:val="28"/>
        </w:rPr>
      </w:pPr>
      <w:r w:rsidRPr="00216681">
        <w:rPr>
          <w:sz w:val="28"/>
          <w:szCs w:val="28"/>
        </w:rPr>
        <w:t xml:space="preserve"> социально-экономического развития</w:t>
      </w:r>
    </w:p>
    <w:p w:rsidR="005A6EBC" w:rsidRPr="00216681" w:rsidRDefault="005A6EBC" w:rsidP="005A6EBC">
      <w:pPr>
        <w:spacing w:line="360" w:lineRule="auto"/>
        <w:jc w:val="center"/>
        <w:rPr>
          <w:sz w:val="28"/>
          <w:szCs w:val="28"/>
        </w:rPr>
      </w:pPr>
      <w:r w:rsidRPr="00216681">
        <w:rPr>
          <w:sz w:val="28"/>
          <w:szCs w:val="28"/>
        </w:rPr>
        <w:t xml:space="preserve">муниципального образования городской округ город Пыть-Ях </w:t>
      </w:r>
    </w:p>
    <w:p w:rsidR="005A6EBC" w:rsidRPr="00216681" w:rsidRDefault="005A6EBC" w:rsidP="005A6EBC">
      <w:pPr>
        <w:spacing w:line="360" w:lineRule="auto"/>
        <w:jc w:val="center"/>
        <w:rPr>
          <w:sz w:val="28"/>
          <w:szCs w:val="28"/>
        </w:rPr>
      </w:pPr>
      <w:r w:rsidRPr="00216681">
        <w:rPr>
          <w:sz w:val="28"/>
          <w:szCs w:val="28"/>
        </w:rPr>
        <w:t>на 2020 год и плановый период до 2024 года</w:t>
      </w:r>
    </w:p>
    <w:p w:rsidR="005A6EBC" w:rsidRPr="005A6EBC" w:rsidRDefault="005A6EBC" w:rsidP="005A6EBC">
      <w:pPr>
        <w:jc w:val="center"/>
        <w:rPr>
          <w:sz w:val="26"/>
          <w:szCs w:val="26"/>
        </w:rPr>
      </w:pPr>
    </w:p>
    <w:p w:rsidR="005A6EBC" w:rsidRPr="005A6EBC" w:rsidRDefault="005A6EBC" w:rsidP="005A6EBC">
      <w:pPr>
        <w:jc w:val="center"/>
        <w:rPr>
          <w:sz w:val="26"/>
          <w:szCs w:val="26"/>
        </w:rPr>
      </w:pPr>
    </w:p>
    <w:p w:rsidR="005A6EBC" w:rsidRPr="005A6EBC" w:rsidRDefault="005A6EBC" w:rsidP="005A6EBC">
      <w:pPr>
        <w:jc w:val="center"/>
        <w:rPr>
          <w:sz w:val="26"/>
          <w:szCs w:val="26"/>
        </w:rPr>
      </w:pPr>
    </w:p>
    <w:p w:rsidR="005A6EBC" w:rsidRPr="005A6EBC" w:rsidRDefault="005A6EBC" w:rsidP="005A6EBC">
      <w:pPr>
        <w:jc w:val="center"/>
        <w:rPr>
          <w:sz w:val="26"/>
          <w:szCs w:val="26"/>
        </w:rPr>
      </w:pPr>
    </w:p>
    <w:p w:rsidR="005A6EBC" w:rsidRPr="005A6EBC" w:rsidRDefault="005A6EBC" w:rsidP="005A6EBC">
      <w:pPr>
        <w:jc w:val="center"/>
        <w:rPr>
          <w:sz w:val="26"/>
          <w:szCs w:val="26"/>
        </w:rPr>
      </w:pPr>
    </w:p>
    <w:p w:rsidR="005A6EBC" w:rsidRPr="005A6EBC" w:rsidRDefault="005A6EBC" w:rsidP="005A6EBC">
      <w:pPr>
        <w:jc w:val="center"/>
        <w:rPr>
          <w:sz w:val="26"/>
          <w:szCs w:val="26"/>
        </w:rPr>
      </w:pPr>
    </w:p>
    <w:p w:rsidR="005A6EBC" w:rsidRPr="005A6EBC" w:rsidRDefault="005A6EBC" w:rsidP="005A6EBC">
      <w:pPr>
        <w:jc w:val="center"/>
        <w:rPr>
          <w:sz w:val="26"/>
          <w:szCs w:val="26"/>
        </w:rPr>
      </w:pPr>
    </w:p>
    <w:p w:rsidR="005A6EBC" w:rsidRPr="005A6EBC" w:rsidRDefault="005A6EBC" w:rsidP="005A6EBC">
      <w:pPr>
        <w:jc w:val="center"/>
        <w:rPr>
          <w:sz w:val="26"/>
          <w:szCs w:val="26"/>
        </w:rPr>
      </w:pPr>
    </w:p>
    <w:p w:rsidR="005A6EBC" w:rsidRPr="005A6EBC" w:rsidRDefault="005A6EBC" w:rsidP="005A6EBC">
      <w:pPr>
        <w:jc w:val="center"/>
        <w:rPr>
          <w:sz w:val="26"/>
          <w:szCs w:val="26"/>
        </w:rPr>
      </w:pPr>
    </w:p>
    <w:p w:rsidR="005A6EBC" w:rsidRPr="005A6EBC" w:rsidRDefault="005A6EBC" w:rsidP="005A6EBC">
      <w:pPr>
        <w:jc w:val="center"/>
        <w:rPr>
          <w:sz w:val="26"/>
          <w:szCs w:val="26"/>
        </w:rPr>
      </w:pPr>
    </w:p>
    <w:p w:rsidR="005A6EBC" w:rsidRPr="005A6EBC" w:rsidRDefault="005A6EBC" w:rsidP="005A6EBC">
      <w:pPr>
        <w:jc w:val="center"/>
        <w:rPr>
          <w:sz w:val="26"/>
          <w:szCs w:val="26"/>
        </w:rPr>
      </w:pPr>
    </w:p>
    <w:p w:rsidR="005A6EBC" w:rsidRPr="005A6EBC" w:rsidRDefault="005A6EBC" w:rsidP="005A6EBC">
      <w:pPr>
        <w:jc w:val="center"/>
        <w:rPr>
          <w:sz w:val="26"/>
          <w:szCs w:val="26"/>
        </w:rPr>
      </w:pPr>
    </w:p>
    <w:p w:rsidR="005A6EBC" w:rsidRPr="005A6EBC" w:rsidRDefault="005A6EBC" w:rsidP="005A6EBC">
      <w:pPr>
        <w:jc w:val="center"/>
        <w:rPr>
          <w:sz w:val="26"/>
          <w:szCs w:val="26"/>
        </w:rPr>
      </w:pPr>
    </w:p>
    <w:p w:rsidR="005A6EBC" w:rsidRPr="005A6EBC" w:rsidRDefault="005A6EBC" w:rsidP="005A6EBC">
      <w:pPr>
        <w:jc w:val="center"/>
        <w:rPr>
          <w:sz w:val="26"/>
          <w:szCs w:val="26"/>
        </w:rPr>
      </w:pPr>
    </w:p>
    <w:p w:rsidR="005A6EBC" w:rsidRPr="005A6EBC" w:rsidRDefault="005A6EBC" w:rsidP="005A6EBC">
      <w:pPr>
        <w:jc w:val="center"/>
        <w:rPr>
          <w:sz w:val="26"/>
          <w:szCs w:val="26"/>
        </w:rPr>
      </w:pPr>
    </w:p>
    <w:p w:rsidR="005A6EBC" w:rsidRPr="005A6EBC" w:rsidRDefault="005A6EBC" w:rsidP="005A6EBC">
      <w:pPr>
        <w:jc w:val="center"/>
        <w:rPr>
          <w:sz w:val="26"/>
          <w:szCs w:val="26"/>
        </w:rPr>
      </w:pPr>
    </w:p>
    <w:p w:rsidR="005A6EBC" w:rsidRPr="005A6EBC" w:rsidRDefault="005A6EBC" w:rsidP="005A6EBC">
      <w:pPr>
        <w:jc w:val="center"/>
        <w:rPr>
          <w:sz w:val="26"/>
          <w:szCs w:val="26"/>
        </w:rPr>
      </w:pPr>
    </w:p>
    <w:p w:rsidR="005A6EBC" w:rsidRPr="005A6EBC" w:rsidRDefault="005A6EBC" w:rsidP="005A6EBC">
      <w:pPr>
        <w:jc w:val="center"/>
        <w:rPr>
          <w:sz w:val="26"/>
          <w:szCs w:val="26"/>
        </w:rPr>
      </w:pPr>
    </w:p>
    <w:p w:rsidR="005A6EBC" w:rsidRPr="005A6EBC" w:rsidRDefault="005A6EBC" w:rsidP="005A6EBC">
      <w:pPr>
        <w:jc w:val="center"/>
        <w:rPr>
          <w:sz w:val="26"/>
          <w:szCs w:val="26"/>
        </w:rPr>
      </w:pPr>
    </w:p>
    <w:p w:rsidR="005A6EBC" w:rsidRPr="005A6EBC" w:rsidRDefault="005A6EBC" w:rsidP="005A6EBC">
      <w:pPr>
        <w:jc w:val="center"/>
        <w:rPr>
          <w:sz w:val="26"/>
          <w:szCs w:val="26"/>
        </w:rPr>
      </w:pPr>
    </w:p>
    <w:p w:rsidR="005A6EBC" w:rsidRPr="005A6EBC" w:rsidRDefault="005A6EBC" w:rsidP="005A6EBC">
      <w:pPr>
        <w:jc w:val="center"/>
        <w:rPr>
          <w:sz w:val="26"/>
          <w:szCs w:val="26"/>
        </w:rPr>
      </w:pPr>
    </w:p>
    <w:p w:rsidR="005A6EBC" w:rsidRPr="005A6EBC" w:rsidRDefault="005A6EBC" w:rsidP="005A6EBC">
      <w:pPr>
        <w:jc w:val="center"/>
        <w:rPr>
          <w:sz w:val="26"/>
          <w:szCs w:val="26"/>
        </w:rPr>
      </w:pPr>
    </w:p>
    <w:p w:rsidR="005A6EBC" w:rsidRPr="005A6EBC" w:rsidRDefault="005A6EBC" w:rsidP="005A6EBC">
      <w:pPr>
        <w:jc w:val="center"/>
        <w:rPr>
          <w:sz w:val="26"/>
          <w:szCs w:val="26"/>
        </w:rPr>
      </w:pPr>
    </w:p>
    <w:p w:rsidR="005A6EBC" w:rsidRPr="005A6EBC" w:rsidRDefault="005A6EBC" w:rsidP="005A6EBC">
      <w:pPr>
        <w:jc w:val="center"/>
        <w:rPr>
          <w:sz w:val="26"/>
          <w:szCs w:val="26"/>
        </w:rPr>
      </w:pPr>
    </w:p>
    <w:p w:rsidR="005A6EBC" w:rsidRPr="005A6EBC" w:rsidRDefault="005A6EBC" w:rsidP="005A6EBC">
      <w:pPr>
        <w:jc w:val="center"/>
        <w:rPr>
          <w:sz w:val="26"/>
          <w:szCs w:val="26"/>
        </w:rPr>
      </w:pPr>
    </w:p>
    <w:p w:rsidR="005A6EBC" w:rsidRPr="005A6EBC" w:rsidRDefault="005A6EBC" w:rsidP="005A6EBC">
      <w:pPr>
        <w:jc w:val="center"/>
        <w:rPr>
          <w:sz w:val="26"/>
          <w:szCs w:val="26"/>
        </w:rPr>
      </w:pPr>
    </w:p>
    <w:p w:rsidR="005A6EBC" w:rsidRPr="005A6EBC" w:rsidRDefault="005A6EBC" w:rsidP="005A6EBC">
      <w:pPr>
        <w:jc w:val="center"/>
        <w:rPr>
          <w:sz w:val="26"/>
          <w:szCs w:val="26"/>
        </w:rPr>
      </w:pPr>
    </w:p>
    <w:p w:rsidR="005A6EBC" w:rsidRPr="005A6EBC" w:rsidRDefault="005A6EBC" w:rsidP="005A6EBC">
      <w:pPr>
        <w:jc w:val="center"/>
        <w:rPr>
          <w:sz w:val="26"/>
          <w:szCs w:val="26"/>
        </w:rPr>
      </w:pPr>
    </w:p>
    <w:p w:rsidR="005A6EBC" w:rsidRPr="005A6EBC" w:rsidRDefault="005A6EBC" w:rsidP="005A6EBC">
      <w:pPr>
        <w:jc w:val="center"/>
        <w:rPr>
          <w:sz w:val="26"/>
          <w:szCs w:val="26"/>
        </w:rPr>
      </w:pPr>
      <w:r w:rsidRPr="005A6EBC">
        <w:rPr>
          <w:sz w:val="26"/>
          <w:szCs w:val="26"/>
        </w:rPr>
        <w:t>2019 год</w:t>
      </w:r>
    </w:p>
    <w:p w:rsidR="005A6EBC" w:rsidRPr="005A6EBC" w:rsidRDefault="005A6EBC" w:rsidP="005A6EBC">
      <w:pPr>
        <w:jc w:val="both"/>
        <w:rPr>
          <w:sz w:val="26"/>
          <w:szCs w:val="26"/>
        </w:rPr>
      </w:pPr>
    </w:p>
    <w:p w:rsidR="005A6EBC" w:rsidRPr="00216681" w:rsidRDefault="005A6EBC" w:rsidP="00216681">
      <w:pPr>
        <w:spacing w:line="360" w:lineRule="auto"/>
        <w:jc w:val="both"/>
        <w:rPr>
          <w:sz w:val="28"/>
          <w:szCs w:val="28"/>
        </w:rPr>
      </w:pPr>
      <w:r w:rsidRPr="00216681">
        <w:rPr>
          <w:sz w:val="28"/>
          <w:szCs w:val="28"/>
        </w:rPr>
        <w:tab/>
      </w:r>
      <w:bookmarkStart w:id="1" w:name="_Toc136336773"/>
      <w:r w:rsidRPr="00216681">
        <w:rPr>
          <w:sz w:val="28"/>
          <w:szCs w:val="28"/>
        </w:rPr>
        <w:t xml:space="preserve">Прогноз социально-экономического развития муниципального образования городской округ город Пыть-Ях на 2020 год и плановый период до 2024 года  разработан в соответствии с постановлением Правительства автономного округа от 25.12.2015 № 487-п «О порядке разработки, корректировки, утверждения (одобрения) и осуществлении мониторинга прогноза социально-экономического развития ХМАО-Югры на среднесрочный период и контроля его реализации и признании утратившим силу постановления Правительства ХМАО-Югры от 20.12.2007 № 327-п «О порядке разработки прогноза социально-экономического развития ХМАО-Югры» на основе базового сценария прогноза социально-экономического развития Российской Федерации на соответствующий период.  </w:t>
      </w:r>
    </w:p>
    <w:p w:rsidR="005A6EBC" w:rsidRPr="00216681" w:rsidRDefault="005A6EBC" w:rsidP="00216681">
      <w:pPr>
        <w:tabs>
          <w:tab w:val="left" w:pos="284"/>
          <w:tab w:val="left" w:pos="709"/>
        </w:tabs>
        <w:spacing w:line="360" w:lineRule="auto"/>
        <w:jc w:val="both"/>
        <w:rPr>
          <w:sz w:val="28"/>
          <w:szCs w:val="28"/>
        </w:rPr>
      </w:pPr>
      <w:r w:rsidRPr="00216681">
        <w:rPr>
          <w:sz w:val="28"/>
          <w:szCs w:val="28"/>
        </w:rPr>
        <w:tab/>
      </w:r>
      <w:r w:rsidRPr="00216681">
        <w:rPr>
          <w:sz w:val="28"/>
          <w:szCs w:val="28"/>
        </w:rPr>
        <w:tab/>
        <w:t>В базовый сценарий прогноза заложены предпосылки полной реализации разработанного Правительством Российской Федерации комплекса мер, направленных на обеспечение ускорения темпов экономического роста и улучшения демографической ситуации с учетом целей, поставленных Президентом Российской Федерации (Указ Президента Российской Федерации от 07.05.2018 № 204 «О национальных целях и стратегических задачах развития Российской Федерации на период до 2024 года»).</w:t>
      </w:r>
    </w:p>
    <w:p w:rsidR="005A6EBC" w:rsidRPr="00216681" w:rsidRDefault="005A6EBC" w:rsidP="00216681">
      <w:pPr>
        <w:spacing w:line="360" w:lineRule="auto"/>
        <w:ind w:firstLine="720"/>
        <w:jc w:val="both"/>
        <w:rPr>
          <w:sz w:val="28"/>
          <w:szCs w:val="28"/>
        </w:rPr>
      </w:pPr>
      <w:r w:rsidRPr="00216681">
        <w:rPr>
          <w:sz w:val="28"/>
          <w:szCs w:val="28"/>
        </w:rPr>
        <w:t>Показатели отчетного и прогнозируемого периодов основаны на статистической информации за 2018 год, за 1 квартал 2019 года, обобщения материалов структурных подразделений администрации города, организаций и предприятий, зарегистрированных и осуществляющих свою деятельность на территории города.</w:t>
      </w:r>
    </w:p>
    <w:p w:rsidR="005A6EBC" w:rsidRPr="00216681" w:rsidRDefault="005A6EBC" w:rsidP="00216681">
      <w:pPr>
        <w:spacing w:line="360" w:lineRule="auto"/>
        <w:jc w:val="both"/>
        <w:rPr>
          <w:sz w:val="28"/>
          <w:szCs w:val="28"/>
        </w:rPr>
      </w:pPr>
      <w:r w:rsidRPr="00216681">
        <w:rPr>
          <w:sz w:val="28"/>
          <w:szCs w:val="28"/>
        </w:rPr>
        <w:tab/>
      </w:r>
      <w:bookmarkEnd w:id="1"/>
      <w:r w:rsidRPr="00216681">
        <w:rPr>
          <w:sz w:val="28"/>
          <w:szCs w:val="28"/>
        </w:rPr>
        <w:t>Методической базой разработки Прогноза являются основные параметры прогноза социально-экономического развития Российской Федерации, краткое описание базового сценария, изменение цен (тарифов) на услуги хозяйствующих субъектов, осуществляющих регулируемые виды деятельности в инфраструктурном секторе на плановый период до 2024 года, индексы-</w:t>
      </w:r>
      <w:r w:rsidRPr="00216681">
        <w:rPr>
          <w:sz w:val="28"/>
          <w:szCs w:val="28"/>
        </w:rPr>
        <w:lastRenderedPageBreak/>
        <w:t>дефляторы, показатели инфляции Российской Федерации и исходные условия для формирования базового варианта развития экономики на период до 2024 года.</w:t>
      </w:r>
    </w:p>
    <w:p w:rsidR="005A6EBC" w:rsidRPr="00216681" w:rsidRDefault="005A6EBC" w:rsidP="00216681">
      <w:pPr>
        <w:spacing w:line="360" w:lineRule="auto"/>
        <w:ind w:firstLine="720"/>
        <w:jc w:val="both"/>
        <w:rPr>
          <w:sz w:val="28"/>
          <w:szCs w:val="28"/>
        </w:rPr>
      </w:pPr>
      <w:r w:rsidRPr="00216681">
        <w:rPr>
          <w:sz w:val="28"/>
          <w:szCs w:val="28"/>
        </w:rPr>
        <w:t>Прогноз социально-экономического развития города Пыть-Ях на 2020 год и плановый период до 2024 года выполнен в двух вариантах, первый вариант - консервативный, второй вариант - базовый.</w:t>
      </w:r>
    </w:p>
    <w:p w:rsidR="005A6EBC" w:rsidRPr="00216681" w:rsidRDefault="005A6EBC" w:rsidP="00216681">
      <w:pPr>
        <w:tabs>
          <w:tab w:val="left" w:pos="6015"/>
        </w:tabs>
        <w:spacing w:line="360" w:lineRule="auto"/>
        <w:ind w:firstLine="720"/>
        <w:jc w:val="both"/>
        <w:rPr>
          <w:sz w:val="28"/>
          <w:szCs w:val="28"/>
        </w:rPr>
      </w:pPr>
      <w:r w:rsidRPr="00216681">
        <w:rPr>
          <w:sz w:val="28"/>
          <w:szCs w:val="28"/>
        </w:rPr>
        <w:tab/>
      </w:r>
    </w:p>
    <w:p w:rsidR="005A6EBC" w:rsidRPr="00216681" w:rsidRDefault="005A6EBC" w:rsidP="00216681">
      <w:pPr>
        <w:spacing w:line="360" w:lineRule="auto"/>
        <w:jc w:val="center"/>
        <w:rPr>
          <w:sz w:val="28"/>
          <w:szCs w:val="28"/>
        </w:rPr>
      </w:pPr>
      <w:r w:rsidRPr="00216681">
        <w:rPr>
          <w:sz w:val="28"/>
          <w:szCs w:val="28"/>
        </w:rPr>
        <w:t>Общая оценка социально-экономической ситуации</w:t>
      </w:r>
    </w:p>
    <w:p w:rsidR="005A6EBC" w:rsidRPr="00216681" w:rsidRDefault="005A6EBC" w:rsidP="00216681">
      <w:pPr>
        <w:spacing w:line="360" w:lineRule="auto"/>
        <w:jc w:val="center"/>
        <w:rPr>
          <w:sz w:val="28"/>
          <w:szCs w:val="28"/>
        </w:rPr>
      </w:pPr>
      <w:r w:rsidRPr="00216681">
        <w:rPr>
          <w:sz w:val="28"/>
          <w:szCs w:val="28"/>
        </w:rPr>
        <w:t>в муниципальном образовании за отчетный период.</w:t>
      </w:r>
    </w:p>
    <w:p w:rsidR="005A6EBC" w:rsidRPr="00216681" w:rsidRDefault="005A6EBC" w:rsidP="00216681">
      <w:pPr>
        <w:spacing w:line="360" w:lineRule="auto"/>
        <w:jc w:val="both"/>
        <w:rPr>
          <w:sz w:val="28"/>
          <w:szCs w:val="28"/>
        </w:rPr>
      </w:pPr>
    </w:p>
    <w:p w:rsidR="005A6EBC" w:rsidRPr="00216681" w:rsidRDefault="005A6EBC" w:rsidP="00216681">
      <w:pPr>
        <w:spacing w:line="360" w:lineRule="auto"/>
        <w:ind w:firstLine="567"/>
        <w:jc w:val="both"/>
        <w:rPr>
          <w:sz w:val="28"/>
          <w:szCs w:val="28"/>
        </w:rPr>
      </w:pPr>
      <w:r w:rsidRPr="00216681">
        <w:rPr>
          <w:sz w:val="28"/>
          <w:szCs w:val="28"/>
        </w:rPr>
        <w:t xml:space="preserve">Основными показателями достигнутого уровня социально-экономического положения муниципального образования городской округ город Пыть-Ях, благодаря положительным тенденциям макроэкономической устойчивости, сложившейся в Ханты-Мансийском автономном округе – Югре, являются: </w:t>
      </w:r>
    </w:p>
    <w:p w:rsidR="005A6EBC" w:rsidRPr="005A6EBC" w:rsidRDefault="005A6EBC" w:rsidP="005A6EBC">
      <w:pPr>
        <w:ind w:firstLine="567"/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64"/>
        <w:gridCol w:w="1411"/>
        <w:gridCol w:w="2053"/>
      </w:tblGrid>
      <w:tr w:rsidR="005A6EBC" w:rsidRPr="005A6EBC" w:rsidTr="005A6EBC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EBC" w:rsidRPr="005A6EBC" w:rsidRDefault="005A6EBC" w:rsidP="005A6EBC">
            <w:pPr>
              <w:jc w:val="center"/>
              <w:rPr>
                <w:bCs/>
                <w:sz w:val="26"/>
                <w:szCs w:val="26"/>
              </w:rPr>
            </w:pPr>
            <w:r w:rsidRPr="005A6EBC">
              <w:rPr>
                <w:bCs/>
                <w:sz w:val="26"/>
                <w:szCs w:val="26"/>
              </w:rPr>
              <w:t>Показатели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EBC" w:rsidRPr="005A6EBC" w:rsidRDefault="005A6EBC" w:rsidP="005A6EBC">
            <w:pPr>
              <w:jc w:val="center"/>
              <w:rPr>
                <w:bCs/>
                <w:sz w:val="26"/>
                <w:szCs w:val="26"/>
              </w:rPr>
            </w:pPr>
            <w:r w:rsidRPr="005A6EBC">
              <w:rPr>
                <w:bCs/>
                <w:sz w:val="26"/>
                <w:szCs w:val="26"/>
              </w:rPr>
              <w:t>2018 год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EBC" w:rsidRPr="005A6EBC" w:rsidRDefault="005A6EBC" w:rsidP="005A6EBC">
            <w:pPr>
              <w:jc w:val="center"/>
              <w:rPr>
                <w:bCs/>
                <w:sz w:val="26"/>
                <w:szCs w:val="26"/>
              </w:rPr>
            </w:pPr>
            <w:r w:rsidRPr="005A6EBC">
              <w:rPr>
                <w:bCs/>
                <w:sz w:val="26"/>
                <w:szCs w:val="26"/>
              </w:rPr>
              <w:t xml:space="preserve">2019 год </w:t>
            </w:r>
          </w:p>
          <w:p w:rsidR="005A6EBC" w:rsidRPr="005A6EBC" w:rsidRDefault="005A6EBC" w:rsidP="005A6EBC">
            <w:pPr>
              <w:jc w:val="center"/>
              <w:rPr>
                <w:bCs/>
                <w:sz w:val="26"/>
                <w:szCs w:val="26"/>
              </w:rPr>
            </w:pPr>
            <w:r w:rsidRPr="005A6EBC">
              <w:rPr>
                <w:bCs/>
                <w:sz w:val="22"/>
                <w:szCs w:val="22"/>
              </w:rPr>
              <w:t>(оценка)</w:t>
            </w:r>
          </w:p>
        </w:tc>
      </w:tr>
      <w:tr w:rsidR="005A6EBC" w:rsidRPr="005A6EBC" w:rsidTr="005A6EBC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EBC" w:rsidRPr="005A6EBC" w:rsidRDefault="005A6EBC" w:rsidP="005A6EBC">
            <w:pPr>
              <w:jc w:val="both"/>
              <w:rPr>
                <w:bCs/>
                <w:sz w:val="26"/>
                <w:szCs w:val="26"/>
              </w:rPr>
            </w:pPr>
            <w:r w:rsidRPr="005A6EBC">
              <w:rPr>
                <w:bCs/>
                <w:sz w:val="26"/>
                <w:szCs w:val="26"/>
              </w:rPr>
              <w:t>Объем промышленного производства (В</w:t>
            </w:r>
            <w:r w:rsidRPr="005A6EBC">
              <w:rPr>
                <w:bCs/>
                <w:sz w:val="26"/>
                <w:szCs w:val="26"/>
                <w:lang w:val="en-US"/>
              </w:rPr>
              <w:t>CDE</w:t>
            </w:r>
            <w:r w:rsidRPr="005A6EBC">
              <w:rPr>
                <w:bCs/>
                <w:sz w:val="26"/>
                <w:szCs w:val="26"/>
              </w:rPr>
              <w:t>), млрд.руб.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EBC" w:rsidRPr="005A6EBC" w:rsidRDefault="005A6EBC" w:rsidP="005A6EBC">
            <w:pPr>
              <w:jc w:val="right"/>
              <w:rPr>
                <w:bCs/>
                <w:sz w:val="26"/>
                <w:szCs w:val="26"/>
              </w:rPr>
            </w:pPr>
            <w:r w:rsidRPr="005A6EBC">
              <w:rPr>
                <w:bCs/>
                <w:sz w:val="26"/>
                <w:szCs w:val="26"/>
              </w:rPr>
              <w:t>24,39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EBC" w:rsidRPr="005A6EBC" w:rsidRDefault="005A6EBC" w:rsidP="005A6EBC">
            <w:pPr>
              <w:jc w:val="right"/>
              <w:rPr>
                <w:bCs/>
                <w:sz w:val="26"/>
                <w:szCs w:val="26"/>
              </w:rPr>
            </w:pPr>
            <w:r w:rsidRPr="005A6EBC">
              <w:rPr>
                <w:bCs/>
                <w:sz w:val="26"/>
                <w:szCs w:val="26"/>
              </w:rPr>
              <w:t>25,53</w:t>
            </w:r>
          </w:p>
        </w:tc>
      </w:tr>
      <w:tr w:rsidR="005A6EBC" w:rsidRPr="005A6EBC" w:rsidTr="005A6EBC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EBC" w:rsidRPr="005A6EBC" w:rsidRDefault="005A6EBC" w:rsidP="005A6EBC">
            <w:pPr>
              <w:jc w:val="both"/>
              <w:rPr>
                <w:bCs/>
                <w:sz w:val="26"/>
                <w:szCs w:val="26"/>
              </w:rPr>
            </w:pPr>
            <w:r w:rsidRPr="005A6EBC">
              <w:rPr>
                <w:bCs/>
                <w:sz w:val="26"/>
                <w:szCs w:val="26"/>
              </w:rPr>
              <w:t>Объем производства продукции сельского хозяйства, млн.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EBC" w:rsidRPr="005A6EBC" w:rsidRDefault="005A6EBC" w:rsidP="005A6EBC">
            <w:pPr>
              <w:jc w:val="right"/>
              <w:rPr>
                <w:bCs/>
                <w:sz w:val="26"/>
                <w:szCs w:val="26"/>
              </w:rPr>
            </w:pPr>
            <w:r w:rsidRPr="005A6EBC">
              <w:rPr>
                <w:bCs/>
                <w:sz w:val="26"/>
                <w:szCs w:val="26"/>
              </w:rPr>
              <w:t>229,0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EBC" w:rsidRPr="005A6EBC" w:rsidRDefault="005A6EBC" w:rsidP="005A6EBC">
            <w:pPr>
              <w:jc w:val="right"/>
              <w:rPr>
                <w:bCs/>
                <w:sz w:val="26"/>
                <w:szCs w:val="26"/>
              </w:rPr>
            </w:pPr>
            <w:r w:rsidRPr="005A6EBC">
              <w:rPr>
                <w:bCs/>
                <w:sz w:val="26"/>
                <w:szCs w:val="26"/>
              </w:rPr>
              <w:t>237,22</w:t>
            </w:r>
          </w:p>
        </w:tc>
      </w:tr>
      <w:tr w:rsidR="005A6EBC" w:rsidRPr="005A6EBC" w:rsidTr="005A6EBC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EBC" w:rsidRPr="005A6EBC" w:rsidRDefault="005A6EBC" w:rsidP="005A6EBC">
            <w:pPr>
              <w:jc w:val="both"/>
              <w:rPr>
                <w:bCs/>
                <w:sz w:val="26"/>
                <w:szCs w:val="26"/>
              </w:rPr>
            </w:pPr>
            <w:r w:rsidRPr="005A6EBC">
              <w:rPr>
                <w:bCs/>
                <w:sz w:val="26"/>
                <w:szCs w:val="26"/>
              </w:rPr>
              <w:t>Объем работ, выполненных по виду экономической деятельности «Строительство», млрд.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EBC" w:rsidRPr="005A6EBC" w:rsidRDefault="005A6EBC" w:rsidP="005A6EBC">
            <w:pPr>
              <w:jc w:val="right"/>
              <w:rPr>
                <w:bCs/>
                <w:sz w:val="26"/>
                <w:szCs w:val="26"/>
              </w:rPr>
            </w:pPr>
            <w:r w:rsidRPr="005A6EBC">
              <w:rPr>
                <w:bCs/>
                <w:sz w:val="26"/>
                <w:szCs w:val="26"/>
              </w:rPr>
              <w:t>2,10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EBC" w:rsidRPr="005A6EBC" w:rsidRDefault="005A6EBC" w:rsidP="005A6EBC">
            <w:pPr>
              <w:jc w:val="right"/>
              <w:rPr>
                <w:bCs/>
                <w:sz w:val="26"/>
                <w:szCs w:val="26"/>
              </w:rPr>
            </w:pPr>
            <w:r w:rsidRPr="005A6EBC">
              <w:rPr>
                <w:bCs/>
                <w:sz w:val="26"/>
                <w:szCs w:val="26"/>
              </w:rPr>
              <w:t>2,22</w:t>
            </w:r>
          </w:p>
        </w:tc>
      </w:tr>
      <w:tr w:rsidR="005A6EBC" w:rsidRPr="005A6EBC" w:rsidTr="005A6EBC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EBC" w:rsidRPr="005A6EBC" w:rsidRDefault="005A6EBC" w:rsidP="005A6EBC">
            <w:pPr>
              <w:jc w:val="both"/>
              <w:rPr>
                <w:bCs/>
                <w:sz w:val="26"/>
                <w:szCs w:val="26"/>
              </w:rPr>
            </w:pPr>
            <w:r w:rsidRPr="005A6EBC">
              <w:rPr>
                <w:bCs/>
                <w:sz w:val="26"/>
                <w:szCs w:val="26"/>
              </w:rPr>
              <w:t>Ввод в действие жилых домов, кв.м.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EBC" w:rsidRPr="005A6EBC" w:rsidRDefault="005A6EBC" w:rsidP="005A6EBC">
            <w:pPr>
              <w:jc w:val="right"/>
              <w:rPr>
                <w:bCs/>
                <w:sz w:val="26"/>
                <w:szCs w:val="26"/>
              </w:rPr>
            </w:pPr>
            <w:r w:rsidRPr="005A6EBC">
              <w:rPr>
                <w:bCs/>
                <w:sz w:val="26"/>
                <w:szCs w:val="26"/>
              </w:rPr>
              <w:t>12,12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EBC" w:rsidRPr="005A6EBC" w:rsidRDefault="005A6EBC" w:rsidP="005A6EBC">
            <w:pPr>
              <w:jc w:val="right"/>
              <w:rPr>
                <w:bCs/>
                <w:sz w:val="26"/>
                <w:szCs w:val="26"/>
              </w:rPr>
            </w:pPr>
            <w:r w:rsidRPr="005A6EBC">
              <w:rPr>
                <w:bCs/>
                <w:sz w:val="26"/>
                <w:szCs w:val="26"/>
              </w:rPr>
              <w:t>40,00</w:t>
            </w:r>
          </w:p>
        </w:tc>
      </w:tr>
      <w:tr w:rsidR="005A6EBC" w:rsidRPr="005A6EBC" w:rsidTr="005A6EBC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EBC" w:rsidRPr="005A6EBC" w:rsidRDefault="005A6EBC" w:rsidP="005A6EBC">
            <w:pPr>
              <w:jc w:val="both"/>
              <w:rPr>
                <w:bCs/>
                <w:sz w:val="26"/>
                <w:szCs w:val="26"/>
              </w:rPr>
            </w:pPr>
            <w:r w:rsidRPr="005A6EBC">
              <w:rPr>
                <w:bCs/>
                <w:sz w:val="26"/>
                <w:szCs w:val="26"/>
              </w:rPr>
              <w:t>Инвестиции в основной капитал, млрд.руб.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EBC" w:rsidRPr="005A6EBC" w:rsidRDefault="005A6EBC" w:rsidP="005A6EBC">
            <w:pPr>
              <w:jc w:val="right"/>
              <w:rPr>
                <w:bCs/>
                <w:sz w:val="26"/>
                <w:szCs w:val="26"/>
              </w:rPr>
            </w:pPr>
            <w:r w:rsidRPr="005A6EBC">
              <w:rPr>
                <w:bCs/>
                <w:sz w:val="26"/>
                <w:szCs w:val="26"/>
              </w:rPr>
              <w:t>5,11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EBC" w:rsidRPr="005A6EBC" w:rsidRDefault="005A6EBC" w:rsidP="005A6EBC">
            <w:pPr>
              <w:jc w:val="right"/>
              <w:rPr>
                <w:bCs/>
                <w:sz w:val="26"/>
                <w:szCs w:val="26"/>
              </w:rPr>
            </w:pPr>
            <w:r w:rsidRPr="005A6EBC">
              <w:rPr>
                <w:bCs/>
                <w:sz w:val="26"/>
                <w:szCs w:val="26"/>
              </w:rPr>
              <w:t>3,16</w:t>
            </w:r>
          </w:p>
        </w:tc>
      </w:tr>
      <w:tr w:rsidR="005A6EBC" w:rsidRPr="005A6EBC" w:rsidTr="005A6EBC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EBC" w:rsidRPr="005A6EBC" w:rsidRDefault="005A6EBC" w:rsidP="005A6EBC">
            <w:pPr>
              <w:jc w:val="both"/>
              <w:rPr>
                <w:bCs/>
                <w:sz w:val="26"/>
                <w:szCs w:val="26"/>
              </w:rPr>
            </w:pPr>
            <w:r w:rsidRPr="005A6EBC">
              <w:rPr>
                <w:bCs/>
                <w:sz w:val="26"/>
                <w:szCs w:val="26"/>
              </w:rPr>
              <w:t>Оборот розничной торговли, млрд.руб.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EBC" w:rsidRPr="005A6EBC" w:rsidRDefault="005A6EBC" w:rsidP="005A6EBC">
            <w:pPr>
              <w:jc w:val="right"/>
              <w:rPr>
                <w:bCs/>
                <w:sz w:val="26"/>
                <w:szCs w:val="26"/>
              </w:rPr>
            </w:pPr>
            <w:r w:rsidRPr="005A6EBC">
              <w:rPr>
                <w:bCs/>
                <w:sz w:val="26"/>
                <w:szCs w:val="26"/>
              </w:rPr>
              <w:t>5,92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EBC" w:rsidRPr="005A6EBC" w:rsidRDefault="005A6EBC" w:rsidP="005A6EBC">
            <w:pPr>
              <w:jc w:val="right"/>
              <w:rPr>
                <w:bCs/>
                <w:sz w:val="26"/>
                <w:szCs w:val="26"/>
              </w:rPr>
            </w:pPr>
            <w:r w:rsidRPr="005A6EBC">
              <w:rPr>
                <w:bCs/>
                <w:sz w:val="26"/>
                <w:szCs w:val="26"/>
              </w:rPr>
              <w:t>6,22</w:t>
            </w:r>
          </w:p>
        </w:tc>
      </w:tr>
      <w:tr w:rsidR="005A6EBC" w:rsidRPr="005A6EBC" w:rsidTr="005A6EBC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EBC" w:rsidRPr="005A6EBC" w:rsidRDefault="005A6EBC" w:rsidP="005A6EBC">
            <w:pPr>
              <w:jc w:val="both"/>
              <w:rPr>
                <w:bCs/>
                <w:sz w:val="26"/>
                <w:szCs w:val="26"/>
              </w:rPr>
            </w:pPr>
            <w:r w:rsidRPr="005A6EBC">
              <w:rPr>
                <w:bCs/>
                <w:sz w:val="26"/>
                <w:szCs w:val="26"/>
              </w:rPr>
              <w:t>Объем платных услуг населению, млрд.руб.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EBC" w:rsidRPr="005A6EBC" w:rsidRDefault="005A6EBC" w:rsidP="005A6EBC">
            <w:pPr>
              <w:jc w:val="right"/>
              <w:rPr>
                <w:bCs/>
                <w:sz w:val="26"/>
                <w:szCs w:val="26"/>
              </w:rPr>
            </w:pPr>
            <w:r w:rsidRPr="005A6EBC">
              <w:rPr>
                <w:bCs/>
                <w:sz w:val="26"/>
                <w:szCs w:val="26"/>
              </w:rPr>
              <w:t>1,81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EBC" w:rsidRPr="005A6EBC" w:rsidRDefault="005A6EBC" w:rsidP="005A6EBC">
            <w:pPr>
              <w:jc w:val="right"/>
              <w:rPr>
                <w:bCs/>
                <w:sz w:val="26"/>
                <w:szCs w:val="26"/>
              </w:rPr>
            </w:pPr>
            <w:r w:rsidRPr="005A6EBC">
              <w:rPr>
                <w:bCs/>
                <w:sz w:val="26"/>
                <w:szCs w:val="26"/>
              </w:rPr>
              <w:t>1,90</w:t>
            </w:r>
          </w:p>
        </w:tc>
      </w:tr>
      <w:tr w:rsidR="005A6EBC" w:rsidRPr="005A6EBC" w:rsidTr="005A6EBC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EBC" w:rsidRPr="005A6EBC" w:rsidRDefault="005A6EBC" w:rsidP="005A6EBC">
            <w:pPr>
              <w:rPr>
                <w:sz w:val="26"/>
                <w:szCs w:val="26"/>
              </w:rPr>
            </w:pPr>
            <w:r w:rsidRPr="005A6EBC">
              <w:rPr>
                <w:sz w:val="26"/>
                <w:szCs w:val="26"/>
              </w:rPr>
              <w:t xml:space="preserve">Оборот малых и средних предприятий, включая микропредприятия, </w:t>
            </w:r>
            <w:r w:rsidRPr="005A6EBC">
              <w:rPr>
                <w:bCs/>
                <w:sz w:val="26"/>
                <w:szCs w:val="26"/>
              </w:rPr>
              <w:t>млрд.руб.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EBC" w:rsidRPr="005A6EBC" w:rsidRDefault="005A6EBC" w:rsidP="005A6EBC">
            <w:pPr>
              <w:jc w:val="right"/>
              <w:rPr>
                <w:sz w:val="26"/>
                <w:szCs w:val="26"/>
              </w:rPr>
            </w:pPr>
            <w:r w:rsidRPr="005A6EBC">
              <w:rPr>
                <w:sz w:val="26"/>
                <w:szCs w:val="26"/>
              </w:rPr>
              <w:t>5,30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EBC" w:rsidRPr="005A6EBC" w:rsidRDefault="005A6EBC" w:rsidP="005A6EBC">
            <w:pPr>
              <w:jc w:val="right"/>
              <w:rPr>
                <w:sz w:val="26"/>
                <w:szCs w:val="26"/>
              </w:rPr>
            </w:pPr>
            <w:r w:rsidRPr="005A6EBC">
              <w:rPr>
                <w:sz w:val="26"/>
                <w:szCs w:val="26"/>
              </w:rPr>
              <w:t>5,30</w:t>
            </w:r>
          </w:p>
        </w:tc>
      </w:tr>
      <w:tr w:rsidR="005A6EBC" w:rsidRPr="005A6EBC" w:rsidTr="005A6EBC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EBC" w:rsidRPr="005A6EBC" w:rsidRDefault="005A6EBC" w:rsidP="005A6EBC">
            <w:pPr>
              <w:jc w:val="both"/>
              <w:rPr>
                <w:bCs/>
                <w:sz w:val="26"/>
                <w:szCs w:val="26"/>
              </w:rPr>
            </w:pPr>
            <w:r w:rsidRPr="005A6EBC">
              <w:rPr>
                <w:bCs/>
                <w:sz w:val="26"/>
                <w:szCs w:val="26"/>
              </w:rPr>
              <w:t>Реальные располагаемые денежные доходы,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EBC" w:rsidRPr="005A6EBC" w:rsidRDefault="005A6EBC" w:rsidP="005A6EBC">
            <w:pPr>
              <w:jc w:val="right"/>
              <w:rPr>
                <w:bCs/>
                <w:sz w:val="26"/>
                <w:szCs w:val="26"/>
              </w:rPr>
            </w:pPr>
            <w:r w:rsidRPr="005A6EBC">
              <w:rPr>
                <w:bCs/>
                <w:sz w:val="26"/>
                <w:szCs w:val="26"/>
              </w:rPr>
              <w:t>97,18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EBC" w:rsidRPr="005A6EBC" w:rsidRDefault="005A6EBC" w:rsidP="005A6EBC">
            <w:pPr>
              <w:jc w:val="right"/>
              <w:rPr>
                <w:bCs/>
                <w:sz w:val="26"/>
                <w:szCs w:val="26"/>
              </w:rPr>
            </w:pPr>
            <w:r w:rsidRPr="005A6EBC">
              <w:rPr>
                <w:bCs/>
                <w:sz w:val="26"/>
                <w:szCs w:val="26"/>
              </w:rPr>
              <w:t>100,00</w:t>
            </w:r>
          </w:p>
        </w:tc>
      </w:tr>
      <w:tr w:rsidR="005A6EBC" w:rsidRPr="005A6EBC" w:rsidTr="005A6EBC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EBC" w:rsidRPr="005A6EBC" w:rsidRDefault="005A6EBC" w:rsidP="005A6EBC">
            <w:pPr>
              <w:jc w:val="both"/>
              <w:rPr>
                <w:bCs/>
                <w:sz w:val="26"/>
                <w:szCs w:val="26"/>
              </w:rPr>
            </w:pPr>
            <w:r w:rsidRPr="005A6EBC">
              <w:rPr>
                <w:bCs/>
                <w:sz w:val="26"/>
                <w:szCs w:val="26"/>
              </w:rPr>
              <w:t>Среднемесячная заработная плата, рублей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EBC" w:rsidRPr="005A6EBC" w:rsidRDefault="005A6EBC" w:rsidP="005A6EBC">
            <w:pPr>
              <w:jc w:val="right"/>
              <w:rPr>
                <w:bCs/>
                <w:sz w:val="26"/>
                <w:szCs w:val="26"/>
              </w:rPr>
            </w:pPr>
            <w:r w:rsidRPr="005A6EBC">
              <w:rPr>
                <w:bCs/>
                <w:sz w:val="26"/>
                <w:szCs w:val="26"/>
              </w:rPr>
              <w:t>66 335,00</w:t>
            </w:r>
          </w:p>
          <w:p w:rsidR="005A6EBC" w:rsidRPr="005A6EBC" w:rsidRDefault="005A6EBC" w:rsidP="005A6EBC">
            <w:pPr>
              <w:jc w:val="right"/>
              <w:rPr>
                <w:bCs/>
                <w:sz w:val="26"/>
                <w:szCs w:val="26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EBC" w:rsidRPr="005A6EBC" w:rsidRDefault="005A6EBC" w:rsidP="005A6EBC">
            <w:pPr>
              <w:jc w:val="right"/>
              <w:rPr>
                <w:bCs/>
                <w:sz w:val="26"/>
                <w:szCs w:val="26"/>
              </w:rPr>
            </w:pPr>
            <w:r w:rsidRPr="005A6EBC">
              <w:rPr>
                <w:bCs/>
                <w:sz w:val="26"/>
                <w:szCs w:val="26"/>
              </w:rPr>
              <w:t>70 381,44</w:t>
            </w:r>
          </w:p>
        </w:tc>
      </w:tr>
    </w:tbl>
    <w:p w:rsidR="005A6EBC" w:rsidRPr="005A6EBC" w:rsidRDefault="005A6EBC" w:rsidP="005A6EBC">
      <w:pPr>
        <w:ind w:firstLine="720"/>
        <w:jc w:val="both"/>
        <w:rPr>
          <w:sz w:val="26"/>
          <w:szCs w:val="26"/>
        </w:rPr>
      </w:pPr>
    </w:p>
    <w:p w:rsidR="005A6EBC" w:rsidRPr="00216681" w:rsidRDefault="005A6EBC" w:rsidP="00216681">
      <w:pPr>
        <w:jc w:val="center"/>
        <w:rPr>
          <w:sz w:val="28"/>
          <w:szCs w:val="28"/>
        </w:rPr>
      </w:pPr>
      <w:r w:rsidRPr="00216681">
        <w:rPr>
          <w:sz w:val="28"/>
          <w:szCs w:val="28"/>
        </w:rPr>
        <w:t>Промышленное производство</w:t>
      </w:r>
    </w:p>
    <w:p w:rsidR="005A6EBC" w:rsidRPr="005A6EBC" w:rsidRDefault="005A6EBC" w:rsidP="005A6EBC">
      <w:pPr>
        <w:ind w:firstLine="720"/>
        <w:jc w:val="both"/>
        <w:rPr>
          <w:bCs/>
          <w:sz w:val="26"/>
          <w:szCs w:val="26"/>
        </w:rPr>
      </w:pPr>
    </w:p>
    <w:p w:rsidR="005A6EBC" w:rsidRPr="00216681" w:rsidRDefault="005A6EBC" w:rsidP="00216681">
      <w:pPr>
        <w:spacing w:line="360" w:lineRule="auto"/>
        <w:ind w:firstLine="539"/>
        <w:jc w:val="both"/>
        <w:rPr>
          <w:sz w:val="28"/>
          <w:szCs w:val="28"/>
        </w:rPr>
      </w:pPr>
      <w:r w:rsidRPr="00216681">
        <w:rPr>
          <w:sz w:val="28"/>
          <w:szCs w:val="28"/>
        </w:rPr>
        <w:t xml:space="preserve">При разработке прогноза были учтены особенности сложившейся структуры и объемов отгрузки промышленного производства в 2018 году. </w:t>
      </w:r>
      <w:r w:rsidRPr="00216681">
        <w:rPr>
          <w:sz w:val="28"/>
          <w:szCs w:val="28"/>
        </w:rPr>
        <w:lastRenderedPageBreak/>
        <w:t>Оценка ожидаемых объемов отгруженных товаров в 2019 году осуществлена на основании статистических данных.</w:t>
      </w:r>
    </w:p>
    <w:p w:rsidR="005A6EBC" w:rsidRPr="00216681" w:rsidRDefault="005A6EBC" w:rsidP="00216681">
      <w:pPr>
        <w:spacing w:line="360" w:lineRule="auto"/>
        <w:ind w:firstLine="539"/>
        <w:jc w:val="both"/>
        <w:rPr>
          <w:bCs/>
          <w:sz w:val="28"/>
          <w:szCs w:val="28"/>
        </w:rPr>
      </w:pPr>
      <w:r w:rsidRPr="00216681">
        <w:rPr>
          <w:bCs/>
          <w:sz w:val="28"/>
          <w:szCs w:val="28"/>
        </w:rPr>
        <w:t xml:space="preserve">За 2018 год предприятиями промышленности отгружено товаров собственного производства на сумму 24,39 млрд. руб., что составляет 66,5% от общегородского выпуска товаров и услуг за год (36,66 млрд. руб.). </w:t>
      </w:r>
    </w:p>
    <w:p w:rsidR="005A6EBC" w:rsidRPr="00216681" w:rsidRDefault="005A6EBC" w:rsidP="00216681">
      <w:pPr>
        <w:spacing w:line="360" w:lineRule="auto"/>
        <w:ind w:firstLine="539"/>
        <w:jc w:val="both"/>
        <w:rPr>
          <w:bCs/>
          <w:sz w:val="28"/>
          <w:szCs w:val="28"/>
        </w:rPr>
      </w:pPr>
      <w:r w:rsidRPr="00216681">
        <w:rPr>
          <w:bCs/>
          <w:sz w:val="28"/>
          <w:szCs w:val="28"/>
        </w:rPr>
        <w:t>В 2019 году планируется производство товаров и услуг промышленного производства на 25,53 млрд. руб. (индекс промышленного производства – 100,77%), к 2024 году прогнозируется 31,06 млрд. руб. (индекс 100,38%) по базовому варианту, в том числе по основным направлениям:</w:t>
      </w:r>
    </w:p>
    <w:p w:rsidR="005A6EBC" w:rsidRPr="00216681" w:rsidRDefault="005A6EBC" w:rsidP="00216681">
      <w:pPr>
        <w:spacing w:line="360" w:lineRule="auto"/>
        <w:ind w:firstLine="539"/>
        <w:jc w:val="both"/>
        <w:rPr>
          <w:bCs/>
          <w:sz w:val="28"/>
          <w:szCs w:val="28"/>
        </w:rPr>
      </w:pPr>
      <w:r w:rsidRPr="00216681">
        <w:rPr>
          <w:bCs/>
          <w:sz w:val="28"/>
          <w:szCs w:val="28"/>
        </w:rPr>
        <w:t>- добыча полезных ископаемых – индекс производства 100,19%; к 2024 году –101,66%;</w:t>
      </w:r>
    </w:p>
    <w:p w:rsidR="005A6EBC" w:rsidRPr="00216681" w:rsidRDefault="005A6EBC" w:rsidP="00216681">
      <w:pPr>
        <w:spacing w:line="360" w:lineRule="auto"/>
        <w:ind w:firstLine="539"/>
        <w:jc w:val="both"/>
        <w:rPr>
          <w:bCs/>
          <w:sz w:val="28"/>
          <w:szCs w:val="28"/>
        </w:rPr>
      </w:pPr>
      <w:r w:rsidRPr="00216681">
        <w:rPr>
          <w:bCs/>
          <w:sz w:val="28"/>
          <w:szCs w:val="28"/>
        </w:rPr>
        <w:t>- обрабатывающие производства - индекс производства 100,29%; к 2024 году –100,29%;</w:t>
      </w:r>
    </w:p>
    <w:p w:rsidR="005A6EBC" w:rsidRPr="00216681" w:rsidRDefault="005A6EBC" w:rsidP="00216681">
      <w:pPr>
        <w:spacing w:line="360" w:lineRule="auto"/>
        <w:ind w:firstLine="539"/>
        <w:jc w:val="both"/>
        <w:rPr>
          <w:bCs/>
          <w:sz w:val="28"/>
          <w:szCs w:val="28"/>
        </w:rPr>
      </w:pPr>
      <w:r w:rsidRPr="00216681">
        <w:rPr>
          <w:bCs/>
          <w:sz w:val="28"/>
          <w:szCs w:val="28"/>
        </w:rPr>
        <w:t>- обеспечение электрической энергией, газом и паром; кондиционирование воздуха -индекс производства 100,19%; к 2024 году – 100,0%;</w:t>
      </w:r>
    </w:p>
    <w:p w:rsidR="005A6EBC" w:rsidRPr="00216681" w:rsidRDefault="005A6EBC" w:rsidP="00216681">
      <w:pPr>
        <w:spacing w:line="360" w:lineRule="auto"/>
        <w:ind w:firstLine="539"/>
        <w:jc w:val="both"/>
        <w:rPr>
          <w:bCs/>
          <w:sz w:val="28"/>
          <w:szCs w:val="28"/>
        </w:rPr>
      </w:pPr>
      <w:r w:rsidRPr="00216681">
        <w:rPr>
          <w:bCs/>
          <w:sz w:val="28"/>
          <w:szCs w:val="28"/>
        </w:rPr>
        <w:t>- водоснабжение; водоотведение, организация сбора утилизации отходов, деятельность по ликвидации загрязнений - индекс производства 100,58%; к 2024 году – 100,0%.</w:t>
      </w:r>
    </w:p>
    <w:p w:rsidR="005A6EBC" w:rsidRPr="00216681" w:rsidRDefault="005A6EBC" w:rsidP="00216681">
      <w:pPr>
        <w:spacing w:line="360" w:lineRule="auto"/>
        <w:ind w:firstLine="539"/>
        <w:jc w:val="both"/>
        <w:rPr>
          <w:bCs/>
          <w:spacing w:val="4"/>
          <w:position w:val="-2"/>
          <w:sz w:val="28"/>
          <w:szCs w:val="28"/>
        </w:rPr>
      </w:pPr>
      <w:r w:rsidRPr="00216681">
        <w:rPr>
          <w:bCs/>
          <w:sz w:val="28"/>
          <w:szCs w:val="28"/>
        </w:rPr>
        <w:t xml:space="preserve">Ведущим предприятием, определяющим развитие в сфере добычи топливно-энергетических полезных ископаемых, является </w:t>
      </w:r>
      <w:r w:rsidRPr="00216681">
        <w:rPr>
          <w:bCs/>
          <w:spacing w:val="4"/>
          <w:position w:val="-2"/>
          <w:sz w:val="28"/>
          <w:szCs w:val="28"/>
        </w:rPr>
        <w:t>«Южно-Балыкский ГПЗ» филиал</w:t>
      </w:r>
      <w:r w:rsidRPr="00216681">
        <w:rPr>
          <w:bCs/>
          <w:sz w:val="28"/>
          <w:szCs w:val="28"/>
        </w:rPr>
        <w:t xml:space="preserve"> АО «СибурТюменьГаз». </w:t>
      </w:r>
      <w:r w:rsidRPr="00216681">
        <w:rPr>
          <w:bCs/>
          <w:spacing w:val="4"/>
          <w:position w:val="-2"/>
          <w:sz w:val="28"/>
          <w:szCs w:val="28"/>
        </w:rPr>
        <w:t xml:space="preserve">Основным видом деятельности является переработка попутного нефтяного газа нефтяных месторождений ООО «Роснефть-Юганскнефтегаз» с максимальным извлечением целевых углеводородов, являющихся основным сырьем для ПАО «СИБУР Холдинг». </w:t>
      </w:r>
    </w:p>
    <w:p w:rsidR="005A6EBC" w:rsidRPr="00216681" w:rsidRDefault="005A6EBC" w:rsidP="00216681">
      <w:pPr>
        <w:spacing w:line="360" w:lineRule="auto"/>
        <w:ind w:firstLine="539"/>
        <w:jc w:val="both"/>
        <w:rPr>
          <w:sz w:val="28"/>
          <w:szCs w:val="28"/>
        </w:rPr>
      </w:pPr>
      <w:r w:rsidRPr="00216681">
        <w:rPr>
          <w:bCs/>
          <w:spacing w:val="4"/>
          <w:position w:val="-2"/>
          <w:sz w:val="28"/>
          <w:szCs w:val="28"/>
        </w:rPr>
        <w:t>Мощности газоперерабатывающего завода позволяют перерабатывать в год не менее 3 млрд. куб. метров попутного нефтяного газа:</w:t>
      </w:r>
      <w:r w:rsidRPr="00216681">
        <w:rPr>
          <w:sz w:val="28"/>
          <w:szCs w:val="28"/>
        </w:rPr>
        <w:t xml:space="preserve"> в 2018 году переработано 2,7 млрд. куб.м. (101,0% к 2017 году), увеличение выработки сухого газа связано с увеличением поставки попутного нефтяного газа. </w:t>
      </w:r>
    </w:p>
    <w:p w:rsidR="005A6EBC" w:rsidRPr="00216681" w:rsidRDefault="005A6EBC" w:rsidP="00216681">
      <w:pPr>
        <w:spacing w:line="360" w:lineRule="auto"/>
        <w:ind w:firstLine="539"/>
        <w:jc w:val="both"/>
        <w:rPr>
          <w:sz w:val="28"/>
          <w:szCs w:val="28"/>
        </w:rPr>
      </w:pPr>
      <w:r w:rsidRPr="00216681">
        <w:rPr>
          <w:sz w:val="28"/>
          <w:szCs w:val="28"/>
        </w:rPr>
        <w:t xml:space="preserve">Наиболее крупным промышленным предприятием является ООО «Борец сервис – Нефтеюганск», основной вид деятельности предприятия – </w:t>
      </w:r>
      <w:r w:rsidRPr="00216681">
        <w:rPr>
          <w:sz w:val="28"/>
          <w:szCs w:val="28"/>
        </w:rPr>
        <w:lastRenderedPageBreak/>
        <w:t xml:space="preserve">предоставление прочих услуг, связанных с добычей нефти и газа.  За 2018 год предприятием по основному виду деятельности оказано услуг на сумму 1 249,00 млн. руб. (64,4% к 2017 году). </w:t>
      </w:r>
    </w:p>
    <w:p w:rsidR="005A6EBC" w:rsidRPr="00216681" w:rsidRDefault="005A6EBC" w:rsidP="00216681">
      <w:pPr>
        <w:spacing w:line="360" w:lineRule="auto"/>
        <w:ind w:firstLine="539"/>
        <w:jc w:val="both"/>
        <w:rPr>
          <w:sz w:val="28"/>
          <w:szCs w:val="28"/>
        </w:rPr>
      </w:pPr>
      <w:r w:rsidRPr="00216681">
        <w:rPr>
          <w:sz w:val="28"/>
          <w:szCs w:val="28"/>
        </w:rPr>
        <w:t xml:space="preserve">Раздел «Обрабатывающие производства» представлен предприятиями, оказывающими услуги по монтажу, ремонту и техническому обслуживанию оборудования; услуги по обработке металлических отходов и лома (такие как ООО «Юганск Профит – Центр», ООО «Арсенал» и другие предприятия). </w:t>
      </w:r>
    </w:p>
    <w:p w:rsidR="005A6EBC" w:rsidRPr="00216681" w:rsidRDefault="005A6EBC" w:rsidP="00216681">
      <w:pPr>
        <w:spacing w:line="360" w:lineRule="auto"/>
        <w:ind w:firstLine="539"/>
        <w:jc w:val="both"/>
        <w:rPr>
          <w:sz w:val="28"/>
          <w:szCs w:val="28"/>
        </w:rPr>
      </w:pPr>
      <w:r w:rsidRPr="00216681">
        <w:rPr>
          <w:sz w:val="28"/>
          <w:szCs w:val="28"/>
        </w:rPr>
        <w:t>Производство промышленных газов осуществляется заводом по производству жидкого азота ООО «Группа компаний СА» -  одним из двух имеющихся в Югре предприятий, которое вырабатывает жидкий азот. Жидкий азот данного завода сертифицирован и имеет паспорт качества (Коэффициент фильтрации азота - 99, 999%). Предприятие имеет две установки импортного производства с возможностью выработки жидкого азота полторы тонны в час каждая, свой муфтовый цех, свой железнодорожный тупик, самостоятельно занимается ремонтом НКТ.</w:t>
      </w:r>
    </w:p>
    <w:p w:rsidR="005A6EBC" w:rsidRPr="00216681" w:rsidRDefault="005A6EBC" w:rsidP="00216681">
      <w:pPr>
        <w:spacing w:line="360" w:lineRule="auto"/>
        <w:ind w:firstLine="539"/>
        <w:jc w:val="both"/>
        <w:rPr>
          <w:sz w:val="28"/>
          <w:szCs w:val="28"/>
        </w:rPr>
      </w:pPr>
      <w:r w:rsidRPr="00216681">
        <w:rPr>
          <w:sz w:val="28"/>
          <w:szCs w:val="28"/>
        </w:rPr>
        <w:t>По разделу «О</w:t>
      </w:r>
      <w:r w:rsidRPr="00216681">
        <w:rPr>
          <w:bCs/>
          <w:sz w:val="28"/>
          <w:szCs w:val="28"/>
        </w:rPr>
        <w:t xml:space="preserve">беспечение электрической энергией, газом и паром; кондиционирование воздуха» основными представителями являются </w:t>
      </w:r>
      <w:r w:rsidRPr="00216681">
        <w:rPr>
          <w:sz w:val="28"/>
          <w:szCs w:val="28"/>
        </w:rPr>
        <w:t xml:space="preserve">ОАО «Тюменская энергосбытовая компания», ОАО «ЮТЭК - Региональные сети», МУП «Управление городского хозяйства». </w:t>
      </w:r>
    </w:p>
    <w:p w:rsidR="005A6EBC" w:rsidRPr="00216681" w:rsidRDefault="005A6EBC" w:rsidP="00216681">
      <w:pPr>
        <w:spacing w:line="360" w:lineRule="auto"/>
        <w:ind w:firstLine="539"/>
        <w:jc w:val="both"/>
        <w:rPr>
          <w:sz w:val="28"/>
          <w:szCs w:val="28"/>
        </w:rPr>
      </w:pPr>
      <w:r w:rsidRPr="00216681">
        <w:rPr>
          <w:sz w:val="28"/>
          <w:szCs w:val="28"/>
        </w:rPr>
        <w:t xml:space="preserve">За 2018 год всего потреблено 143,20 млн. кВт. час. электроэнергии (99,3% к 2017 году). К 2024 году объем потребления электроэнергии не изменится, потребление останется на уровне 2018 года - 143,23 млн. </w:t>
      </w:r>
      <w:proofErr w:type="spellStart"/>
      <w:r w:rsidRPr="00216681">
        <w:rPr>
          <w:sz w:val="28"/>
          <w:szCs w:val="28"/>
        </w:rPr>
        <w:t>кВт.час</w:t>
      </w:r>
      <w:proofErr w:type="spellEnd"/>
      <w:r w:rsidRPr="00216681">
        <w:rPr>
          <w:sz w:val="28"/>
          <w:szCs w:val="28"/>
        </w:rPr>
        <w:t>.</w:t>
      </w:r>
    </w:p>
    <w:p w:rsidR="005A6EBC" w:rsidRPr="00216681" w:rsidRDefault="005A6EBC" w:rsidP="00216681">
      <w:pPr>
        <w:spacing w:line="360" w:lineRule="auto"/>
        <w:ind w:firstLine="539"/>
        <w:jc w:val="both"/>
        <w:rPr>
          <w:sz w:val="28"/>
          <w:szCs w:val="28"/>
        </w:rPr>
      </w:pPr>
      <w:r w:rsidRPr="00216681">
        <w:rPr>
          <w:sz w:val="28"/>
          <w:szCs w:val="28"/>
        </w:rPr>
        <w:t xml:space="preserve">В разделе «Водоснабжение; водоотведение, организация сбора и утилизации отходов, деятельность по ликвидации загрязнений» основным предприятием является МУП «Управление городского хозяйства». </w:t>
      </w:r>
    </w:p>
    <w:p w:rsidR="005A6EBC" w:rsidRPr="00216681" w:rsidRDefault="005A6EBC" w:rsidP="00216681">
      <w:pPr>
        <w:spacing w:line="360" w:lineRule="auto"/>
        <w:ind w:firstLine="539"/>
        <w:jc w:val="both"/>
        <w:rPr>
          <w:sz w:val="28"/>
          <w:szCs w:val="28"/>
        </w:rPr>
      </w:pPr>
      <w:r w:rsidRPr="00216681">
        <w:rPr>
          <w:sz w:val="28"/>
          <w:szCs w:val="28"/>
        </w:rPr>
        <w:t xml:space="preserve">В отчетном и прогнозируемом периоде динамика производства и отгрузки промышленной продукции, в том числе основных видов деятельности, характеризуется как стабильная. </w:t>
      </w:r>
    </w:p>
    <w:p w:rsidR="005A6EBC" w:rsidRPr="00216681" w:rsidRDefault="005A6EBC" w:rsidP="00216681">
      <w:pPr>
        <w:keepNext/>
        <w:numPr>
          <w:ilvl w:val="0"/>
          <w:numId w:val="1"/>
        </w:numPr>
        <w:spacing w:line="360" w:lineRule="auto"/>
        <w:jc w:val="center"/>
        <w:outlineLvl w:val="0"/>
        <w:rPr>
          <w:kern w:val="28"/>
          <w:sz w:val="28"/>
          <w:szCs w:val="28"/>
        </w:rPr>
      </w:pPr>
      <w:r w:rsidRPr="00216681">
        <w:rPr>
          <w:kern w:val="28"/>
          <w:sz w:val="28"/>
          <w:szCs w:val="28"/>
        </w:rPr>
        <w:t xml:space="preserve">Инвестиции </w:t>
      </w:r>
    </w:p>
    <w:p w:rsidR="005A6EBC" w:rsidRPr="005A6EBC" w:rsidRDefault="005A6EBC" w:rsidP="005A6EBC">
      <w:pPr>
        <w:tabs>
          <w:tab w:val="left" w:pos="709"/>
        </w:tabs>
        <w:rPr>
          <w:sz w:val="20"/>
          <w:szCs w:val="20"/>
        </w:rPr>
      </w:pPr>
    </w:p>
    <w:p w:rsidR="005A6EBC" w:rsidRPr="00216681" w:rsidRDefault="005A6EBC" w:rsidP="00216681">
      <w:pPr>
        <w:spacing w:line="360" w:lineRule="auto"/>
        <w:ind w:firstLine="539"/>
        <w:jc w:val="both"/>
        <w:rPr>
          <w:bCs/>
          <w:sz w:val="28"/>
          <w:szCs w:val="28"/>
        </w:rPr>
      </w:pPr>
      <w:r w:rsidRPr="00216681">
        <w:rPr>
          <w:bCs/>
          <w:sz w:val="28"/>
          <w:szCs w:val="28"/>
        </w:rPr>
        <w:lastRenderedPageBreak/>
        <w:t>Капитал инвестиций города Пыть-Яха на протяжении последних лет стабилен и в основном состоит из инвестиционных вложений в вид экономической деятельности «Добыча полезных ископаемых» и виды экономической деятельности, связанные с жизнеобеспечением городской инфраструктуры и социальным развитием города.</w:t>
      </w:r>
    </w:p>
    <w:p w:rsidR="005A6EBC" w:rsidRPr="00216681" w:rsidRDefault="005A6EBC" w:rsidP="00216681">
      <w:pPr>
        <w:spacing w:line="360" w:lineRule="auto"/>
        <w:ind w:firstLine="539"/>
        <w:jc w:val="both"/>
        <w:rPr>
          <w:sz w:val="28"/>
          <w:szCs w:val="28"/>
        </w:rPr>
      </w:pPr>
      <w:r w:rsidRPr="00216681">
        <w:rPr>
          <w:sz w:val="28"/>
          <w:szCs w:val="28"/>
        </w:rPr>
        <w:t>Объем инвестиций в основной капитал по полному кругу предприятий за счет всех источников финансирования за 2018 год составил 5 108,68 млн. руб., объем инвестиций в основной капитал по крупным и средним предприятиям (без субъектов малого предпринимательства) за счет всех источников финансирования, по предварительным данным, за 2018 год составил 4 644,26 млн. руб. (рост 18,33% в действующих и на 12,38% в сопоставимых ценах относительно 2017 года).</w:t>
      </w:r>
    </w:p>
    <w:p w:rsidR="005A6EBC" w:rsidRPr="00216681" w:rsidRDefault="005A6EBC" w:rsidP="00216681">
      <w:pPr>
        <w:spacing w:line="360" w:lineRule="auto"/>
        <w:ind w:firstLine="539"/>
        <w:jc w:val="both"/>
        <w:rPr>
          <w:sz w:val="28"/>
          <w:szCs w:val="28"/>
        </w:rPr>
      </w:pPr>
      <w:r w:rsidRPr="00216681">
        <w:rPr>
          <w:sz w:val="28"/>
          <w:szCs w:val="28"/>
        </w:rPr>
        <w:t>Сохранение роста объема инвестиций обусловлено реализацией                        АО «СибурТюменьГаз» крупного инвестиционного проекта: «Установка глубокой очистки ШФЛУ» (завершение – декабрь 2018г).</w:t>
      </w:r>
    </w:p>
    <w:p w:rsidR="005A6EBC" w:rsidRPr="00216681" w:rsidRDefault="005A6EBC" w:rsidP="00216681">
      <w:pPr>
        <w:spacing w:line="360" w:lineRule="auto"/>
        <w:ind w:firstLine="539"/>
        <w:jc w:val="both"/>
        <w:rPr>
          <w:sz w:val="28"/>
          <w:szCs w:val="28"/>
        </w:rPr>
      </w:pPr>
      <w:r w:rsidRPr="00216681">
        <w:rPr>
          <w:sz w:val="28"/>
          <w:szCs w:val="28"/>
        </w:rPr>
        <w:t xml:space="preserve">Источниками финансирования инвестиций в основной капитал в 2018 году в большей части стали собственные средства (99,7%), доля привлеченных средств составила 0,3%. Бюджетные средства в общем объеме привлеченных средств составили 91,8%.  </w:t>
      </w:r>
    </w:p>
    <w:p w:rsidR="005A6EBC" w:rsidRPr="00216681" w:rsidRDefault="005A6EBC" w:rsidP="00216681">
      <w:pPr>
        <w:spacing w:line="360" w:lineRule="auto"/>
        <w:ind w:firstLine="539"/>
        <w:jc w:val="both"/>
        <w:rPr>
          <w:sz w:val="28"/>
          <w:szCs w:val="28"/>
        </w:rPr>
      </w:pPr>
      <w:r w:rsidRPr="00216681">
        <w:rPr>
          <w:sz w:val="28"/>
          <w:szCs w:val="28"/>
        </w:rPr>
        <w:t>АО «ЮТЭК-Региональные сети» является постоянным инвестором в сфере энергосбережения на территории города. Объем финансирования инвестиционной программы предприятия на 2018-2022 гг., составляет 398,94 млн.руб., который предусматривает новое строительство 13 объектов и техническое перевооружение (реконструкцию) 13 объектов. За 2018 год инвестировано всего 73,3 млн. рублей. Также, в 2018 году завершена реализация инвестиционного проекта на реконструкцию объекта «Подстанция М-</w:t>
      </w:r>
      <w:r w:rsidRPr="00216681">
        <w:rPr>
          <w:sz w:val="28"/>
          <w:szCs w:val="28"/>
          <w:lang w:val="en-US"/>
        </w:rPr>
        <w:t>I</w:t>
      </w:r>
      <w:r w:rsidRPr="00216681">
        <w:rPr>
          <w:sz w:val="28"/>
          <w:szCs w:val="28"/>
        </w:rPr>
        <w:t xml:space="preserve">», город Пыть-Ях, 8 микрорайон «Горка». Инвестором выступал АО «ЮТЭК – Региональные сети» при поддержке муниципального образования. Общий объем инвестиций на выполнение реконструкции объекта составил 180,3 млн. руб. </w:t>
      </w:r>
    </w:p>
    <w:p w:rsidR="005A6EBC" w:rsidRPr="00216681" w:rsidRDefault="005A6EBC" w:rsidP="00216681">
      <w:pPr>
        <w:tabs>
          <w:tab w:val="left" w:pos="426"/>
        </w:tabs>
        <w:spacing w:line="360" w:lineRule="auto"/>
        <w:ind w:firstLine="539"/>
        <w:jc w:val="both"/>
        <w:rPr>
          <w:sz w:val="28"/>
          <w:szCs w:val="28"/>
        </w:rPr>
      </w:pPr>
      <w:r w:rsidRPr="00216681">
        <w:rPr>
          <w:sz w:val="28"/>
          <w:szCs w:val="28"/>
        </w:rPr>
        <w:lastRenderedPageBreak/>
        <w:t xml:space="preserve"> </w:t>
      </w:r>
      <w:r w:rsidRPr="00216681">
        <w:rPr>
          <w:sz w:val="28"/>
          <w:szCs w:val="28"/>
        </w:rPr>
        <w:tab/>
        <w:t xml:space="preserve">В 2019 году, по оценке, объем инвестиций в основной капитал за счет всех источников финансирования по полному кругу предприятий ожидается в сумме          3 162,36 млн. руб., к 2018 году в сопоставимых ценах составит 58,9%, в 2020 –             3 082,07 млн.руб. (по базовому варианту), к </w:t>
      </w:r>
      <w:smartTag w:uri="urn:schemas-microsoft-com:office:smarttags" w:element="metricconverter">
        <w:smartTagPr>
          <w:attr w:name="ProductID" w:val="2019 г"/>
        </w:smartTagPr>
        <w:r w:rsidRPr="00216681">
          <w:rPr>
            <w:sz w:val="28"/>
            <w:szCs w:val="28"/>
          </w:rPr>
          <w:t>2019 г</w:t>
        </w:r>
      </w:smartTag>
      <w:r w:rsidRPr="00216681">
        <w:rPr>
          <w:sz w:val="28"/>
          <w:szCs w:val="28"/>
        </w:rPr>
        <w:t>. – 92,5%. Снижение инвестиционного капитала обусловлено завершением реализации масштабного инвестиционного проекта АО «СибурТюменьГаз» «Установка глубокой очистки ШФЛУ».</w:t>
      </w:r>
    </w:p>
    <w:p w:rsidR="005A6EBC" w:rsidRPr="00216681" w:rsidRDefault="005A6EBC" w:rsidP="00216681">
      <w:pPr>
        <w:tabs>
          <w:tab w:val="left" w:pos="426"/>
        </w:tabs>
        <w:spacing w:line="360" w:lineRule="auto"/>
        <w:ind w:firstLine="539"/>
        <w:jc w:val="both"/>
        <w:rPr>
          <w:sz w:val="28"/>
          <w:szCs w:val="28"/>
        </w:rPr>
      </w:pPr>
      <w:r w:rsidRPr="00216681">
        <w:rPr>
          <w:sz w:val="28"/>
          <w:szCs w:val="28"/>
        </w:rPr>
        <w:tab/>
        <w:t xml:space="preserve">В прогнозируемом периоде 2019-2024гг планируется инвестирование следующих направлений экономической деятельности города: </w:t>
      </w:r>
    </w:p>
    <w:p w:rsidR="005A6EBC" w:rsidRPr="00216681" w:rsidRDefault="005A6EBC" w:rsidP="00216681">
      <w:pPr>
        <w:tabs>
          <w:tab w:val="left" w:pos="426"/>
        </w:tabs>
        <w:spacing w:line="360" w:lineRule="auto"/>
        <w:ind w:firstLine="539"/>
        <w:jc w:val="both"/>
        <w:rPr>
          <w:sz w:val="28"/>
          <w:szCs w:val="28"/>
        </w:rPr>
      </w:pPr>
      <w:r w:rsidRPr="00216681">
        <w:rPr>
          <w:sz w:val="28"/>
          <w:szCs w:val="28"/>
        </w:rPr>
        <w:t>- образование и спорт: заканчивается строительство школы-сада на 550 мест (инвестор ОАО «ДСК «Автобан»), ведутся подготовительные работы по строительству школы на 1000 мест (инвестор не определен), спортивно-досугового комплекса (инвестор ООО «РН-Юганскнефтегаз»);</w:t>
      </w:r>
    </w:p>
    <w:p w:rsidR="005A6EBC" w:rsidRPr="00216681" w:rsidRDefault="005A6EBC" w:rsidP="00216681">
      <w:pPr>
        <w:tabs>
          <w:tab w:val="left" w:pos="426"/>
        </w:tabs>
        <w:spacing w:line="360" w:lineRule="auto"/>
        <w:ind w:firstLine="539"/>
        <w:jc w:val="both"/>
        <w:rPr>
          <w:sz w:val="28"/>
          <w:szCs w:val="28"/>
        </w:rPr>
      </w:pPr>
      <w:r w:rsidRPr="00216681">
        <w:rPr>
          <w:sz w:val="28"/>
          <w:szCs w:val="28"/>
        </w:rPr>
        <w:t>- жилищно-коммунальная сфера: ведутся подготовительные работы по передаче объектов тепло-водоснабжения и водоотведения в концессию; прогнозируется реконструкция объектов коммунального комплекса «ВОС-3», «ВОС-1 (2 очередь)» в рамках Адресной инвестиционной программы Ханты-Мансийского автономного округа-Югры на 2019 год и на плановый период 2020 и 2021 годов, строительство КНС в мкр. 6 «Пионерный» (инвестор не определен);</w:t>
      </w:r>
    </w:p>
    <w:p w:rsidR="005A6EBC" w:rsidRPr="00216681" w:rsidRDefault="005A6EBC" w:rsidP="00216681">
      <w:pPr>
        <w:tabs>
          <w:tab w:val="left" w:pos="426"/>
        </w:tabs>
        <w:spacing w:line="360" w:lineRule="auto"/>
        <w:ind w:firstLine="539"/>
        <w:jc w:val="both"/>
        <w:rPr>
          <w:sz w:val="28"/>
          <w:szCs w:val="28"/>
        </w:rPr>
      </w:pPr>
      <w:r w:rsidRPr="00216681">
        <w:rPr>
          <w:sz w:val="28"/>
          <w:szCs w:val="28"/>
        </w:rPr>
        <w:t>- транспортная инфраструктура: запланирован капитальный ремонт ул. Романа Кузоваткина, в целях прохождения процедуры государственной экспертизы и получения заключения проектно-сметная документация направлена в АУ ХМАО-Югры «Управлении государственной экспертизы проектной документации и ценообразования в строительстве»;</w:t>
      </w:r>
    </w:p>
    <w:p w:rsidR="005A6EBC" w:rsidRPr="00216681" w:rsidRDefault="005A6EBC" w:rsidP="00216681">
      <w:pPr>
        <w:tabs>
          <w:tab w:val="left" w:pos="426"/>
        </w:tabs>
        <w:spacing w:line="360" w:lineRule="auto"/>
        <w:ind w:firstLine="539"/>
        <w:jc w:val="both"/>
        <w:rPr>
          <w:sz w:val="28"/>
          <w:szCs w:val="28"/>
        </w:rPr>
      </w:pPr>
      <w:r w:rsidRPr="00216681">
        <w:rPr>
          <w:sz w:val="28"/>
          <w:szCs w:val="28"/>
        </w:rPr>
        <w:t>- строительство: с 2019 года предусмотрена реконструкция железнодорожного вокзала (инвестор ОАО «Российские железные дороги»), строительство автомобильной дороги по ул. Православная к больничному комплексу с закольцовкой к п. Горка (инвестор не определен).</w:t>
      </w:r>
    </w:p>
    <w:p w:rsidR="005A6EBC" w:rsidRPr="00216681" w:rsidRDefault="005A6EBC" w:rsidP="00216681">
      <w:pPr>
        <w:spacing w:line="360" w:lineRule="auto"/>
        <w:ind w:firstLine="539"/>
        <w:jc w:val="both"/>
        <w:rPr>
          <w:sz w:val="28"/>
          <w:szCs w:val="28"/>
        </w:rPr>
      </w:pPr>
      <w:r w:rsidRPr="00216681">
        <w:rPr>
          <w:sz w:val="28"/>
          <w:szCs w:val="28"/>
        </w:rPr>
        <w:t xml:space="preserve">Постоянным блоком инвестирования в городе является жилищное строительство. В 2018 году ввод жилья составил 12,1 тыс. кв. метров, в 2019 году </w:t>
      </w:r>
      <w:r w:rsidRPr="00216681">
        <w:rPr>
          <w:sz w:val="28"/>
          <w:szCs w:val="28"/>
        </w:rPr>
        <w:lastRenderedPageBreak/>
        <w:t>запланирован ввод жилья 40,0 тыс. кв. метров, в 2020-2024гг прогноз жилого строительства составляет 136,0 тыс.кв. метров.</w:t>
      </w:r>
    </w:p>
    <w:p w:rsidR="005A6EBC" w:rsidRPr="00216681" w:rsidRDefault="005A6EBC" w:rsidP="00216681">
      <w:pPr>
        <w:spacing w:line="360" w:lineRule="auto"/>
        <w:ind w:firstLine="539"/>
        <w:jc w:val="both"/>
        <w:rPr>
          <w:sz w:val="28"/>
          <w:szCs w:val="28"/>
        </w:rPr>
      </w:pPr>
      <w:proofErr w:type="gramStart"/>
      <w:r w:rsidRPr="00216681">
        <w:rPr>
          <w:sz w:val="28"/>
          <w:szCs w:val="28"/>
        </w:rPr>
        <w:t>В соответствии с градостроительными планом</w:t>
      </w:r>
      <w:proofErr w:type="gramEnd"/>
      <w:r w:rsidRPr="00216681">
        <w:rPr>
          <w:sz w:val="28"/>
          <w:szCs w:val="28"/>
        </w:rPr>
        <w:t xml:space="preserve"> города Пыть-Яха, в микрорайоне №1 «Центральный» предусмотрена комплексная застройка территории инвестором ОАО «Дорожно-строительной компанией «АВТОБАН». Вблизи школы-сада планируется строительство 5 многоквартирных домов. </w:t>
      </w:r>
    </w:p>
    <w:p w:rsidR="005A6EBC" w:rsidRPr="00216681" w:rsidRDefault="005A6EBC" w:rsidP="00216681">
      <w:pPr>
        <w:tabs>
          <w:tab w:val="num" w:pos="540"/>
        </w:tabs>
        <w:spacing w:line="360" w:lineRule="auto"/>
        <w:ind w:firstLine="539"/>
        <w:jc w:val="both"/>
        <w:rPr>
          <w:bCs/>
          <w:sz w:val="28"/>
          <w:szCs w:val="28"/>
        </w:rPr>
      </w:pPr>
      <w:r w:rsidRPr="00216681">
        <w:rPr>
          <w:sz w:val="28"/>
          <w:szCs w:val="28"/>
        </w:rPr>
        <w:tab/>
      </w:r>
      <w:r w:rsidRPr="00216681">
        <w:rPr>
          <w:sz w:val="28"/>
          <w:szCs w:val="28"/>
        </w:rPr>
        <w:tab/>
        <w:t xml:space="preserve">В 2021 году </w:t>
      </w:r>
      <w:r w:rsidRPr="00216681">
        <w:rPr>
          <w:bCs/>
          <w:sz w:val="28"/>
          <w:szCs w:val="28"/>
        </w:rPr>
        <w:t xml:space="preserve">инвестиции города по полному кругу предприятий за счет всех источников финансирования составят 2 732,7 млн. руб., в </w:t>
      </w:r>
      <w:smartTag w:uri="urn:schemas-microsoft-com:office:smarttags" w:element="metricconverter">
        <w:smartTagPr>
          <w:attr w:name="ProductID" w:val="2024 г"/>
        </w:smartTagPr>
        <w:r w:rsidRPr="00216681">
          <w:rPr>
            <w:bCs/>
            <w:sz w:val="28"/>
            <w:szCs w:val="28"/>
          </w:rPr>
          <w:t>2024 г</w:t>
        </w:r>
      </w:smartTag>
      <w:r w:rsidRPr="00216681">
        <w:rPr>
          <w:bCs/>
          <w:sz w:val="28"/>
          <w:szCs w:val="28"/>
        </w:rPr>
        <w:t>. – 1 989,4 млн. руб. (базовый вариант).  Как и в предыдущие периоды, основную долю инвестиций будут составлять собственные средства предприятий (организаций).</w:t>
      </w:r>
    </w:p>
    <w:p w:rsidR="005A6EBC" w:rsidRPr="00216681" w:rsidRDefault="005A6EBC" w:rsidP="00216681">
      <w:pPr>
        <w:tabs>
          <w:tab w:val="left" w:pos="567"/>
        </w:tabs>
        <w:snapToGrid w:val="0"/>
        <w:spacing w:line="360" w:lineRule="auto"/>
        <w:ind w:firstLine="539"/>
        <w:jc w:val="both"/>
        <w:rPr>
          <w:bCs/>
          <w:sz w:val="28"/>
          <w:szCs w:val="28"/>
        </w:rPr>
      </w:pPr>
      <w:r w:rsidRPr="00216681">
        <w:rPr>
          <w:bCs/>
          <w:sz w:val="28"/>
          <w:szCs w:val="28"/>
        </w:rPr>
        <w:tab/>
        <w:t xml:space="preserve">Основным фактором, определяющим изменения динамического развития инвестиций города, является завершение реализации масштабных промышленных инвестиционных проектов, продолжение реализации проектов социальной сферы и коммунального хозяйства. </w:t>
      </w:r>
    </w:p>
    <w:p w:rsidR="005A6EBC" w:rsidRPr="005A6EBC" w:rsidRDefault="005A6EBC" w:rsidP="005A6EBC">
      <w:pPr>
        <w:autoSpaceDE w:val="0"/>
        <w:autoSpaceDN w:val="0"/>
        <w:adjustRightInd w:val="0"/>
        <w:ind w:firstLine="540"/>
        <w:jc w:val="center"/>
        <w:rPr>
          <w:sz w:val="26"/>
          <w:szCs w:val="26"/>
        </w:rPr>
      </w:pPr>
    </w:p>
    <w:p w:rsidR="005A6EBC" w:rsidRPr="00216681" w:rsidRDefault="005A6EBC" w:rsidP="00216681">
      <w:pPr>
        <w:autoSpaceDE w:val="0"/>
        <w:autoSpaceDN w:val="0"/>
        <w:adjustRightInd w:val="0"/>
        <w:jc w:val="center"/>
        <w:rPr>
          <w:sz w:val="28"/>
          <w:szCs w:val="28"/>
          <w:shd w:val="clear" w:color="auto" w:fill="FFFFFF"/>
        </w:rPr>
      </w:pPr>
      <w:r w:rsidRPr="00216681">
        <w:rPr>
          <w:sz w:val="28"/>
          <w:szCs w:val="28"/>
        </w:rPr>
        <w:t>Строительство</w:t>
      </w:r>
    </w:p>
    <w:p w:rsidR="005A6EBC" w:rsidRPr="005A6EBC" w:rsidRDefault="005A6EBC" w:rsidP="005A6EBC">
      <w:pPr>
        <w:snapToGrid w:val="0"/>
        <w:jc w:val="both"/>
        <w:rPr>
          <w:sz w:val="26"/>
          <w:szCs w:val="26"/>
        </w:rPr>
      </w:pPr>
      <w:r w:rsidRPr="005A6EBC">
        <w:rPr>
          <w:sz w:val="26"/>
          <w:szCs w:val="26"/>
        </w:rPr>
        <w:tab/>
      </w:r>
    </w:p>
    <w:p w:rsidR="005A6EBC" w:rsidRPr="00216681" w:rsidRDefault="005A6EBC" w:rsidP="00216681">
      <w:pPr>
        <w:spacing w:line="360" w:lineRule="auto"/>
        <w:ind w:firstLine="539"/>
        <w:jc w:val="both"/>
        <w:rPr>
          <w:sz w:val="28"/>
          <w:szCs w:val="28"/>
        </w:rPr>
      </w:pPr>
      <w:r w:rsidRPr="00216681">
        <w:rPr>
          <w:sz w:val="28"/>
          <w:szCs w:val="28"/>
        </w:rPr>
        <w:t>Работы и услуги собственными силами крупных и средних предприятий и организаций</w:t>
      </w:r>
      <w:r w:rsidRPr="00216681">
        <w:rPr>
          <w:sz w:val="28"/>
          <w:szCs w:val="28"/>
        </w:rPr>
        <w:tab/>
        <w:t xml:space="preserve">по чистому виду деятельности «Строительство» за 2018 год выполнены на сумму 2,1 млрд. руб.  (100,1% в сопоставимых ценах относительно 2017 года). </w:t>
      </w:r>
    </w:p>
    <w:p w:rsidR="005A6EBC" w:rsidRPr="00216681" w:rsidRDefault="005A6EBC" w:rsidP="00216681">
      <w:pPr>
        <w:spacing w:line="360" w:lineRule="auto"/>
        <w:ind w:firstLine="539"/>
        <w:jc w:val="both"/>
        <w:rPr>
          <w:sz w:val="28"/>
          <w:szCs w:val="28"/>
        </w:rPr>
      </w:pPr>
      <w:r w:rsidRPr="00216681">
        <w:rPr>
          <w:sz w:val="28"/>
          <w:szCs w:val="28"/>
        </w:rPr>
        <w:tab/>
        <w:t xml:space="preserve">В 2018 году введено в эксплуатацию 12 122,9 кв.м жилья - 21 объект индивидуального жилищного строительства (2017 – </w:t>
      </w:r>
      <w:smartTag w:uri="urn:schemas-microsoft-com:office:smarttags" w:element="metricconverter">
        <w:smartTagPr>
          <w:attr w:name="ProductID" w:val="4 035,7 кв. м"/>
        </w:smartTagPr>
        <w:r w:rsidRPr="00216681">
          <w:rPr>
            <w:sz w:val="28"/>
            <w:szCs w:val="28"/>
          </w:rPr>
          <w:t>4 035,7 кв. м</w:t>
        </w:r>
      </w:smartTag>
      <w:r w:rsidRPr="00216681">
        <w:rPr>
          <w:sz w:val="28"/>
          <w:szCs w:val="28"/>
        </w:rPr>
        <w:t>), 1 объект многоквартирного жилищного строительства (2017 - 22 755,9).  Годовой план общего объема жилищного строительства (11 377,16 кв.м.) выполнен на 106,6%. Обеспеченность жильем по итогам 2018 года составила 17,6 квадратных метра в среднем на одного жителя города.</w:t>
      </w:r>
    </w:p>
    <w:p w:rsidR="005A6EBC" w:rsidRPr="00216681" w:rsidRDefault="005A6EBC" w:rsidP="00216681">
      <w:pPr>
        <w:spacing w:line="360" w:lineRule="auto"/>
        <w:ind w:firstLine="539"/>
        <w:jc w:val="both"/>
        <w:rPr>
          <w:sz w:val="28"/>
          <w:szCs w:val="28"/>
        </w:rPr>
      </w:pPr>
      <w:r w:rsidRPr="00216681">
        <w:rPr>
          <w:sz w:val="28"/>
          <w:szCs w:val="28"/>
        </w:rPr>
        <w:t>В 2019 году ожидается ввод 40,0 тыс. кв. метров, в 2020-2024гг прогноз жилищного строительства составляет 136,0 тыс.кв. метров.</w:t>
      </w:r>
    </w:p>
    <w:p w:rsidR="005A6EBC" w:rsidRPr="00216681" w:rsidRDefault="005A6EBC" w:rsidP="00216681">
      <w:pPr>
        <w:spacing w:line="360" w:lineRule="auto"/>
        <w:ind w:firstLine="539"/>
        <w:jc w:val="both"/>
        <w:rPr>
          <w:sz w:val="28"/>
          <w:szCs w:val="28"/>
        </w:rPr>
      </w:pPr>
      <w:r w:rsidRPr="00216681">
        <w:rPr>
          <w:sz w:val="28"/>
          <w:szCs w:val="28"/>
        </w:rPr>
        <w:tab/>
        <w:t xml:space="preserve">Удельный вес жилых домов, построенных населением, в 2018 году составил 33,3%, в 2019 году оценивается на уровне 3,0%. В прогнозном периоде </w:t>
      </w:r>
      <w:r w:rsidRPr="00216681">
        <w:rPr>
          <w:sz w:val="28"/>
          <w:szCs w:val="28"/>
        </w:rPr>
        <w:lastRenderedPageBreak/>
        <w:t>2020-2024 годов доля индивидуального жилья в общем объеме ввода достигнет 7,4%.</w:t>
      </w:r>
    </w:p>
    <w:p w:rsidR="005A6EBC" w:rsidRPr="00216681" w:rsidRDefault="005A6EBC" w:rsidP="00216681">
      <w:pPr>
        <w:widowControl w:val="0"/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216681">
        <w:rPr>
          <w:sz w:val="28"/>
          <w:szCs w:val="28"/>
        </w:rPr>
        <w:t xml:space="preserve">По состоянию на 01.01.2019 года общая площадь жилищного фонда составила 694,9 тыс. кв. м., увеличившись на 0,9% (8,76,2 тыс. кв.м.) по сравнению с 2017 годом.  Основную долю жилых помещений – 95,2% составляет благоустроенное и пригодное для проживания жилье (661,3 тыс.кв. метров), 4,8% - ветхий, аварийный и прочий жилищный фонд (33,6 тыс.кв. метров). </w:t>
      </w:r>
    </w:p>
    <w:p w:rsidR="005A6EBC" w:rsidRPr="00216681" w:rsidRDefault="005A6EBC" w:rsidP="00216681">
      <w:pPr>
        <w:widowControl w:val="0"/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216681">
        <w:rPr>
          <w:sz w:val="28"/>
          <w:szCs w:val="28"/>
        </w:rPr>
        <w:t xml:space="preserve"> В связи с прогнозируемой динамикой ввода жилья к 2024 году и сносом ветхого и аварийного жилищного фонда доля благоустроенного и пригодного для проживания жилья составит 100%. Обеспеченность жильем в 2024 году составит 20,7 квадратных метра в среднем на одного жителя города.</w:t>
      </w:r>
    </w:p>
    <w:p w:rsidR="005A6EBC" w:rsidRPr="00216681" w:rsidRDefault="005A6EBC" w:rsidP="00216681">
      <w:pPr>
        <w:spacing w:line="360" w:lineRule="auto"/>
        <w:ind w:firstLine="539"/>
        <w:jc w:val="both"/>
        <w:rPr>
          <w:sz w:val="28"/>
          <w:szCs w:val="28"/>
        </w:rPr>
      </w:pPr>
      <w:r w:rsidRPr="00216681">
        <w:rPr>
          <w:sz w:val="28"/>
          <w:szCs w:val="28"/>
        </w:rPr>
        <w:t xml:space="preserve">Кроме жилищного строительства, в отчетном периоде были построены (реконструированы) торговые объекты, в том числе новый торговый центр площадью </w:t>
      </w:r>
      <w:smartTag w:uri="urn:schemas-microsoft-com:office:smarttags" w:element="metricconverter">
        <w:smartTagPr>
          <w:attr w:name="ProductID" w:val="1 472,9 кв. м"/>
        </w:smartTagPr>
        <w:r w:rsidRPr="00216681">
          <w:rPr>
            <w:sz w:val="28"/>
            <w:szCs w:val="28"/>
          </w:rPr>
          <w:t>1 472,9 кв. м</w:t>
        </w:r>
      </w:smartTag>
      <w:r w:rsidRPr="00216681">
        <w:rPr>
          <w:sz w:val="28"/>
          <w:szCs w:val="28"/>
        </w:rPr>
        <w:t>.  Введен в эксплуатацию объект агропромышленного комплекса - птичник «Инкубаторий», мощность которого предусматривает выведение более 164 тыс. голов птиц.</w:t>
      </w:r>
    </w:p>
    <w:p w:rsidR="005A6EBC" w:rsidRPr="005A6EBC" w:rsidRDefault="005A6EBC" w:rsidP="005A6EBC">
      <w:pPr>
        <w:ind w:firstLine="720"/>
        <w:jc w:val="center"/>
        <w:rPr>
          <w:bCs/>
          <w:sz w:val="26"/>
          <w:szCs w:val="26"/>
        </w:rPr>
      </w:pPr>
    </w:p>
    <w:p w:rsidR="005A6EBC" w:rsidRPr="00216681" w:rsidRDefault="005A6EBC" w:rsidP="00216681">
      <w:pPr>
        <w:jc w:val="center"/>
        <w:rPr>
          <w:bCs/>
          <w:sz w:val="28"/>
          <w:szCs w:val="28"/>
        </w:rPr>
      </w:pPr>
      <w:r w:rsidRPr="00216681">
        <w:rPr>
          <w:bCs/>
          <w:sz w:val="28"/>
          <w:szCs w:val="28"/>
        </w:rPr>
        <w:t>Потребительский рынок</w:t>
      </w:r>
    </w:p>
    <w:p w:rsidR="005A6EBC" w:rsidRPr="005A6EBC" w:rsidRDefault="005A6EBC" w:rsidP="005A6EBC">
      <w:pPr>
        <w:ind w:firstLine="720"/>
        <w:jc w:val="both"/>
        <w:rPr>
          <w:b/>
          <w:bCs/>
          <w:sz w:val="26"/>
          <w:szCs w:val="26"/>
        </w:rPr>
      </w:pPr>
    </w:p>
    <w:p w:rsidR="005A6EBC" w:rsidRPr="00216681" w:rsidRDefault="005A6EBC" w:rsidP="00216681">
      <w:pPr>
        <w:spacing w:line="360" w:lineRule="auto"/>
        <w:ind w:firstLine="539"/>
        <w:jc w:val="both"/>
        <w:rPr>
          <w:sz w:val="28"/>
          <w:szCs w:val="28"/>
        </w:rPr>
      </w:pPr>
      <w:r w:rsidRPr="00216681">
        <w:rPr>
          <w:sz w:val="28"/>
          <w:szCs w:val="28"/>
        </w:rPr>
        <w:t>Формирование потребительского рынка на территории города складывается на основе динамики реальных располагаемых денежных доходов населения, потребительского кредитования, проведенной индексации заработных плат и пенсий, увеличения торговых площадей, в совокупности с колебанием национальной валюты и инфляции.</w:t>
      </w:r>
    </w:p>
    <w:p w:rsidR="005A6EBC" w:rsidRPr="00216681" w:rsidRDefault="005A6EBC" w:rsidP="00216681">
      <w:pPr>
        <w:spacing w:line="360" w:lineRule="auto"/>
        <w:ind w:firstLine="539"/>
        <w:jc w:val="both"/>
        <w:rPr>
          <w:sz w:val="28"/>
          <w:szCs w:val="28"/>
        </w:rPr>
      </w:pPr>
      <w:r w:rsidRPr="00216681">
        <w:rPr>
          <w:sz w:val="28"/>
          <w:szCs w:val="28"/>
        </w:rPr>
        <w:t xml:space="preserve"> Розничный товарооборот в 2018 году сложился в пределах 5,92 млрд. рублей при индексе 100,59%, в 2019 году оценивается 6,22 млрд. руб. при индексе 100,1%, к 2024 году оборот торговли составит 7,53 млрд. руб. при индексе 100,1% (по базовому варианту). </w:t>
      </w:r>
    </w:p>
    <w:p w:rsidR="005A6EBC" w:rsidRPr="00216681" w:rsidRDefault="005A6EBC" w:rsidP="00216681">
      <w:pPr>
        <w:spacing w:line="360" w:lineRule="auto"/>
        <w:ind w:firstLine="539"/>
        <w:jc w:val="both"/>
        <w:rPr>
          <w:sz w:val="28"/>
          <w:szCs w:val="28"/>
        </w:rPr>
      </w:pPr>
      <w:r w:rsidRPr="00216681">
        <w:rPr>
          <w:sz w:val="28"/>
          <w:szCs w:val="28"/>
        </w:rPr>
        <w:t xml:space="preserve">На 01.01.2019 года инфраструктуру потребительского рынка в городе составляют 17 торговых центров, 212 продовольственных, </w:t>
      </w:r>
      <w:r w:rsidRPr="00216681">
        <w:rPr>
          <w:sz w:val="28"/>
          <w:szCs w:val="28"/>
        </w:rPr>
        <w:lastRenderedPageBreak/>
        <w:t>непродовольственных и универсальных магазинов, а также 51 объект нестационарной торговли.</w:t>
      </w:r>
    </w:p>
    <w:p w:rsidR="005A6EBC" w:rsidRPr="00216681" w:rsidRDefault="005A6EBC" w:rsidP="00216681">
      <w:pPr>
        <w:spacing w:line="360" w:lineRule="auto"/>
        <w:ind w:firstLine="539"/>
        <w:jc w:val="both"/>
        <w:rPr>
          <w:rFonts w:eastAsia="Calibri"/>
          <w:sz w:val="28"/>
          <w:szCs w:val="28"/>
        </w:rPr>
      </w:pPr>
      <w:r w:rsidRPr="00216681">
        <w:rPr>
          <w:rFonts w:eastAsia="Calibri"/>
          <w:sz w:val="28"/>
          <w:szCs w:val="28"/>
        </w:rPr>
        <w:t xml:space="preserve">На сегодняшний день в городе осуществляют свою деятельность 32 торговые сети федерального и регионального уровней в 55 торговых объектах общей площадью 11 571 кв.м, в том числе представлены торговые марки федерального значения – это магазины: «Магнит», «Пятерочка», «Монетка», «Красное Белое», «Продукты </w:t>
      </w:r>
      <w:proofErr w:type="spellStart"/>
      <w:r w:rsidRPr="00216681">
        <w:rPr>
          <w:rFonts w:eastAsia="Calibri"/>
          <w:sz w:val="28"/>
          <w:szCs w:val="28"/>
        </w:rPr>
        <w:t>Ермолино</w:t>
      </w:r>
      <w:proofErr w:type="spellEnd"/>
      <w:r w:rsidRPr="00216681">
        <w:rPr>
          <w:rFonts w:eastAsia="Calibri"/>
          <w:sz w:val="28"/>
          <w:szCs w:val="28"/>
        </w:rPr>
        <w:t>», «Светофор», магазины цифровой и бытовой техники «DNS» и «RBT.ru», салоны связи «Евросеть», «Связной», «Мегафон», «Теле2»; «Кари», «</w:t>
      </w:r>
      <w:proofErr w:type="spellStart"/>
      <w:r w:rsidRPr="00216681">
        <w:rPr>
          <w:rFonts w:eastAsia="Calibri"/>
          <w:sz w:val="28"/>
          <w:szCs w:val="28"/>
        </w:rPr>
        <w:t>Галамарт</w:t>
      </w:r>
      <w:proofErr w:type="spellEnd"/>
      <w:r w:rsidRPr="00216681">
        <w:rPr>
          <w:rFonts w:eastAsia="Calibri"/>
          <w:sz w:val="28"/>
          <w:szCs w:val="28"/>
        </w:rPr>
        <w:t xml:space="preserve">», «Магнит </w:t>
      </w:r>
      <w:proofErr w:type="spellStart"/>
      <w:r w:rsidRPr="00216681">
        <w:rPr>
          <w:rFonts w:eastAsia="Calibri"/>
          <w:sz w:val="28"/>
          <w:szCs w:val="28"/>
        </w:rPr>
        <w:t>Косметик</w:t>
      </w:r>
      <w:proofErr w:type="spellEnd"/>
      <w:r w:rsidRPr="00216681">
        <w:rPr>
          <w:rFonts w:eastAsia="Calibri"/>
          <w:sz w:val="28"/>
          <w:szCs w:val="28"/>
        </w:rPr>
        <w:t>», «</w:t>
      </w:r>
      <w:proofErr w:type="spellStart"/>
      <w:r w:rsidRPr="00216681">
        <w:rPr>
          <w:rFonts w:eastAsia="Calibri"/>
          <w:sz w:val="28"/>
          <w:szCs w:val="28"/>
        </w:rPr>
        <w:t>Sela</w:t>
      </w:r>
      <w:proofErr w:type="spellEnd"/>
      <w:r w:rsidRPr="00216681">
        <w:rPr>
          <w:rFonts w:eastAsia="Calibri"/>
          <w:sz w:val="28"/>
          <w:szCs w:val="28"/>
        </w:rPr>
        <w:t>» и другие.</w:t>
      </w:r>
    </w:p>
    <w:p w:rsidR="005A6EBC" w:rsidRPr="00216681" w:rsidRDefault="005A6EBC" w:rsidP="00216681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216681">
        <w:rPr>
          <w:sz w:val="28"/>
          <w:szCs w:val="28"/>
        </w:rPr>
        <w:t xml:space="preserve">Объем платных услуг, предоставленных населению города, в 2019 году оценивается в 1,89 млрд. руб. (индекс 99,9%), в 2020 году прогнозируется в размере 1,97 млрд. руб. (индекс 99,9% по базовому варианту). Потребление услуг в 2024 году прогнозируется на уровне 2,33 млрд. руб., что составит 123,2% к 2019 году ценах соответствующих лет. </w:t>
      </w:r>
    </w:p>
    <w:p w:rsidR="005A6EBC" w:rsidRPr="00216681" w:rsidRDefault="005A6EBC" w:rsidP="00216681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216681">
        <w:rPr>
          <w:sz w:val="28"/>
          <w:szCs w:val="28"/>
        </w:rPr>
        <w:t xml:space="preserve">Востребованными платными услугами, предоставляемыми населению в прогнозном периоде, будут оставаться услуги обязательного характера: жилищно-коммунальные, услуги пассажирского транспорта и услуги связи. </w:t>
      </w:r>
    </w:p>
    <w:p w:rsidR="005A6EBC" w:rsidRPr="00216681" w:rsidRDefault="005A6EBC" w:rsidP="00216681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216681">
        <w:rPr>
          <w:bCs/>
          <w:sz w:val="28"/>
          <w:szCs w:val="28"/>
        </w:rPr>
        <w:t>В текущем прогнозе применен индекс потребительских цен, рекомендуемый Министерством экономического развития РФ. В целях сохранения стабильного социально-экономического положения на территории города и сохранения уровня инфляции в допустимых пределах, на прогнозируемый период установлены индексы 102,9% в 2018 году, 105,0% в 2019 году, 103,7% - 104,0% в 2020 -2024 годах.</w:t>
      </w:r>
    </w:p>
    <w:p w:rsidR="005A6EBC" w:rsidRPr="005A6EBC" w:rsidRDefault="005A6EBC" w:rsidP="005A6EBC">
      <w:pPr>
        <w:ind w:firstLine="709"/>
        <w:jc w:val="center"/>
        <w:rPr>
          <w:bCs/>
          <w:sz w:val="26"/>
          <w:szCs w:val="26"/>
        </w:rPr>
      </w:pPr>
    </w:p>
    <w:p w:rsidR="005A6EBC" w:rsidRPr="00216681" w:rsidRDefault="005A6EBC" w:rsidP="00216681">
      <w:pPr>
        <w:jc w:val="center"/>
        <w:rPr>
          <w:bCs/>
          <w:sz w:val="28"/>
          <w:szCs w:val="28"/>
        </w:rPr>
      </w:pPr>
      <w:r w:rsidRPr="00216681">
        <w:rPr>
          <w:bCs/>
          <w:sz w:val="28"/>
          <w:szCs w:val="28"/>
        </w:rPr>
        <w:t>Уровень жизни населения</w:t>
      </w:r>
    </w:p>
    <w:p w:rsidR="005A6EBC" w:rsidRPr="005A6EBC" w:rsidRDefault="005A6EBC" w:rsidP="005A6EBC">
      <w:pPr>
        <w:ind w:firstLine="720"/>
        <w:jc w:val="both"/>
        <w:rPr>
          <w:bCs/>
          <w:sz w:val="26"/>
          <w:szCs w:val="26"/>
        </w:rPr>
      </w:pPr>
    </w:p>
    <w:p w:rsidR="005A6EBC" w:rsidRPr="00216681" w:rsidRDefault="005A6EBC" w:rsidP="00216681">
      <w:pPr>
        <w:snapToGrid w:val="0"/>
        <w:spacing w:line="360" w:lineRule="auto"/>
        <w:ind w:firstLine="539"/>
        <w:jc w:val="both"/>
        <w:rPr>
          <w:bCs/>
          <w:sz w:val="28"/>
          <w:szCs w:val="28"/>
        </w:rPr>
      </w:pPr>
      <w:r w:rsidRPr="00216681">
        <w:rPr>
          <w:sz w:val="28"/>
          <w:szCs w:val="28"/>
        </w:rPr>
        <w:t xml:space="preserve">Уровень жизни горожан в настоящий и планируемые периоды характеризуется как относительно стабильный. Незначительный рост заработной платы прогнозируется во многих отраслях экономики города вследствие доведения размера МРОТ до прожиточного минимума. На территории города, в соответствии с Указом Президента Российской Федерации </w:t>
      </w:r>
      <w:r w:rsidRPr="00216681">
        <w:rPr>
          <w:sz w:val="28"/>
          <w:szCs w:val="28"/>
        </w:rPr>
        <w:lastRenderedPageBreak/>
        <w:t xml:space="preserve">от 7 мая 2012 года № 597 «О мероприятиях по реализации государственной социальной политики» продолжается реализация мер по достижению примерных (индикативных) значений соотношения средней заработной платы отдельных категорий работников муниципальных учреждений к средней заработной плате по ХМАО-Югре. Приняты «дорожные карты» – планы мероприятий в сферах образования, культуры, предусматривающие мероприятия, направленные на увеличение заработной платы работников.  </w:t>
      </w:r>
    </w:p>
    <w:p w:rsidR="005A6EBC" w:rsidRPr="00216681" w:rsidRDefault="005A6EBC" w:rsidP="00216681">
      <w:pPr>
        <w:spacing w:line="360" w:lineRule="auto"/>
        <w:ind w:firstLine="539"/>
        <w:jc w:val="both"/>
        <w:rPr>
          <w:bCs/>
          <w:sz w:val="28"/>
          <w:szCs w:val="28"/>
        </w:rPr>
      </w:pPr>
      <w:r w:rsidRPr="00216681">
        <w:rPr>
          <w:bCs/>
          <w:sz w:val="28"/>
          <w:szCs w:val="28"/>
        </w:rPr>
        <w:t>Денежные доходы населения в 2018 году составили 17,91 млрд. руб., в 2019 году по оценке составят 18,81 млрд. руб., в 2024 году – 23,15 млрд. руб. по базовому варианту.</w:t>
      </w:r>
    </w:p>
    <w:p w:rsidR="005A6EBC" w:rsidRPr="00216681" w:rsidRDefault="005A6EBC" w:rsidP="00216681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216681">
        <w:rPr>
          <w:sz w:val="28"/>
          <w:szCs w:val="28"/>
        </w:rPr>
        <w:t>В 2018 году среднедушевые денежные доходы населения составили 37 018,90 рублей в месяц, реальные денежные доходы н</w:t>
      </w:r>
      <w:r w:rsidR="00653D54" w:rsidRPr="00216681">
        <w:rPr>
          <w:sz w:val="28"/>
          <w:szCs w:val="28"/>
        </w:rPr>
        <w:t>аселения составили 97,18% к 2019</w:t>
      </w:r>
      <w:r w:rsidRPr="00216681">
        <w:rPr>
          <w:sz w:val="28"/>
          <w:szCs w:val="28"/>
        </w:rPr>
        <w:t xml:space="preserve"> году. Обязательства населения обслуживать кредиты, взятые в прошлые периоды, выступили дополнительной финансовой нагрузкой и снизили реально располагаемые доходы населения.</w:t>
      </w:r>
    </w:p>
    <w:p w:rsidR="005A6EBC" w:rsidRPr="00216681" w:rsidRDefault="005A6EBC" w:rsidP="00216681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539"/>
        <w:jc w:val="both"/>
        <w:rPr>
          <w:bCs/>
          <w:sz w:val="28"/>
          <w:szCs w:val="28"/>
        </w:rPr>
      </w:pPr>
      <w:r w:rsidRPr="00216681">
        <w:rPr>
          <w:sz w:val="28"/>
          <w:szCs w:val="28"/>
        </w:rPr>
        <w:tab/>
      </w:r>
      <w:r w:rsidRPr="00216681">
        <w:rPr>
          <w:bCs/>
          <w:sz w:val="28"/>
          <w:szCs w:val="28"/>
        </w:rPr>
        <w:t xml:space="preserve">Улучшение качества жизни населения является не только прогнозируемым положительным результатом, но и предпосылкой устойчивости социально- экономического развития города. </w:t>
      </w:r>
    </w:p>
    <w:p w:rsidR="005A6EBC" w:rsidRPr="00216681" w:rsidRDefault="005A6EBC" w:rsidP="00216681">
      <w:pPr>
        <w:spacing w:line="360" w:lineRule="auto"/>
        <w:ind w:firstLine="539"/>
        <w:jc w:val="both"/>
        <w:rPr>
          <w:bCs/>
          <w:sz w:val="28"/>
          <w:szCs w:val="28"/>
        </w:rPr>
      </w:pPr>
    </w:p>
    <w:p w:rsidR="005A6EBC" w:rsidRPr="00216681" w:rsidRDefault="005A6EBC" w:rsidP="005A6EBC">
      <w:pPr>
        <w:jc w:val="center"/>
        <w:rPr>
          <w:bCs/>
          <w:sz w:val="28"/>
          <w:szCs w:val="28"/>
        </w:rPr>
      </w:pPr>
      <w:r w:rsidRPr="00216681">
        <w:rPr>
          <w:bCs/>
          <w:sz w:val="28"/>
          <w:szCs w:val="28"/>
        </w:rPr>
        <w:t>Труд и занятость</w:t>
      </w:r>
    </w:p>
    <w:p w:rsidR="005A6EBC" w:rsidRPr="005A6EBC" w:rsidRDefault="005A6EBC" w:rsidP="005A6EBC">
      <w:pPr>
        <w:ind w:firstLine="720"/>
        <w:jc w:val="both"/>
        <w:rPr>
          <w:sz w:val="26"/>
          <w:szCs w:val="26"/>
        </w:rPr>
      </w:pPr>
    </w:p>
    <w:p w:rsidR="005A6EBC" w:rsidRPr="00216681" w:rsidRDefault="005A6EBC" w:rsidP="00216681">
      <w:pPr>
        <w:spacing w:line="360" w:lineRule="auto"/>
        <w:ind w:firstLine="539"/>
        <w:jc w:val="both"/>
        <w:rPr>
          <w:sz w:val="28"/>
          <w:szCs w:val="28"/>
        </w:rPr>
      </w:pPr>
      <w:r w:rsidRPr="00216681">
        <w:rPr>
          <w:sz w:val="28"/>
          <w:szCs w:val="28"/>
        </w:rPr>
        <w:t>Численность рабочей силы неразрывно зависит от половозрастного состава населения, от их желания и потенциальных возможностей повысить свои денежные доходы.</w:t>
      </w:r>
    </w:p>
    <w:p w:rsidR="005A6EBC" w:rsidRPr="00216681" w:rsidRDefault="005A6EBC" w:rsidP="00216681">
      <w:pPr>
        <w:spacing w:line="360" w:lineRule="auto"/>
        <w:ind w:firstLine="539"/>
        <w:jc w:val="both"/>
        <w:rPr>
          <w:sz w:val="28"/>
          <w:szCs w:val="28"/>
        </w:rPr>
      </w:pPr>
      <w:r w:rsidRPr="00216681">
        <w:rPr>
          <w:sz w:val="28"/>
          <w:szCs w:val="28"/>
        </w:rPr>
        <w:t xml:space="preserve">На конец 2018 года численность рабочей силы составила 25,60 тыс. человек. На 2019 год численность рабочей силы оценивается в размере 25,69 тыс. человек. В результате увеличения продолжительности здоровой жизни в совокупности с повышением пенсионного возраста возрастет уровень рабочей силы к 2024 году до 25,92 тыс. человек по базовому варианту (100,9% к 2019 году). </w:t>
      </w:r>
    </w:p>
    <w:p w:rsidR="005A6EBC" w:rsidRPr="00216681" w:rsidRDefault="005A6EBC" w:rsidP="00216681">
      <w:pPr>
        <w:spacing w:line="360" w:lineRule="auto"/>
        <w:ind w:firstLine="539"/>
        <w:jc w:val="both"/>
        <w:rPr>
          <w:sz w:val="28"/>
          <w:szCs w:val="28"/>
        </w:rPr>
      </w:pPr>
      <w:r w:rsidRPr="00216681">
        <w:rPr>
          <w:sz w:val="28"/>
          <w:szCs w:val="28"/>
        </w:rPr>
        <w:lastRenderedPageBreak/>
        <w:t xml:space="preserve">Численность занятых в экономике в 2018 году составила 21,77 тыс. человек населения, в 2019 году оценивается в 21,8 тыс. человек. К 2024 году численность данной категории составит 22,09 тыс. человек. Рост численности занятых в экономике обусловлен вводом объектов промышленности и социальной сферы, предусматривающим создание постоянных рабочих мест. </w:t>
      </w:r>
    </w:p>
    <w:p w:rsidR="005A6EBC" w:rsidRPr="00216681" w:rsidRDefault="005A6EBC" w:rsidP="00216681">
      <w:pPr>
        <w:spacing w:line="360" w:lineRule="auto"/>
        <w:ind w:firstLine="539"/>
        <w:jc w:val="both"/>
        <w:rPr>
          <w:sz w:val="28"/>
          <w:szCs w:val="28"/>
        </w:rPr>
      </w:pPr>
      <w:r w:rsidRPr="00216681">
        <w:rPr>
          <w:sz w:val="28"/>
          <w:szCs w:val="28"/>
        </w:rPr>
        <w:t xml:space="preserve">Среднесписочная численность работников организаций (без внешних совместителей) в 2018 году составила 15,79 тыс. человек, в 2019 году, по оценке, - 15,80 тыс. человек (рост 0,06%), к 2024 году – 15,85 тыс. человек (по базовому варианту, рост 0,32% к 2019 году. </w:t>
      </w:r>
    </w:p>
    <w:p w:rsidR="005A6EBC" w:rsidRPr="00216681" w:rsidRDefault="005A6EBC" w:rsidP="00216681">
      <w:pPr>
        <w:spacing w:line="360" w:lineRule="auto"/>
        <w:ind w:firstLine="539"/>
        <w:jc w:val="both"/>
        <w:rPr>
          <w:sz w:val="28"/>
          <w:szCs w:val="28"/>
        </w:rPr>
      </w:pPr>
      <w:r w:rsidRPr="00216681">
        <w:rPr>
          <w:sz w:val="28"/>
          <w:szCs w:val="28"/>
        </w:rPr>
        <w:t>В 2018 году, в результате реализации мероприятий муниципальной программы «Содействие занятости населения в муниципальном образовании городской округ город Пыть-Ях на 2018-2025 годы и на период до 2030 года», направленных на обеспечение государственных гарантий в области содействия занятости населения на территории муниципального образования городской округ город Пыть-Ях, создано 400 временных рабочих мест в муниципальных учреждениях, из них: 382 - для несовершеннолетних граждан в возрасте от  14 до 18 лет, 1 -  для граждан пенсионного возраста, 4 - для проведения общественных работ, 3 – для безработных граждан, испытывающих трудности в поиске работы, 1 - для граждан в возрасте от 18 до 20 лет,  имеющих среднее профессиональное образование и ищущих работу впервые,  9 выпускников образовательных организаций высшего образования  в возрасте до 25 лет прошли стажировку в муниципальных учреждениях города. Создано 4 дополнительных рабочих места, из них: 3 -  специальных рабочих места для инвалидов, трудоустроено 3 человека; 1 - рабочее место для незанятых многодетных родителей, трудоустроен 1 человек.</w:t>
      </w:r>
      <w:r w:rsidRPr="00216681">
        <w:rPr>
          <w:sz w:val="28"/>
          <w:szCs w:val="28"/>
        </w:rPr>
        <w:tab/>
      </w:r>
    </w:p>
    <w:p w:rsidR="005A6EBC" w:rsidRPr="00216681" w:rsidRDefault="005A6EBC" w:rsidP="00216681">
      <w:pPr>
        <w:spacing w:line="360" w:lineRule="auto"/>
        <w:ind w:firstLine="539"/>
        <w:jc w:val="both"/>
        <w:rPr>
          <w:sz w:val="28"/>
          <w:szCs w:val="28"/>
        </w:rPr>
      </w:pPr>
      <w:r w:rsidRPr="00216681">
        <w:rPr>
          <w:sz w:val="28"/>
          <w:szCs w:val="28"/>
        </w:rPr>
        <w:tab/>
        <w:t xml:space="preserve">Уровень регистрируемой безработицы в 2018 году составил 0,19% (в 2017 году 0,20%), коэффициент напряженности – 0,45 человек на 1 вакантное рабочее место (в 2017 году – 0,22). Реализация мероприятий государственной программы, а также отсутствие риска масштабного сокращения работников </w:t>
      </w:r>
      <w:r w:rsidRPr="00216681">
        <w:rPr>
          <w:sz w:val="28"/>
          <w:szCs w:val="28"/>
        </w:rPr>
        <w:lastRenderedPageBreak/>
        <w:t xml:space="preserve">предприятий позволит «удержать» уровень зарегистрированной безработицы к 2024 году на уровне 0,15% по базовому варианту. </w:t>
      </w:r>
      <w:r w:rsidRPr="00216681">
        <w:rPr>
          <w:sz w:val="28"/>
          <w:szCs w:val="28"/>
        </w:rPr>
        <w:tab/>
      </w:r>
    </w:p>
    <w:p w:rsidR="005A6EBC" w:rsidRPr="005A6EBC" w:rsidRDefault="005A6EBC" w:rsidP="005A6EBC">
      <w:pPr>
        <w:jc w:val="both"/>
        <w:rPr>
          <w:sz w:val="26"/>
          <w:szCs w:val="26"/>
        </w:rPr>
      </w:pPr>
    </w:p>
    <w:p w:rsidR="005A6EBC" w:rsidRPr="00216681" w:rsidRDefault="005A6EBC" w:rsidP="005A6EBC">
      <w:pPr>
        <w:jc w:val="center"/>
        <w:rPr>
          <w:sz w:val="28"/>
          <w:szCs w:val="28"/>
        </w:rPr>
      </w:pPr>
      <w:r w:rsidRPr="00216681">
        <w:rPr>
          <w:sz w:val="28"/>
          <w:szCs w:val="28"/>
        </w:rPr>
        <w:t>Демография</w:t>
      </w:r>
    </w:p>
    <w:p w:rsidR="005A6EBC" w:rsidRPr="005A6EBC" w:rsidRDefault="005A6EBC" w:rsidP="005A6EBC">
      <w:pPr>
        <w:jc w:val="both"/>
        <w:rPr>
          <w:sz w:val="26"/>
          <w:szCs w:val="26"/>
        </w:rPr>
      </w:pPr>
    </w:p>
    <w:p w:rsidR="005A6EBC" w:rsidRPr="00216681" w:rsidRDefault="005A6EBC" w:rsidP="00216681">
      <w:pPr>
        <w:spacing w:line="360" w:lineRule="auto"/>
        <w:ind w:firstLine="539"/>
        <w:jc w:val="both"/>
        <w:rPr>
          <w:sz w:val="28"/>
          <w:szCs w:val="28"/>
          <w:shd w:val="clear" w:color="auto" w:fill="FFFFFF"/>
        </w:rPr>
      </w:pPr>
      <w:r w:rsidRPr="00216681">
        <w:rPr>
          <w:sz w:val="28"/>
          <w:szCs w:val="28"/>
          <w:shd w:val="clear" w:color="auto" w:fill="FFFFFF"/>
        </w:rPr>
        <w:t>Формирование демографической ситуации города базируется на анализе состава половозрастной структуры населения, изменения естественного движения населения и миграционной ситуации. По оценке, в 2019 году среднегодовая численность населения составит 40,1 тыс. человек (100,1% к 2018 году). В связи с плавными колебаниями естественного прироста населения и оттоком миграции к 2024 году среднегодовая численность населения прогнозируется на уровне 40,45 тыс. человек (по базовому варианту).</w:t>
      </w:r>
    </w:p>
    <w:p w:rsidR="005A6EBC" w:rsidRPr="00216681" w:rsidRDefault="005A6EBC" w:rsidP="00216681">
      <w:pPr>
        <w:spacing w:line="360" w:lineRule="auto"/>
        <w:ind w:firstLine="539"/>
        <w:jc w:val="both"/>
        <w:rPr>
          <w:sz w:val="28"/>
          <w:szCs w:val="28"/>
        </w:rPr>
      </w:pPr>
      <w:r w:rsidRPr="00216681">
        <w:rPr>
          <w:sz w:val="28"/>
          <w:szCs w:val="28"/>
        </w:rPr>
        <w:t xml:space="preserve">Структурные изменения населения, обусловленные незначительным ростом числа женщин репродуктивного возраста, а также превышением числа родившихся над умершими, будут благоприятно влиять на коэффициент естественного прироста населения: в 2018 году – 8,59 на 1000 человек населения, к 2024 году составит 12,89 на 1000 человек населения (по базовому варианту). </w:t>
      </w:r>
    </w:p>
    <w:p w:rsidR="005A6EBC" w:rsidRPr="00216681" w:rsidRDefault="005A6EBC" w:rsidP="00216681">
      <w:pPr>
        <w:spacing w:line="360" w:lineRule="auto"/>
        <w:ind w:firstLine="539"/>
        <w:jc w:val="both"/>
        <w:rPr>
          <w:sz w:val="28"/>
          <w:szCs w:val="28"/>
        </w:rPr>
      </w:pPr>
      <w:r w:rsidRPr="00216681">
        <w:rPr>
          <w:sz w:val="28"/>
          <w:szCs w:val="28"/>
        </w:rPr>
        <w:t>На показатель продолжительности жизни будут оказывать положительное влияние системы формирования основ здорового образа жизни, доступность квалифицированной медицинской помощи, меры по снижению злоупотребления табакокурением и алкоголизмом. В результате ожидаемая продолжительность жизни прогнозируется на отметке 78 лет к 2024 году (74,3 лет в 2018 году).</w:t>
      </w:r>
    </w:p>
    <w:p w:rsidR="005A6EBC" w:rsidRPr="00216681" w:rsidRDefault="005A6EBC" w:rsidP="00216681">
      <w:pPr>
        <w:spacing w:line="360" w:lineRule="auto"/>
        <w:ind w:firstLine="539"/>
        <w:jc w:val="both"/>
        <w:rPr>
          <w:sz w:val="28"/>
          <w:szCs w:val="28"/>
        </w:rPr>
      </w:pPr>
      <w:r w:rsidRPr="00216681">
        <w:rPr>
          <w:sz w:val="28"/>
          <w:szCs w:val="28"/>
        </w:rPr>
        <w:t xml:space="preserve">Миграционная обстановка города характерна интенсивностью миграционных потоков, в большей степени выбывших, в связи с отсутствием на территории города средних и высших учебных заведений выпускники школ города, окончившие 9 и 11 классы, поступают на очную форму обучения в учебные заведения, находящиеся в крупных, </w:t>
      </w:r>
      <w:proofErr w:type="spellStart"/>
      <w:r w:rsidRPr="00216681">
        <w:rPr>
          <w:sz w:val="28"/>
          <w:szCs w:val="28"/>
        </w:rPr>
        <w:t>инфраструктурно</w:t>
      </w:r>
      <w:proofErr w:type="spellEnd"/>
      <w:r w:rsidRPr="00216681">
        <w:rPr>
          <w:sz w:val="28"/>
          <w:szCs w:val="28"/>
        </w:rPr>
        <w:t xml:space="preserve"> обеспеченных городах Российской Федерации (Тюмень, Екатеринбург и др.) и в дальнейшем остаются на постоянное место жительства, также население старше трудоспособного возраста, завершившие трудовую деятельность,  выезжают на </w:t>
      </w:r>
      <w:r w:rsidRPr="00216681">
        <w:rPr>
          <w:sz w:val="28"/>
          <w:szCs w:val="28"/>
        </w:rPr>
        <w:lastRenderedPageBreak/>
        <w:t>постоянное место жительства за пределы города и автономного округа в регионы с более благоприятными климатическими условиями.</w:t>
      </w:r>
    </w:p>
    <w:p w:rsidR="005A6EBC" w:rsidRPr="00216681" w:rsidRDefault="005A6EBC" w:rsidP="00216681">
      <w:pPr>
        <w:spacing w:line="360" w:lineRule="auto"/>
        <w:ind w:firstLine="539"/>
        <w:jc w:val="both"/>
        <w:rPr>
          <w:sz w:val="28"/>
          <w:szCs w:val="28"/>
        </w:rPr>
      </w:pPr>
      <w:r w:rsidRPr="00216681">
        <w:rPr>
          <w:sz w:val="28"/>
          <w:szCs w:val="28"/>
        </w:rPr>
        <w:t xml:space="preserve">В 2018 году зафиксирован коэффициент миграционной убыли (-)0,80 тысяч человек, в 2019 году оценивается (-) 0,03 тысяч человек. К 2024 году миграционный прирост (убыль) прогнозируется на (-) 0,34 тысяч человек (по базовому варианту).  </w:t>
      </w:r>
    </w:p>
    <w:p w:rsidR="005A6EBC" w:rsidRPr="00216681" w:rsidRDefault="005A6EBC" w:rsidP="00216681">
      <w:pPr>
        <w:spacing w:line="360" w:lineRule="auto"/>
        <w:ind w:firstLine="539"/>
        <w:jc w:val="both"/>
        <w:rPr>
          <w:sz w:val="28"/>
          <w:szCs w:val="28"/>
        </w:rPr>
      </w:pPr>
      <w:r w:rsidRPr="00216681">
        <w:rPr>
          <w:sz w:val="28"/>
          <w:szCs w:val="28"/>
        </w:rPr>
        <w:tab/>
        <w:t xml:space="preserve">В прогнозируемом периоде 2020-2024 годов в целом, демографическая обстановка города базируется на стабильном благоприятном социально-экономическом развитии города, без резких скачков и спадов.   </w:t>
      </w:r>
    </w:p>
    <w:p w:rsidR="005A6EBC" w:rsidRPr="00216681" w:rsidRDefault="005A6EBC" w:rsidP="00216681">
      <w:pPr>
        <w:spacing w:line="360" w:lineRule="auto"/>
        <w:ind w:firstLine="539"/>
        <w:jc w:val="both"/>
        <w:rPr>
          <w:sz w:val="28"/>
          <w:szCs w:val="28"/>
        </w:rPr>
      </w:pPr>
    </w:p>
    <w:p w:rsidR="005A6EBC" w:rsidRPr="00216681" w:rsidRDefault="005A6EBC" w:rsidP="00216681">
      <w:pPr>
        <w:jc w:val="center"/>
        <w:rPr>
          <w:sz w:val="28"/>
          <w:szCs w:val="28"/>
        </w:rPr>
      </w:pPr>
      <w:r w:rsidRPr="00216681">
        <w:rPr>
          <w:sz w:val="28"/>
          <w:szCs w:val="28"/>
        </w:rPr>
        <w:t>Бюджет муниципального образования</w:t>
      </w:r>
    </w:p>
    <w:p w:rsidR="005A6EBC" w:rsidRPr="005A6EBC" w:rsidRDefault="005A6EBC" w:rsidP="005A6EBC">
      <w:pPr>
        <w:ind w:firstLine="720"/>
        <w:jc w:val="center"/>
        <w:rPr>
          <w:sz w:val="26"/>
          <w:szCs w:val="26"/>
        </w:rPr>
      </w:pPr>
    </w:p>
    <w:p w:rsidR="005A6EBC" w:rsidRPr="00216681" w:rsidRDefault="005A6EBC" w:rsidP="00216681">
      <w:pPr>
        <w:spacing w:line="360" w:lineRule="auto"/>
        <w:ind w:firstLine="708"/>
        <w:jc w:val="both"/>
        <w:rPr>
          <w:sz w:val="28"/>
          <w:szCs w:val="28"/>
          <w:lang w:eastAsia="en-US"/>
        </w:rPr>
      </w:pPr>
      <w:r w:rsidRPr="00216681">
        <w:rPr>
          <w:sz w:val="28"/>
          <w:szCs w:val="28"/>
          <w:lang w:eastAsia="en-US"/>
        </w:rPr>
        <w:t>Доходы бюджета муниципального образования на 2019 год утверждены решением Думы города от 14.12.2018 № 210 «О бюджете города Пыть-Яха на 2019 год и на плановый период 2020 и 2021 годов» в сумме 2 050,67 млн. рублей. С учётом всех внесённых изменений уточнённый объём доходов составил 3 570,6 млн. рублей. Прогнозные показатели на 2020- 2024 годы рассчитаны:</w:t>
      </w:r>
    </w:p>
    <w:p w:rsidR="005A6EBC" w:rsidRPr="00216681" w:rsidRDefault="005A6EBC" w:rsidP="00216681">
      <w:pPr>
        <w:spacing w:line="360" w:lineRule="auto"/>
        <w:ind w:firstLine="708"/>
        <w:jc w:val="both"/>
        <w:rPr>
          <w:sz w:val="28"/>
          <w:szCs w:val="28"/>
          <w:lang w:eastAsia="en-US"/>
        </w:rPr>
      </w:pPr>
      <w:r w:rsidRPr="00216681">
        <w:rPr>
          <w:sz w:val="28"/>
          <w:szCs w:val="28"/>
          <w:lang w:eastAsia="en-US"/>
        </w:rPr>
        <w:t>- на 2019 год в сумме 3 436,9 млн. рублей (базовый и консервативный);</w:t>
      </w:r>
    </w:p>
    <w:p w:rsidR="005A6EBC" w:rsidRPr="00216681" w:rsidRDefault="005A6EBC" w:rsidP="00216681">
      <w:pPr>
        <w:spacing w:line="360" w:lineRule="auto"/>
        <w:ind w:firstLine="708"/>
        <w:jc w:val="both"/>
        <w:rPr>
          <w:sz w:val="28"/>
          <w:szCs w:val="28"/>
          <w:lang w:eastAsia="en-US"/>
        </w:rPr>
      </w:pPr>
      <w:r w:rsidRPr="00216681">
        <w:rPr>
          <w:sz w:val="28"/>
          <w:szCs w:val="28"/>
          <w:lang w:eastAsia="en-US"/>
        </w:rPr>
        <w:t>- на 2020 год в сумме 3 498,0 млн. рублей (базовый и консервативный);</w:t>
      </w:r>
    </w:p>
    <w:p w:rsidR="005A6EBC" w:rsidRPr="00216681" w:rsidRDefault="005A6EBC" w:rsidP="00216681">
      <w:pPr>
        <w:spacing w:line="360" w:lineRule="auto"/>
        <w:ind w:firstLine="708"/>
        <w:jc w:val="both"/>
        <w:rPr>
          <w:sz w:val="28"/>
          <w:szCs w:val="28"/>
          <w:lang w:eastAsia="en-US"/>
        </w:rPr>
      </w:pPr>
      <w:r w:rsidRPr="00216681">
        <w:rPr>
          <w:sz w:val="28"/>
          <w:szCs w:val="28"/>
          <w:lang w:eastAsia="en-US"/>
        </w:rPr>
        <w:t>- на 2024 год в сумме 3 455,1 млн. рублей (базовый и консервативный).</w:t>
      </w:r>
    </w:p>
    <w:p w:rsidR="005A6EBC" w:rsidRPr="00216681" w:rsidRDefault="005A6EBC" w:rsidP="00216681">
      <w:pPr>
        <w:spacing w:line="360" w:lineRule="auto"/>
        <w:ind w:firstLine="709"/>
        <w:jc w:val="both"/>
        <w:rPr>
          <w:bCs/>
          <w:sz w:val="28"/>
          <w:szCs w:val="28"/>
          <w:lang w:eastAsia="en-US"/>
        </w:rPr>
      </w:pPr>
      <w:r w:rsidRPr="00216681">
        <w:rPr>
          <w:bCs/>
          <w:sz w:val="28"/>
          <w:szCs w:val="28"/>
          <w:lang w:eastAsia="en-US"/>
        </w:rPr>
        <w:t>Налоговые доходы муниципального образования сформированы, главным образом, за счет отчислений от федеральных и региональных налогов и сборов, в том числе налогов, предусмотренных специальными налоговыми режимами.</w:t>
      </w:r>
    </w:p>
    <w:p w:rsidR="005A6EBC" w:rsidRPr="00216681" w:rsidRDefault="005A6EBC" w:rsidP="00216681">
      <w:pPr>
        <w:spacing w:line="360" w:lineRule="auto"/>
        <w:ind w:firstLine="709"/>
        <w:jc w:val="both"/>
        <w:rPr>
          <w:bCs/>
          <w:sz w:val="28"/>
          <w:szCs w:val="28"/>
          <w:lang w:eastAsia="en-US"/>
        </w:rPr>
      </w:pPr>
      <w:r w:rsidRPr="00216681">
        <w:rPr>
          <w:bCs/>
          <w:sz w:val="28"/>
          <w:szCs w:val="28"/>
          <w:lang w:eastAsia="en-US"/>
        </w:rPr>
        <w:t>В соответствии с федеральным законодательством запланировано поступление в бюджет города:</w:t>
      </w:r>
    </w:p>
    <w:p w:rsidR="005A6EBC" w:rsidRPr="00216681" w:rsidRDefault="00216681" w:rsidP="00216681">
      <w:pPr>
        <w:spacing w:line="360" w:lineRule="auto"/>
        <w:ind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-</w:t>
      </w:r>
      <w:r w:rsidR="005A6EBC" w:rsidRPr="00216681">
        <w:rPr>
          <w:bCs/>
          <w:sz w:val="28"/>
          <w:szCs w:val="28"/>
          <w:lang w:eastAsia="en-US"/>
        </w:rPr>
        <w:t>налога на доходы физических лиц – по нормативу 15%;</w:t>
      </w:r>
    </w:p>
    <w:p w:rsidR="005A6EBC" w:rsidRPr="00216681" w:rsidRDefault="00216681" w:rsidP="00216681">
      <w:pPr>
        <w:spacing w:line="360" w:lineRule="auto"/>
        <w:ind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-</w:t>
      </w:r>
      <w:r w:rsidR="005A6EBC" w:rsidRPr="00216681">
        <w:rPr>
          <w:bCs/>
          <w:sz w:val="28"/>
          <w:szCs w:val="28"/>
          <w:lang w:eastAsia="en-US"/>
        </w:rPr>
        <w:t>единого налога на вмененный доход для отдельных видов деятельности – по нормативу 100%;</w:t>
      </w:r>
    </w:p>
    <w:p w:rsidR="005A6EBC" w:rsidRPr="00216681" w:rsidRDefault="00216681" w:rsidP="00216681">
      <w:pPr>
        <w:spacing w:line="360" w:lineRule="auto"/>
        <w:ind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-</w:t>
      </w:r>
      <w:r w:rsidR="005A6EBC" w:rsidRPr="00216681">
        <w:rPr>
          <w:bCs/>
          <w:sz w:val="28"/>
          <w:szCs w:val="28"/>
          <w:lang w:eastAsia="en-US"/>
        </w:rPr>
        <w:t>единого сельскохозяйственного налога – по нормативу 100%;</w:t>
      </w:r>
    </w:p>
    <w:p w:rsidR="005A6EBC" w:rsidRPr="00216681" w:rsidRDefault="00216681" w:rsidP="00216681">
      <w:pPr>
        <w:spacing w:line="360" w:lineRule="auto"/>
        <w:ind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-</w:t>
      </w:r>
      <w:r w:rsidR="005A6EBC" w:rsidRPr="00216681">
        <w:rPr>
          <w:bCs/>
          <w:sz w:val="28"/>
          <w:szCs w:val="28"/>
          <w:lang w:eastAsia="en-US"/>
        </w:rPr>
        <w:t>государственной пошлины – по нормативу 100%;</w:t>
      </w:r>
    </w:p>
    <w:p w:rsidR="005A6EBC" w:rsidRPr="00216681" w:rsidRDefault="00216681" w:rsidP="00216681">
      <w:pPr>
        <w:spacing w:line="360" w:lineRule="auto"/>
        <w:ind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lastRenderedPageBreak/>
        <w:t>-</w:t>
      </w:r>
      <w:r w:rsidR="005A6EBC" w:rsidRPr="00216681">
        <w:rPr>
          <w:bCs/>
          <w:sz w:val="28"/>
          <w:szCs w:val="28"/>
          <w:lang w:eastAsia="en-US"/>
        </w:rPr>
        <w:t>налога, взимаемого в связи с применением патентной системы налогообложения – по нормативу 100%.</w:t>
      </w:r>
    </w:p>
    <w:p w:rsidR="005A6EBC" w:rsidRPr="00216681" w:rsidRDefault="005A6EBC" w:rsidP="00216681">
      <w:pPr>
        <w:spacing w:line="360" w:lineRule="auto"/>
        <w:ind w:firstLine="709"/>
        <w:jc w:val="both"/>
        <w:rPr>
          <w:bCs/>
          <w:sz w:val="28"/>
          <w:szCs w:val="28"/>
          <w:lang w:eastAsia="en-US"/>
        </w:rPr>
      </w:pPr>
      <w:r w:rsidRPr="00216681">
        <w:rPr>
          <w:bCs/>
          <w:sz w:val="28"/>
          <w:szCs w:val="28"/>
          <w:lang w:eastAsia="en-US"/>
        </w:rPr>
        <w:t>В соответствии с законом автономного округа от 10.11.2008 № 132-оз «О межбюджетных отношениях в Ханты-Мансийском автономном округе – Югре» спрогнозированы следующие налоговые доходы:</w:t>
      </w:r>
    </w:p>
    <w:p w:rsidR="005A6EBC" w:rsidRPr="00216681" w:rsidRDefault="00216681" w:rsidP="00216681">
      <w:pPr>
        <w:spacing w:line="360" w:lineRule="auto"/>
        <w:ind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-</w:t>
      </w:r>
      <w:r w:rsidR="005A6EBC" w:rsidRPr="00216681">
        <w:rPr>
          <w:bCs/>
          <w:sz w:val="28"/>
          <w:szCs w:val="28"/>
          <w:lang w:eastAsia="en-US"/>
        </w:rPr>
        <w:t>налог на доходы физических лиц – по нормативу 20,5%;</w:t>
      </w:r>
    </w:p>
    <w:p w:rsidR="005A6EBC" w:rsidRPr="00216681" w:rsidRDefault="00216681" w:rsidP="00216681">
      <w:pPr>
        <w:spacing w:line="360" w:lineRule="auto"/>
        <w:ind w:firstLine="539"/>
        <w:jc w:val="both"/>
        <w:rPr>
          <w:bCs/>
          <w:sz w:val="28"/>
          <w:szCs w:val="28"/>
          <w:lang w:eastAsia="en-US"/>
        </w:rPr>
      </w:pPr>
      <w:r>
        <w:rPr>
          <w:bCs/>
          <w:sz w:val="26"/>
          <w:szCs w:val="26"/>
          <w:lang w:eastAsia="en-US"/>
        </w:rPr>
        <w:t>-</w:t>
      </w:r>
      <w:r w:rsidR="005A6EBC" w:rsidRPr="005A6EBC">
        <w:rPr>
          <w:bCs/>
          <w:sz w:val="26"/>
          <w:szCs w:val="26"/>
          <w:lang w:eastAsia="en-US"/>
        </w:rPr>
        <w:t xml:space="preserve">налог, взимаемый в связи с применением упрощенной системы </w:t>
      </w:r>
      <w:r w:rsidR="005A6EBC" w:rsidRPr="00216681">
        <w:rPr>
          <w:bCs/>
          <w:sz w:val="28"/>
          <w:szCs w:val="28"/>
          <w:lang w:eastAsia="en-US"/>
        </w:rPr>
        <w:t>налогообложения – по нормативу 100%;</w:t>
      </w:r>
    </w:p>
    <w:p w:rsidR="005A6EBC" w:rsidRPr="00216681" w:rsidRDefault="00216681" w:rsidP="00216681">
      <w:pPr>
        <w:spacing w:line="360" w:lineRule="auto"/>
        <w:ind w:firstLine="539"/>
        <w:jc w:val="both"/>
        <w:rPr>
          <w:bCs/>
          <w:sz w:val="28"/>
          <w:szCs w:val="28"/>
          <w:lang w:eastAsia="en-US"/>
        </w:rPr>
      </w:pPr>
      <w:r w:rsidRPr="00216681">
        <w:rPr>
          <w:bCs/>
          <w:sz w:val="28"/>
          <w:szCs w:val="28"/>
          <w:lang w:eastAsia="en-US"/>
        </w:rPr>
        <w:t>-</w:t>
      </w:r>
      <w:r w:rsidR="005A6EBC" w:rsidRPr="00216681">
        <w:rPr>
          <w:bCs/>
          <w:sz w:val="28"/>
          <w:szCs w:val="28"/>
          <w:lang w:eastAsia="en-US"/>
        </w:rPr>
        <w:t>акцизы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 – по нормативу 0,2000%.</w:t>
      </w:r>
    </w:p>
    <w:p w:rsidR="005A6EBC" w:rsidRPr="00216681" w:rsidRDefault="005A6EBC" w:rsidP="00216681">
      <w:pPr>
        <w:spacing w:line="360" w:lineRule="auto"/>
        <w:ind w:firstLine="539"/>
        <w:jc w:val="both"/>
        <w:rPr>
          <w:bCs/>
          <w:sz w:val="28"/>
          <w:szCs w:val="28"/>
          <w:lang w:eastAsia="en-US"/>
        </w:rPr>
      </w:pPr>
      <w:r w:rsidRPr="00216681">
        <w:rPr>
          <w:bCs/>
          <w:sz w:val="28"/>
          <w:szCs w:val="28"/>
          <w:lang w:eastAsia="en-US"/>
        </w:rPr>
        <w:t>Неналоговые доходы бюджета городского округа представлены доходами от использования имущества, находящегося в государственной и муниципальной собственности; платежами при пользовании природными ресурсами; доходами от продажи материальных и нематериальных активов; штрафами, санкциями, прочими неналоговыми доходами. При прогнозировании этих доходов за основу взяты данные администраторов доходов.</w:t>
      </w:r>
    </w:p>
    <w:p w:rsidR="005A6EBC" w:rsidRPr="00216681" w:rsidRDefault="005A6EBC" w:rsidP="00216681">
      <w:pPr>
        <w:spacing w:line="360" w:lineRule="auto"/>
        <w:ind w:firstLine="539"/>
        <w:jc w:val="both"/>
        <w:rPr>
          <w:sz w:val="28"/>
          <w:szCs w:val="28"/>
          <w:lang w:eastAsia="en-US"/>
        </w:rPr>
      </w:pPr>
      <w:r w:rsidRPr="00216681">
        <w:rPr>
          <w:bCs/>
          <w:sz w:val="28"/>
          <w:szCs w:val="28"/>
          <w:lang w:eastAsia="en-US"/>
        </w:rPr>
        <w:t xml:space="preserve">Объем безвозмездных поступлений </w:t>
      </w:r>
      <w:r w:rsidRPr="00216681">
        <w:rPr>
          <w:sz w:val="28"/>
          <w:szCs w:val="28"/>
          <w:lang w:eastAsia="en-US"/>
        </w:rPr>
        <w:t>утвержден решением Думы города от 14.12.2018 № 210 «О бюджете города Пыть-Яха на 2019 год и на плановый период 2020 и 2021 годов» в сумме 861,44 млн. рублей. С учётом всех внесённых изменений уточнённый объём расходов составил 2 365,2 млн. рублей. Прогнозные показатели на 2020- 2024 годы рассчитаны:</w:t>
      </w:r>
    </w:p>
    <w:p w:rsidR="005A6EBC" w:rsidRPr="00216681" w:rsidRDefault="005A6EBC" w:rsidP="00216681">
      <w:pPr>
        <w:spacing w:line="360" w:lineRule="auto"/>
        <w:ind w:firstLine="539"/>
        <w:jc w:val="both"/>
        <w:rPr>
          <w:sz w:val="28"/>
          <w:szCs w:val="28"/>
          <w:lang w:eastAsia="en-US"/>
        </w:rPr>
      </w:pPr>
      <w:r w:rsidRPr="00216681">
        <w:rPr>
          <w:sz w:val="28"/>
          <w:szCs w:val="28"/>
          <w:lang w:eastAsia="en-US"/>
        </w:rPr>
        <w:t>- на 2020 год в сумме 2 255,1 млн. рублей (базовый и консервативный);</w:t>
      </w:r>
    </w:p>
    <w:p w:rsidR="005A6EBC" w:rsidRPr="00216681" w:rsidRDefault="005A6EBC" w:rsidP="00216681">
      <w:pPr>
        <w:spacing w:line="360" w:lineRule="auto"/>
        <w:ind w:firstLine="539"/>
        <w:jc w:val="both"/>
        <w:rPr>
          <w:sz w:val="28"/>
          <w:szCs w:val="28"/>
          <w:lang w:eastAsia="en-US"/>
        </w:rPr>
      </w:pPr>
      <w:r w:rsidRPr="00216681">
        <w:rPr>
          <w:sz w:val="28"/>
          <w:szCs w:val="28"/>
          <w:lang w:eastAsia="en-US"/>
        </w:rPr>
        <w:t>- на 2021 год в сумме 2 313,3 млн. рублей (базовый и консервативный);</w:t>
      </w:r>
    </w:p>
    <w:p w:rsidR="005A6EBC" w:rsidRPr="00216681" w:rsidRDefault="005A6EBC" w:rsidP="00216681">
      <w:pPr>
        <w:spacing w:line="360" w:lineRule="auto"/>
        <w:ind w:firstLine="539"/>
        <w:jc w:val="both"/>
        <w:rPr>
          <w:sz w:val="28"/>
          <w:szCs w:val="28"/>
          <w:lang w:eastAsia="en-US"/>
        </w:rPr>
      </w:pPr>
      <w:r w:rsidRPr="00216681">
        <w:rPr>
          <w:sz w:val="28"/>
          <w:szCs w:val="28"/>
          <w:lang w:eastAsia="en-US"/>
        </w:rPr>
        <w:t>- на 2022-2024 годы в сумме 2 172,7 млн. рублей ежегодно (базовый и консервативный).</w:t>
      </w:r>
    </w:p>
    <w:p w:rsidR="005A6EBC" w:rsidRPr="00216681" w:rsidRDefault="005A6EBC" w:rsidP="00216681">
      <w:pPr>
        <w:spacing w:line="360" w:lineRule="auto"/>
        <w:ind w:firstLine="539"/>
        <w:jc w:val="both"/>
        <w:rPr>
          <w:sz w:val="28"/>
          <w:szCs w:val="28"/>
          <w:lang w:eastAsia="en-US"/>
        </w:rPr>
      </w:pPr>
      <w:r w:rsidRPr="00216681">
        <w:rPr>
          <w:sz w:val="28"/>
          <w:szCs w:val="28"/>
          <w:lang w:eastAsia="en-US"/>
        </w:rPr>
        <w:t xml:space="preserve">Расходы бюджета муниципального образования на 2019 год утверждены решением Думы города от 14.12.2018 № 210 «О бюджете города Пыть-Яха на 2019 год и на плановый период 2020 и 2021 годов» в сумме 3 833,2 млн. рублей.  </w:t>
      </w:r>
      <w:r w:rsidRPr="00216681">
        <w:rPr>
          <w:sz w:val="28"/>
          <w:szCs w:val="28"/>
          <w:lang w:eastAsia="en-US"/>
        </w:rPr>
        <w:lastRenderedPageBreak/>
        <w:t>С учётом всех внесённых изменений уточнённый объём расходов составил 5 383,3 млн. рублей. Прогнозные показатели на 2020- 2024 годы рассчитаны:</w:t>
      </w:r>
    </w:p>
    <w:p w:rsidR="005A6EBC" w:rsidRPr="00216681" w:rsidRDefault="005A6EBC" w:rsidP="00216681">
      <w:pPr>
        <w:spacing w:line="360" w:lineRule="auto"/>
        <w:ind w:firstLine="539"/>
        <w:jc w:val="both"/>
        <w:rPr>
          <w:sz w:val="28"/>
          <w:szCs w:val="28"/>
          <w:lang w:eastAsia="en-US"/>
        </w:rPr>
      </w:pPr>
      <w:r w:rsidRPr="00216681">
        <w:rPr>
          <w:sz w:val="28"/>
          <w:szCs w:val="28"/>
          <w:lang w:eastAsia="en-US"/>
        </w:rPr>
        <w:t>- на 2019 год в сумме 3 495,1 млн. рублей (базовый и консервативный);</w:t>
      </w:r>
    </w:p>
    <w:p w:rsidR="005A6EBC" w:rsidRPr="00216681" w:rsidRDefault="005A6EBC" w:rsidP="00216681">
      <w:pPr>
        <w:spacing w:line="360" w:lineRule="auto"/>
        <w:ind w:firstLine="539"/>
        <w:jc w:val="both"/>
        <w:rPr>
          <w:sz w:val="28"/>
          <w:szCs w:val="28"/>
          <w:lang w:eastAsia="en-US"/>
        </w:rPr>
      </w:pPr>
      <w:r w:rsidRPr="00216681">
        <w:rPr>
          <w:sz w:val="28"/>
          <w:szCs w:val="28"/>
          <w:lang w:eastAsia="en-US"/>
        </w:rPr>
        <w:t>- на 2020 год в сумме 3 553,6 млн. рублей (базовый и консервативный);</w:t>
      </w:r>
    </w:p>
    <w:p w:rsidR="005A6EBC" w:rsidRPr="00216681" w:rsidRDefault="005A6EBC" w:rsidP="00216681">
      <w:pPr>
        <w:spacing w:line="360" w:lineRule="auto"/>
        <w:ind w:firstLine="539"/>
        <w:jc w:val="both"/>
        <w:rPr>
          <w:sz w:val="28"/>
          <w:szCs w:val="28"/>
          <w:lang w:eastAsia="en-US"/>
        </w:rPr>
      </w:pPr>
      <w:r w:rsidRPr="00216681">
        <w:rPr>
          <w:sz w:val="28"/>
          <w:szCs w:val="28"/>
          <w:lang w:eastAsia="en-US"/>
        </w:rPr>
        <w:t>- на 2024 год в сумме 3 455,1 млн. рублей (базовый и консервативный).</w:t>
      </w:r>
    </w:p>
    <w:p w:rsidR="005A6EBC" w:rsidRPr="00216681" w:rsidRDefault="005A6EBC" w:rsidP="00216681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  <w:lang w:eastAsia="en-US"/>
        </w:rPr>
      </w:pPr>
      <w:r w:rsidRPr="00216681">
        <w:rPr>
          <w:sz w:val="28"/>
          <w:szCs w:val="28"/>
          <w:lang w:eastAsia="en-US"/>
        </w:rPr>
        <w:t>Формирование расходных обязательств бюджета города в проектировках на 2020 год и на плановый период 2021-2024 годов основано на подходах, при которых в качестве «базовых» по текущим расходам на 2020-2024 годы приняты утвержденные бюджетные ассигнования на 2019 год.</w:t>
      </w:r>
    </w:p>
    <w:p w:rsidR="005A6EBC" w:rsidRPr="00216681" w:rsidRDefault="005A6EBC" w:rsidP="00216681">
      <w:pPr>
        <w:autoSpaceDE w:val="0"/>
        <w:autoSpaceDN w:val="0"/>
        <w:adjustRightInd w:val="0"/>
        <w:spacing w:line="360" w:lineRule="auto"/>
        <w:ind w:firstLine="600"/>
        <w:jc w:val="both"/>
        <w:rPr>
          <w:sz w:val="28"/>
          <w:szCs w:val="28"/>
        </w:rPr>
      </w:pPr>
      <w:r w:rsidRPr="00216681">
        <w:rPr>
          <w:sz w:val="28"/>
          <w:szCs w:val="28"/>
          <w:lang w:eastAsia="en-US"/>
        </w:rPr>
        <w:t xml:space="preserve"> Кроме этого, на 2019-2021 годы включены расходы в сумме на 2019 год – 41,9 млн. рублей, на 2020 год – 344,3 млн. рублей и на 2021 год – 385,3 млн. рублей в соответствии с п</w:t>
      </w:r>
      <w:r w:rsidRPr="00216681">
        <w:rPr>
          <w:sz w:val="28"/>
          <w:szCs w:val="28"/>
        </w:rPr>
        <w:t>остановлением Правительства ХМАО - Югры от 30.11.2018 № 450-п «Об Адресной инвестиционной программе Ханты-Мансийского автономного округа - Югры на 2019 год и на плановый период 2020 и 2021 годов», в том числе по следующим объектам:</w:t>
      </w:r>
    </w:p>
    <w:p w:rsidR="005A6EBC" w:rsidRPr="00216681" w:rsidRDefault="005A6EBC" w:rsidP="00216681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16681">
        <w:rPr>
          <w:sz w:val="28"/>
          <w:szCs w:val="28"/>
        </w:rPr>
        <w:t>- Реконструкция ВОС-1 (2-я очередь) г. Пыть-Ях на 2019 год – 41,9 млн. рублей, на 2020 год – 103,1 млн.рублей;</w:t>
      </w:r>
    </w:p>
    <w:p w:rsidR="005A6EBC" w:rsidRPr="00216681" w:rsidRDefault="005A6EBC" w:rsidP="0021668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216681">
        <w:rPr>
          <w:sz w:val="28"/>
          <w:szCs w:val="28"/>
        </w:rPr>
        <w:t>- Реконструкция ВОС-</w:t>
      </w:r>
      <w:smartTag w:uri="urn:schemas-microsoft-com:office:smarttags" w:element="metricconverter">
        <w:smartTagPr>
          <w:attr w:name="ProductID" w:val="3 г"/>
        </w:smartTagPr>
        <w:r w:rsidRPr="00216681">
          <w:rPr>
            <w:sz w:val="28"/>
            <w:szCs w:val="28"/>
          </w:rPr>
          <w:t>3 г</w:t>
        </w:r>
      </w:smartTag>
      <w:r w:rsidRPr="00216681">
        <w:rPr>
          <w:sz w:val="28"/>
          <w:szCs w:val="28"/>
        </w:rPr>
        <w:t>. Пыть-Ях на 2020 год – 241,2 млн. рублей, на 2021 год – 385,3 млн. рублей.</w:t>
      </w:r>
    </w:p>
    <w:p w:rsidR="005A6EBC" w:rsidRPr="00216681" w:rsidRDefault="005A6EBC" w:rsidP="00216681">
      <w:pPr>
        <w:spacing w:line="360" w:lineRule="auto"/>
        <w:ind w:firstLine="828"/>
        <w:jc w:val="both"/>
        <w:rPr>
          <w:sz w:val="28"/>
          <w:szCs w:val="28"/>
          <w:lang w:eastAsia="en-US"/>
        </w:rPr>
      </w:pPr>
      <w:r w:rsidRPr="00216681">
        <w:rPr>
          <w:sz w:val="28"/>
          <w:szCs w:val="28"/>
          <w:lang w:eastAsia="en-US"/>
        </w:rPr>
        <w:t>Доля программных расходов в общей сумме расходов составила в 2018 году 99% или 3 924,3 млн. рублей, в 2019 -2024 годах доля программных расходов сохранится.</w:t>
      </w:r>
    </w:p>
    <w:p w:rsidR="005A6EBC" w:rsidRDefault="005A6EBC" w:rsidP="00216681">
      <w:pPr>
        <w:spacing w:line="360" w:lineRule="auto"/>
        <w:jc w:val="both"/>
        <w:rPr>
          <w:sz w:val="28"/>
          <w:szCs w:val="28"/>
          <w:lang w:eastAsia="en-US"/>
        </w:rPr>
      </w:pPr>
    </w:p>
    <w:p w:rsidR="00216681" w:rsidRPr="00216681" w:rsidRDefault="00216681" w:rsidP="00216681">
      <w:pPr>
        <w:spacing w:line="360" w:lineRule="auto"/>
        <w:jc w:val="both"/>
        <w:rPr>
          <w:sz w:val="28"/>
          <w:szCs w:val="28"/>
          <w:lang w:eastAsia="en-US"/>
        </w:rPr>
      </w:pPr>
    </w:p>
    <w:p w:rsidR="005A6EBC" w:rsidRPr="00216681" w:rsidRDefault="005A6EBC" w:rsidP="00216681">
      <w:pPr>
        <w:spacing w:line="360" w:lineRule="auto"/>
        <w:jc w:val="center"/>
        <w:rPr>
          <w:sz w:val="28"/>
          <w:szCs w:val="28"/>
        </w:rPr>
      </w:pPr>
      <w:r w:rsidRPr="00216681">
        <w:rPr>
          <w:sz w:val="28"/>
          <w:szCs w:val="28"/>
        </w:rPr>
        <w:t>Перечень основных проблемных вопросов развития муниципального образования, сдерживающих его социально-экономическое развитие</w:t>
      </w:r>
    </w:p>
    <w:p w:rsidR="005A6EBC" w:rsidRPr="00216681" w:rsidRDefault="005A6EBC" w:rsidP="00216681">
      <w:pPr>
        <w:spacing w:line="360" w:lineRule="auto"/>
        <w:ind w:firstLine="697"/>
        <w:jc w:val="both"/>
        <w:rPr>
          <w:sz w:val="28"/>
          <w:szCs w:val="28"/>
        </w:rPr>
      </w:pPr>
    </w:p>
    <w:p w:rsidR="005A6EBC" w:rsidRPr="00216681" w:rsidRDefault="005A6EBC" w:rsidP="00216681">
      <w:pPr>
        <w:spacing w:line="360" w:lineRule="auto"/>
        <w:ind w:firstLine="697"/>
        <w:jc w:val="both"/>
        <w:rPr>
          <w:sz w:val="28"/>
          <w:szCs w:val="28"/>
        </w:rPr>
      </w:pPr>
      <w:r w:rsidRPr="00216681">
        <w:rPr>
          <w:sz w:val="28"/>
          <w:szCs w:val="28"/>
        </w:rPr>
        <w:t>Основными проблемными вопросами развития города, влияющими на его социально-экономическое развитие, являются:</w:t>
      </w:r>
    </w:p>
    <w:p w:rsidR="005A6EBC" w:rsidRPr="00216681" w:rsidRDefault="005A6EBC" w:rsidP="00216681">
      <w:pPr>
        <w:spacing w:line="360" w:lineRule="auto"/>
        <w:jc w:val="both"/>
        <w:rPr>
          <w:sz w:val="28"/>
          <w:szCs w:val="28"/>
        </w:rPr>
      </w:pPr>
      <w:r w:rsidRPr="00216681">
        <w:rPr>
          <w:sz w:val="28"/>
          <w:szCs w:val="28"/>
        </w:rPr>
        <w:lastRenderedPageBreak/>
        <w:t>- в жилищной сфере – обеспечение инженерными сетями и подъездными путями площадок, выделенных под МКД и ИЖС, в том числе льготным категориям населения; снос ветхого, аварийного жилья и балочных массивов;</w:t>
      </w:r>
    </w:p>
    <w:p w:rsidR="005A6EBC" w:rsidRPr="00216681" w:rsidRDefault="005A6EBC" w:rsidP="00216681">
      <w:pPr>
        <w:spacing w:line="360" w:lineRule="auto"/>
        <w:jc w:val="both"/>
        <w:rPr>
          <w:sz w:val="28"/>
          <w:szCs w:val="28"/>
        </w:rPr>
      </w:pPr>
      <w:r w:rsidRPr="00216681">
        <w:rPr>
          <w:sz w:val="28"/>
          <w:szCs w:val="28"/>
        </w:rPr>
        <w:t xml:space="preserve">- в социальной сфере – несоответствие помещений учреждений социальной направленности современным требованиям; </w:t>
      </w:r>
    </w:p>
    <w:p w:rsidR="005A6EBC" w:rsidRPr="00216681" w:rsidRDefault="005A6EBC" w:rsidP="00216681">
      <w:pPr>
        <w:spacing w:line="360" w:lineRule="auto"/>
        <w:jc w:val="both"/>
        <w:rPr>
          <w:sz w:val="28"/>
          <w:szCs w:val="28"/>
        </w:rPr>
      </w:pPr>
      <w:r w:rsidRPr="00216681">
        <w:rPr>
          <w:sz w:val="28"/>
          <w:szCs w:val="28"/>
        </w:rPr>
        <w:t>- в транспортной системе – завершение строительства автомобильной дороги от ул. Православная до Больничного комплекса с закольцовкой в пос. Горка;</w:t>
      </w:r>
    </w:p>
    <w:p w:rsidR="005A6EBC" w:rsidRPr="00216681" w:rsidRDefault="005A6EBC" w:rsidP="00216681">
      <w:pPr>
        <w:spacing w:line="360" w:lineRule="auto"/>
        <w:jc w:val="both"/>
        <w:rPr>
          <w:sz w:val="28"/>
          <w:szCs w:val="28"/>
        </w:rPr>
      </w:pPr>
      <w:r w:rsidRPr="00216681">
        <w:rPr>
          <w:sz w:val="28"/>
          <w:szCs w:val="28"/>
        </w:rPr>
        <w:t>- в жилищно-коммунальном комплексе – ветхость инженерных сетей; неплатежи населения за жилищно-коммунальные услуги; образование несанкционированных свалок; обеспечение жителей города чистой питьевой водой; отсутствие в городе ливневой канализации.</w:t>
      </w:r>
    </w:p>
    <w:p w:rsidR="005A6EBC" w:rsidRPr="00216681" w:rsidRDefault="005A6EBC" w:rsidP="00216681">
      <w:pPr>
        <w:spacing w:line="360" w:lineRule="auto"/>
        <w:ind w:firstLine="720"/>
        <w:jc w:val="both"/>
        <w:rPr>
          <w:sz w:val="28"/>
          <w:szCs w:val="28"/>
        </w:rPr>
      </w:pPr>
      <w:r w:rsidRPr="00216681">
        <w:rPr>
          <w:sz w:val="28"/>
          <w:szCs w:val="28"/>
        </w:rPr>
        <w:t xml:space="preserve">В целях решения вышеуказанных ограничений и проблем социально-экономического развития города реализуются комплексы мероприятий и мер, направленных на точное и скоординированное решение, в том числе по приоритетным направлениям, с акцентированием по узконаправленным вопросам.  </w:t>
      </w:r>
    </w:p>
    <w:p w:rsidR="00216681" w:rsidRDefault="005A6EBC" w:rsidP="00216681">
      <w:pPr>
        <w:spacing w:line="360" w:lineRule="auto"/>
        <w:ind w:firstLine="720"/>
        <w:jc w:val="both"/>
        <w:rPr>
          <w:sz w:val="28"/>
          <w:szCs w:val="28"/>
        </w:rPr>
      </w:pPr>
      <w:r w:rsidRPr="00216681">
        <w:rPr>
          <w:sz w:val="28"/>
          <w:szCs w:val="28"/>
        </w:rPr>
        <w:t xml:space="preserve">Прогноз социально-экономического развития города Пыть-Яха на 2020-2024 годы направлен на сохранение макроэкономической стабильности и повышения уровня и качества жизни населения города путем гарантирования стандартов жизнедеятельности с учетом целей, поставленных Президентом Российской Федерации (Указ Президента Российской Федерации от 7 мая </w:t>
      </w:r>
      <w:smartTag w:uri="urn:schemas-microsoft-com:office:smarttags" w:element="metricconverter">
        <w:smartTagPr>
          <w:attr w:name="ProductID" w:val="2018 г"/>
        </w:smartTagPr>
        <w:r w:rsidRPr="00216681">
          <w:rPr>
            <w:sz w:val="28"/>
            <w:szCs w:val="28"/>
          </w:rPr>
          <w:t>2018 г</w:t>
        </w:r>
      </w:smartTag>
      <w:r w:rsidRPr="00216681">
        <w:rPr>
          <w:sz w:val="28"/>
          <w:szCs w:val="28"/>
        </w:rPr>
        <w:t>. № 204 «О национальных целях и стратегичес</w:t>
      </w:r>
      <w:r w:rsidR="00216681">
        <w:rPr>
          <w:sz w:val="28"/>
          <w:szCs w:val="28"/>
        </w:rPr>
        <w:t xml:space="preserve">ких задачах развития Российской Федерации </w:t>
      </w:r>
      <w:r w:rsidRPr="00216681">
        <w:rPr>
          <w:sz w:val="28"/>
          <w:szCs w:val="28"/>
        </w:rPr>
        <w:t xml:space="preserve">на период до 2024 года»). </w:t>
      </w:r>
    </w:p>
    <w:p w:rsidR="00216681" w:rsidRDefault="00216681" w:rsidP="00216681">
      <w:pPr>
        <w:spacing w:line="360" w:lineRule="auto"/>
        <w:ind w:firstLine="720"/>
        <w:jc w:val="both"/>
        <w:rPr>
          <w:sz w:val="28"/>
          <w:szCs w:val="28"/>
        </w:rPr>
      </w:pPr>
    </w:p>
    <w:p w:rsidR="005A6EBC" w:rsidRPr="00216681" w:rsidRDefault="005A6EBC" w:rsidP="00216681">
      <w:pPr>
        <w:spacing w:line="360" w:lineRule="auto"/>
        <w:ind w:firstLine="720"/>
        <w:jc w:val="both"/>
        <w:rPr>
          <w:sz w:val="28"/>
          <w:szCs w:val="28"/>
        </w:rPr>
      </w:pPr>
      <w:r w:rsidRPr="00216681">
        <w:rPr>
          <w:sz w:val="28"/>
          <w:szCs w:val="28"/>
        </w:rPr>
        <w:t xml:space="preserve"> </w:t>
      </w:r>
    </w:p>
    <w:p w:rsidR="00152F85" w:rsidRPr="00884FF2" w:rsidRDefault="00152F85" w:rsidP="00003EA8">
      <w:pPr>
        <w:pStyle w:val="a5"/>
        <w:rPr>
          <w:sz w:val="28"/>
          <w:szCs w:val="28"/>
        </w:rPr>
        <w:sectPr w:rsidR="00152F85" w:rsidRPr="00884FF2" w:rsidSect="00D33CC5">
          <w:headerReference w:type="even" r:id="rId8"/>
          <w:headerReference w:type="default" r:id="rId9"/>
          <w:pgSz w:w="11906" w:h="16838" w:code="9"/>
          <w:pgMar w:top="1134" w:right="567" w:bottom="1134" w:left="1701" w:header="709" w:footer="709" w:gutter="0"/>
          <w:pgNumType w:start="304"/>
          <w:cols w:space="708"/>
          <w:titlePg/>
          <w:docGrid w:linePitch="360"/>
        </w:sectPr>
      </w:pPr>
    </w:p>
    <w:p w:rsidR="00AB1AA0" w:rsidRPr="00884FF2" w:rsidRDefault="00AB1AA0" w:rsidP="00AB1AA0">
      <w:pPr>
        <w:jc w:val="right"/>
        <w:rPr>
          <w:bCs/>
          <w:sz w:val="28"/>
          <w:szCs w:val="28"/>
        </w:rPr>
      </w:pPr>
      <w:r w:rsidRPr="00884FF2">
        <w:rPr>
          <w:bCs/>
        </w:rPr>
        <w:lastRenderedPageBreak/>
        <w:t xml:space="preserve">                                                                                                                                                                               </w:t>
      </w:r>
      <w:r w:rsidRPr="00884FF2">
        <w:rPr>
          <w:bCs/>
          <w:sz w:val="28"/>
          <w:szCs w:val="28"/>
        </w:rPr>
        <w:t>Приложение</w:t>
      </w:r>
      <w:r w:rsidR="00A92EDF">
        <w:rPr>
          <w:bCs/>
          <w:sz w:val="28"/>
          <w:szCs w:val="28"/>
        </w:rPr>
        <w:t xml:space="preserve"> №2</w:t>
      </w:r>
    </w:p>
    <w:p w:rsidR="00AB1AA0" w:rsidRPr="00884FF2" w:rsidRDefault="00AB1AA0" w:rsidP="00AB1AA0">
      <w:pPr>
        <w:jc w:val="right"/>
        <w:rPr>
          <w:bCs/>
          <w:sz w:val="28"/>
          <w:szCs w:val="28"/>
        </w:rPr>
      </w:pPr>
      <w:r w:rsidRPr="00884FF2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к распоряжению администрации</w:t>
      </w:r>
    </w:p>
    <w:p w:rsidR="00AB1AA0" w:rsidRPr="00884FF2" w:rsidRDefault="00AB1AA0" w:rsidP="00AB1AA0">
      <w:pPr>
        <w:tabs>
          <w:tab w:val="left" w:pos="11160"/>
        </w:tabs>
        <w:jc w:val="right"/>
        <w:rPr>
          <w:bCs/>
          <w:sz w:val="28"/>
          <w:szCs w:val="28"/>
        </w:rPr>
      </w:pPr>
      <w:r w:rsidRPr="00884FF2">
        <w:rPr>
          <w:bCs/>
          <w:sz w:val="28"/>
          <w:szCs w:val="28"/>
        </w:rPr>
        <w:t xml:space="preserve">  города Пыть-Яха</w:t>
      </w:r>
    </w:p>
    <w:p w:rsidR="0027156E" w:rsidRDefault="0027156E" w:rsidP="0027156E">
      <w:pPr>
        <w:pStyle w:val="a5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от 04.09.2019 № 2050-ра</w:t>
      </w:r>
    </w:p>
    <w:p w:rsidR="00AB1AA0" w:rsidRPr="00884FF2" w:rsidRDefault="00AB1AA0" w:rsidP="00AB1AA0">
      <w:pPr>
        <w:jc w:val="center"/>
        <w:rPr>
          <w:b/>
        </w:rPr>
      </w:pPr>
    </w:p>
    <w:p w:rsidR="00AB1AA0" w:rsidRPr="00884FF2" w:rsidRDefault="00AB1AA0" w:rsidP="00AB1AA0">
      <w:pPr>
        <w:jc w:val="center"/>
        <w:rPr>
          <w:bCs/>
          <w:sz w:val="28"/>
          <w:szCs w:val="28"/>
        </w:rPr>
      </w:pPr>
      <w:r w:rsidRPr="00884FF2">
        <w:rPr>
          <w:bCs/>
          <w:sz w:val="28"/>
          <w:szCs w:val="28"/>
        </w:rPr>
        <w:t>Основные показатели прогноза социально-экономического развития</w:t>
      </w:r>
    </w:p>
    <w:p w:rsidR="00AB1AA0" w:rsidRPr="00884FF2" w:rsidRDefault="00AB1AA0" w:rsidP="00AB1AA0">
      <w:pPr>
        <w:jc w:val="center"/>
        <w:rPr>
          <w:bCs/>
          <w:sz w:val="28"/>
          <w:szCs w:val="28"/>
        </w:rPr>
      </w:pPr>
      <w:r w:rsidRPr="00884FF2">
        <w:rPr>
          <w:bCs/>
          <w:sz w:val="28"/>
          <w:szCs w:val="28"/>
        </w:rPr>
        <w:t>муниципального образования городской округ город Пыть-Ях на 20</w:t>
      </w:r>
      <w:r w:rsidR="00AA4294">
        <w:rPr>
          <w:bCs/>
          <w:sz w:val="28"/>
          <w:szCs w:val="28"/>
        </w:rPr>
        <w:t>20</w:t>
      </w:r>
      <w:r w:rsidR="00CA1BDE" w:rsidRPr="00884FF2">
        <w:rPr>
          <w:bCs/>
          <w:sz w:val="28"/>
          <w:szCs w:val="28"/>
        </w:rPr>
        <w:t xml:space="preserve"> год и на плановый период до 2024 года</w:t>
      </w:r>
    </w:p>
    <w:tbl>
      <w:tblPr>
        <w:tblW w:w="1559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835"/>
        <w:gridCol w:w="993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</w:tblGrid>
      <w:tr w:rsidR="00884FF2" w:rsidRPr="007E6D50" w:rsidTr="003A07A3">
        <w:tc>
          <w:tcPr>
            <w:tcW w:w="709" w:type="dxa"/>
            <w:vMerge w:val="restart"/>
            <w:shd w:val="clear" w:color="auto" w:fill="auto"/>
          </w:tcPr>
          <w:p w:rsidR="001A7A70" w:rsidRPr="007E6D50" w:rsidRDefault="001A7A70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№№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1A7A70" w:rsidRPr="007E6D50" w:rsidRDefault="001A7A70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vMerge w:val="restart"/>
            <w:shd w:val="clear" w:color="auto" w:fill="auto"/>
            <w:textDirection w:val="btLr"/>
          </w:tcPr>
          <w:p w:rsidR="001A7A70" w:rsidRPr="007E6D50" w:rsidRDefault="001A7A70" w:rsidP="00AE784A">
            <w:pPr>
              <w:ind w:left="113" w:right="113"/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Единицы измерения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1A7A70" w:rsidRPr="007E6D50" w:rsidRDefault="001A7A70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Отчет</w:t>
            </w:r>
          </w:p>
        </w:tc>
        <w:tc>
          <w:tcPr>
            <w:tcW w:w="851" w:type="dxa"/>
            <w:shd w:val="clear" w:color="auto" w:fill="auto"/>
          </w:tcPr>
          <w:p w:rsidR="001A7A70" w:rsidRPr="007E6D50" w:rsidRDefault="001A7A70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Оценка</w:t>
            </w:r>
          </w:p>
        </w:tc>
        <w:tc>
          <w:tcPr>
            <w:tcW w:w="8505" w:type="dxa"/>
            <w:gridSpan w:val="10"/>
            <w:shd w:val="clear" w:color="auto" w:fill="auto"/>
          </w:tcPr>
          <w:p w:rsidR="001A7A70" w:rsidRPr="007E6D50" w:rsidRDefault="001A7A70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Прогноз</w:t>
            </w:r>
          </w:p>
        </w:tc>
      </w:tr>
      <w:tr w:rsidR="00AA4294" w:rsidRPr="007E6D50" w:rsidTr="003A07A3">
        <w:tc>
          <w:tcPr>
            <w:tcW w:w="709" w:type="dxa"/>
            <w:vMerge/>
            <w:shd w:val="clear" w:color="auto" w:fill="auto"/>
          </w:tcPr>
          <w:p w:rsidR="00C11624" w:rsidRPr="007E6D50" w:rsidRDefault="00C11624" w:rsidP="00AE784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C11624" w:rsidRPr="007E6D50" w:rsidRDefault="00C11624" w:rsidP="00AE784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C11624" w:rsidRPr="007E6D50" w:rsidRDefault="00C11624" w:rsidP="00AE784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C11624" w:rsidRPr="007E6D50" w:rsidRDefault="00C11624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2017</w:t>
            </w:r>
          </w:p>
        </w:tc>
        <w:tc>
          <w:tcPr>
            <w:tcW w:w="850" w:type="dxa"/>
            <w:shd w:val="clear" w:color="auto" w:fill="auto"/>
          </w:tcPr>
          <w:p w:rsidR="00C11624" w:rsidRPr="007E6D50" w:rsidRDefault="00C11624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2018</w:t>
            </w:r>
          </w:p>
        </w:tc>
        <w:tc>
          <w:tcPr>
            <w:tcW w:w="851" w:type="dxa"/>
            <w:shd w:val="clear" w:color="auto" w:fill="auto"/>
          </w:tcPr>
          <w:p w:rsidR="00C11624" w:rsidRPr="007E6D50" w:rsidRDefault="00C11624" w:rsidP="00DF1B37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2019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C11624" w:rsidRPr="007E6D50" w:rsidRDefault="00C11624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2020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C11624" w:rsidRPr="007E6D50" w:rsidRDefault="00C11624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2021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C11624" w:rsidRPr="007E6D50" w:rsidRDefault="00C11624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2022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C11624" w:rsidRPr="007E6D50" w:rsidRDefault="00C11624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2023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C11624" w:rsidRPr="007E6D50" w:rsidRDefault="00C11624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2024</w:t>
            </w:r>
          </w:p>
        </w:tc>
      </w:tr>
      <w:tr w:rsidR="007B240C" w:rsidRPr="007E6D50" w:rsidTr="007B240C">
        <w:trPr>
          <w:cantSplit/>
          <w:trHeight w:val="1691"/>
        </w:trPr>
        <w:tc>
          <w:tcPr>
            <w:tcW w:w="709" w:type="dxa"/>
            <w:vMerge/>
            <w:shd w:val="clear" w:color="auto" w:fill="auto"/>
          </w:tcPr>
          <w:p w:rsidR="007B240C" w:rsidRPr="007E6D50" w:rsidRDefault="007B240C" w:rsidP="007B240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7B240C" w:rsidRPr="007E6D50" w:rsidRDefault="007B240C" w:rsidP="007B240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7B240C" w:rsidRPr="007E6D50" w:rsidRDefault="007B240C" w:rsidP="007B240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B240C" w:rsidRPr="007E6D50" w:rsidRDefault="007B240C" w:rsidP="007B240C">
            <w:pPr>
              <w:ind w:left="-460" w:firstLine="46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B240C" w:rsidRPr="007E6D50" w:rsidRDefault="007B240C" w:rsidP="007B240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B240C" w:rsidRPr="007E6D50" w:rsidRDefault="007B240C" w:rsidP="007B240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textDirection w:val="btLr"/>
          </w:tcPr>
          <w:p w:rsidR="007B240C" w:rsidRPr="007E6D50" w:rsidRDefault="007B240C" w:rsidP="007B240C">
            <w:pPr>
              <w:ind w:left="113" w:right="113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консервативный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7B240C" w:rsidRPr="007E6D50" w:rsidRDefault="007B240C" w:rsidP="007B240C">
            <w:pPr>
              <w:ind w:left="113" w:right="113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базовый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7B240C" w:rsidRPr="007E6D50" w:rsidRDefault="007B240C" w:rsidP="007B240C">
            <w:pPr>
              <w:ind w:left="113" w:right="113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консервативный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7B240C" w:rsidRPr="007E6D50" w:rsidRDefault="007B240C" w:rsidP="007B240C">
            <w:pPr>
              <w:ind w:left="113" w:right="113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базовый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7B240C" w:rsidRPr="007E6D50" w:rsidRDefault="007B240C" w:rsidP="007B240C">
            <w:pPr>
              <w:ind w:left="113" w:right="113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консервативный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7B240C" w:rsidRPr="007E6D50" w:rsidRDefault="007B240C" w:rsidP="007B240C">
            <w:pPr>
              <w:ind w:left="113" w:right="113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базовый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7B240C" w:rsidRPr="007E6D50" w:rsidRDefault="007B240C" w:rsidP="007B240C">
            <w:pPr>
              <w:ind w:left="113" w:right="113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консервативный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7B240C" w:rsidRPr="007E6D50" w:rsidRDefault="007B240C" w:rsidP="007B240C">
            <w:pPr>
              <w:ind w:left="113" w:right="113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базовый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7B240C" w:rsidRPr="007E6D50" w:rsidRDefault="007B240C" w:rsidP="007B240C">
            <w:pPr>
              <w:ind w:left="113" w:right="113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консервативный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7B240C" w:rsidRPr="007E6D50" w:rsidRDefault="007B240C" w:rsidP="007B240C">
            <w:pPr>
              <w:ind w:left="113" w:right="113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базовый</w:t>
            </w:r>
          </w:p>
        </w:tc>
      </w:tr>
      <w:tr w:rsidR="00AA4294" w:rsidRPr="007E6D50" w:rsidTr="003A07A3">
        <w:trPr>
          <w:trHeight w:val="171"/>
        </w:trPr>
        <w:tc>
          <w:tcPr>
            <w:tcW w:w="709" w:type="dxa"/>
            <w:shd w:val="clear" w:color="auto" w:fill="auto"/>
          </w:tcPr>
          <w:p w:rsidR="00C11624" w:rsidRPr="007E6D50" w:rsidRDefault="00C11624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C11624" w:rsidRPr="007E6D50" w:rsidRDefault="00C11624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C11624" w:rsidRPr="007E6D50" w:rsidRDefault="00C11624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C11624" w:rsidRPr="007E6D50" w:rsidRDefault="00C11624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C11624" w:rsidRPr="007E6D50" w:rsidRDefault="00C11624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C11624" w:rsidRPr="007E6D50" w:rsidRDefault="00C11624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C11624" w:rsidRPr="007E6D50" w:rsidRDefault="00C11624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auto"/>
          </w:tcPr>
          <w:p w:rsidR="00C11624" w:rsidRPr="007E6D50" w:rsidRDefault="00C11624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:rsidR="00C11624" w:rsidRPr="007E6D50" w:rsidRDefault="00C11624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851" w:type="dxa"/>
            <w:shd w:val="clear" w:color="auto" w:fill="auto"/>
          </w:tcPr>
          <w:p w:rsidR="00C11624" w:rsidRPr="007E6D50" w:rsidRDefault="00C11624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850" w:type="dxa"/>
            <w:shd w:val="clear" w:color="auto" w:fill="auto"/>
          </w:tcPr>
          <w:p w:rsidR="00C11624" w:rsidRPr="007E6D50" w:rsidRDefault="00C11624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851" w:type="dxa"/>
            <w:shd w:val="clear" w:color="auto" w:fill="auto"/>
          </w:tcPr>
          <w:p w:rsidR="00C11624" w:rsidRPr="007E6D50" w:rsidRDefault="00C11624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850" w:type="dxa"/>
            <w:shd w:val="clear" w:color="auto" w:fill="auto"/>
          </w:tcPr>
          <w:p w:rsidR="00C11624" w:rsidRPr="007E6D50" w:rsidRDefault="00C11624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15</w:t>
            </w:r>
          </w:p>
        </w:tc>
        <w:tc>
          <w:tcPr>
            <w:tcW w:w="851" w:type="dxa"/>
            <w:shd w:val="clear" w:color="auto" w:fill="auto"/>
          </w:tcPr>
          <w:p w:rsidR="00C11624" w:rsidRPr="007E6D50" w:rsidRDefault="00C11624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16</w:t>
            </w:r>
          </w:p>
        </w:tc>
        <w:tc>
          <w:tcPr>
            <w:tcW w:w="850" w:type="dxa"/>
            <w:shd w:val="clear" w:color="auto" w:fill="auto"/>
          </w:tcPr>
          <w:p w:rsidR="00C11624" w:rsidRPr="007E6D50" w:rsidRDefault="00C11624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17</w:t>
            </w:r>
          </w:p>
        </w:tc>
        <w:tc>
          <w:tcPr>
            <w:tcW w:w="851" w:type="dxa"/>
            <w:shd w:val="clear" w:color="auto" w:fill="auto"/>
          </w:tcPr>
          <w:p w:rsidR="00C11624" w:rsidRPr="007E6D50" w:rsidRDefault="00C11624" w:rsidP="00FD20EB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18</w:t>
            </w:r>
          </w:p>
        </w:tc>
      </w:tr>
      <w:tr w:rsidR="00884FF2" w:rsidRPr="007E6D50" w:rsidTr="003A07A3">
        <w:tc>
          <w:tcPr>
            <w:tcW w:w="15594" w:type="dxa"/>
            <w:gridSpan w:val="16"/>
            <w:shd w:val="clear" w:color="auto" w:fill="auto"/>
          </w:tcPr>
          <w:p w:rsidR="004871C8" w:rsidRPr="007E6D50" w:rsidRDefault="009D354B" w:rsidP="00F9281D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1.</w:t>
            </w:r>
            <w:r w:rsidR="00BC3FD9" w:rsidRPr="007E6D50">
              <w:rPr>
                <w:bCs/>
                <w:sz w:val="20"/>
                <w:szCs w:val="20"/>
              </w:rPr>
              <w:t>Демографические показатели</w:t>
            </w:r>
          </w:p>
        </w:tc>
      </w:tr>
      <w:tr w:rsidR="00AA4294" w:rsidRPr="007E6D50" w:rsidTr="003A07A3">
        <w:tc>
          <w:tcPr>
            <w:tcW w:w="709" w:type="dxa"/>
            <w:shd w:val="clear" w:color="auto" w:fill="auto"/>
          </w:tcPr>
          <w:p w:rsidR="00C11624" w:rsidRPr="007E6D50" w:rsidRDefault="00C11624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1.1</w:t>
            </w:r>
          </w:p>
        </w:tc>
        <w:tc>
          <w:tcPr>
            <w:tcW w:w="2835" w:type="dxa"/>
            <w:shd w:val="clear" w:color="auto" w:fill="auto"/>
          </w:tcPr>
          <w:p w:rsidR="00C11624" w:rsidRPr="007E6D50" w:rsidRDefault="00C11624" w:rsidP="00BC3FD9">
            <w:pPr>
              <w:ind w:right="-283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Численность населения среднегодовая</w:t>
            </w:r>
          </w:p>
        </w:tc>
        <w:tc>
          <w:tcPr>
            <w:tcW w:w="993" w:type="dxa"/>
            <w:shd w:val="clear" w:color="auto" w:fill="auto"/>
          </w:tcPr>
          <w:p w:rsidR="00C11624" w:rsidRPr="007E6D50" w:rsidRDefault="00C11624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тыс.чел.</w:t>
            </w:r>
          </w:p>
        </w:tc>
        <w:tc>
          <w:tcPr>
            <w:tcW w:w="851" w:type="dxa"/>
            <w:shd w:val="clear" w:color="auto" w:fill="auto"/>
          </w:tcPr>
          <w:p w:rsidR="00C11624" w:rsidRPr="007E6D50" w:rsidRDefault="00AA4294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40,55</w:t>
            </w:r>
          </w:p>
        </w:tc>
        <w:tc>
          <w:tcPr>
            <w:tcW w:w="850" w:type="dxa"/>
            <w:shd w:val="clear" w:color="auto" w:fill="auto"/>
          </w:tcPr>
          <w:p w:rsidR="00C11624" w:rsidRPr="007E6D50" w:rsidRDefault="00C11624" w:rsidP="00AA4294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40,</w:t>
            </w:r>
            <w:r w:rsidR="00AA4294" w:rsidRPr="007E6D50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851" w:type="dxa"/>
            <w:shd w:val="clear" w:color="auto" w:fill="auto"/>
          </w:tcPr>
          <w:p w:rsidR="00C11624" w:rsidRPr="007E6D50" w:rsidRDefault="00C11624" w:rsidP="00AA4294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40,</w:t>
            </w:r>
            <w:r w:rsidR="00AA4294" w:rsidRPr="007E6D50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:rsidR="00C11624" w:rsidRPr="007E6D50" w:rsidRDefault="00C11624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4</w:t>
            </w:r>
            <w:r w:rsidR="00AA4294" w:rsidRPr="007E6D50">
              <w:rPr>
                <w:bCs/>
                <w:sz w:val="20"/>
                <w:szCs w:val="20"/>
              </w:rPr>
              <w:t>0,14</w:t>
            </w:r>
          </w:p>
        </w:tc>
        <w:tc>
          <w:tcPr>
            <w:tcW w:w="851" w:type="dxa"/>
            <w:shd w:val="clear" w:color="auto" w:fill="auto"/>
          </w:tcPr>
          <w:p w:rsidR="00C11624" w:rsidRPr="007E6D50" w:rsidRDefault="00C11624" w:rsidP="00AA4294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40,</w:t>
            </w:r>
            <w:r w:rsidR="00AA4294" w:rsidRPr="007E6D50">
              <w:rPr>
                <w:bCs/>
                <w:sz w:val="20"/>
                <w:szCs w:val="20"/>
              </w:rPr>
              <w:t>20</w:t>
            </w:r>
          </w:p>
        </w:tc>
        <w:tc>
          <w:tcPr>
            <w:tcW w:w="850" w:type="dxa"/>
            <w:shd w:val="clear" w:color="auto" w:fill="auto"/>
          </w:tcPr>
          <w:p w:rsidR="00C11624" w:rsidRPr="007E6D50" w:rsidRDefault="00C11624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4</w:t>
            </w:r>
            <w:r w:rsidR="00AA4294" w:rsidRPr="007E6D50">
              <w:rPr>
                <w:bCs/>
                <w:sz w:val="20"/>
                <w:szCs w:val="20"/>
              </w:rPr>
              <w:t>0,08</w:t>
            </w:r>
          </w:p>
        </w:tc>
        <w:tc>
          <w:tcPr>
            <w:tcW w:w="851" w:type="dxa"/>
            <w:shd w:val="clear" w:color="auto" w:fill="auto"/>
          </w:tcPr>
          <w:p w:rsidR="00C11624" w:rsidRPr="007E6D50" w:rsidRDefault="00C11624" w:rsidP="00AA4294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40,</w:t>
            </w:r>
            <w:r w:rsidR="00AA4294" w:rsidRPr="007E6D50">
              <w:rPr>
                <w:bCs/>
                <w:sz w:val="20"/>
                <w:szCs w:val="20"/>
              </w:rPr>
              <w:t>25</w:t>
            </w:r>
          </w:p>
        </w:tc>
        <w:tc>
          <w:tcPr>
            <w:tcW w:w="850" w:type="dxa"/>
            <w:shd w:val="clear" w:color="auto" w:fill="auto"/>
          </w:tcPr>
          <w:p w:rsidR="00C11624" w:rsidRPr="007E6D50" w:rsidRDefault="00C11624" w:rsidP="00AA4294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40,</w:t>
            </w:r>
            <w:r w:rsidR="00AA4294" w:rsidRPr="007E6D50">
              <w:rPr>
                <w:bCs/>
                <w:sz w:val="20"/>
                <w:szCs w:val="20"/>
              </w:rPr>
              <w:t>19</w:t>
            </w:r>
          </w:p>
        </w:tc>
        <w:tc>
          <w:tcPr>
            <w:tcW w:w="851" w:type="dxa"/>
            <w:shd w:val="clear" w:color="auto" w:fill="auto"/>
          </w:tcPr>
          <w:p w:rsidR="00C11624" w:rsidRPr="007E6D50" w:rsidRDefault="00C11624" w:rsidP="00AA4294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40,</w:t>
            </w:r>
            <w:r w:rsidR="00AA4294" w:rsidRPr="007E6D50">
              <w:rPr>
                <w:bCs/>
                <w:sz w:val="20"/>
                <w:szCs w:val="20"/>
              </w:rPr>
              <w:t>30</w:t>
            </w:r>
          </w:p>
        </w:tc>
        <w:tc>
          <w:tcPr>
            <w:tcW w:w="850" w:type="dxa"/>
            <w:shd w:val="clear" w:color="auto" w:fill="auto"/>
          </w:tcPr>
          <w:p w:rsidR="00C11624" w:rsidRPr="007E6D50" w:rsidRDefault="00C11624" w:rsidP="00AA4294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40,</w:t>
            </w:r>
            <w:r w:rsidR="00AA4294" w:rsidRPr="007E6D50">
              <w:rPr>
                <w:bCs/>
                <w:sz w:val="20"/>
                <w:szCs w:val="20"/>
              </w:rPr>
              <w:t>17</w:t>
            </w:r>
          </w:p>
        </w:tc>
        <w:tc>
          <w:tcPr>
            <w:tcW w:w="851" w:type="dxa"/>
            <w:shd w:val="clear" w:color="auto" w:fill="auto"/>
          </w:tcPr>
          <w:p w:rsidR="00C11624" w:rsidRPr="007E6D50" w:rsidRDefault="00C11624" w:rsidP="00AA4294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40,</w:t>
            </w:r>
            <w:r w:rsidR="00AA4294" w:rsidRPr="007E6D50">
              <w:rPr>
                <w:bCs/>
                <w:sz w:val="20"/>
                <w:szCs w:val="20"/>
              </w:rPr>
              <w:t>35</w:t>
            </w:r>
          </w:p>
        </w:tc>
        <w:tc>
          <w:tcPr>
            <w:tcW w:w="850" w:type="dxa"/>
            <w:shd w:val="clear" w:color="auto" w:fill="auto"/>
          </w:tcPr>
          <w:p w:rsidR="00C11624" w:rsidRPr="007E6D50" w:rsidRDefault="00C11624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4</w:t>
            </w:r>
            <w:r w:rsidR="00AA4294" w:rsidRPr="007E6D50">
              <w:rPr>
                <w:bCs/>
                <w:sz w:val="20"/>
                <w:szCs w:val="20"/>
              </w:rPr>
              <w:t>0,25</w:t>
            </w:r>
          </w:p>
        </w:tc>
        <w:tc>
          <w:tcPr>
            <w:tcW w:w="851" w:type="dxa"/>
            <w:shd w:val="clear" w:color="auto" w:fill="auto"/>
          </w:tcPr>
          <w:p w:rsidR="00C11624" w:rsidRPr="007E6D50" w:rsidRDefault="00C11624" w:rsidP="00731446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4</w:t>
            </w:r>
            <w:r w:rsidR="00731446" w:rsidRPr="007E6D50">
              <w:rPr>
                <w:bCs/>
                <w:sz w:val="20"/>
                <w:szCs w:val="20"/>
              </w:rPr>
              <w:t>0</w:t>
            </w:r>
            <w:r w:rsidRPr="007E6D50">
              <w:rPr>
                <w:bCs/>
                <w:sz w:val="20"/>
                <w:szCs w:val="20"/>
              </w:rPr>
              <w:t>,</w:t>
            </w:r>
            <w:r w:rsidR="00AA4294" w:rsidRPr="007E6D50">
              <w:rPr>
                <w:bCs/>
                <w:sz w:val="20"/>
                <w:szCs w:val="20"/>
              </w:rPr>
              <w:t>45</w:t>
            </w:r>
          </w:p>
        </w:tc>
      </w:tr>
      <w:tr w:rsidR="00AA4294" w:rsidRPr="007E6D50" w:rsidTr="003A07A3">
        <w:tc>
          <w:tcPr>
            <w:tcW w:w="709" w:type="dxa"/>
            <w:shd w:val="clear" w:color="auto" w:fill="auto"/>
          </w:tcPr>
          <w:p w:rsidR="00C11624" w:rsidRPr="007E6D50" w:rsidRDefault="00C11624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1.2.</w:t>
            </w:r>
          </w:p>
        </w:tc>
        <w:tc>
          <w:tcPr>
            <w:tcW w:w="2835" w:type="dxa"/>
            <w:shd w:val="clear" w:color="auto" w:fill="auto"/>
          </w:tcPr>
          <w:p w:rsidR="00C11624" w:rsidRPr="007E6D50" w:rsidRDefault="00C11624" w:rsidP="00BC3FD9">
            <w:pPr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Темп роста</w:t>
            </w:r>
          </w:p>
        </w:tc>
        <w:tc>
          <w:tcPr>
            <w:tcW w:w="993" w:type="dxa"/>
            <w:shd w:val="clear" w:color="auto" w:fill="auto"/>
          </w:tcPr>
          <w:p w:rsidR="00C11624" w:rsidRPr="007E6D50" w:rsidRDefault="00C11624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% к предыдущему году</w:t>
            </w:r>
          </w:p>
        </w:tc>
        <w:tc>
          <w:tcPr>
            <w:tcW w:w="851" w:type="dxa"/>
            <w:shd w:val="clear" w:color="auto" w:fill="auto"/>
          </w:tcPr>
          <w:p w:rsidR="00C11624" w:rsidRPr="007E6D50" w:rsidRDefault="00315B4F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99,27</w:t>
            </w:r>
          </w:p>
        </w:tc>
        <w:tc>
          <w:tcPr>
            <w:tcW w:w="850" w:type="dxa"/>
            <w:shd w:val="clear" w:color="auto" w:fill="auto"/>
          </w:tcPr>
          <w:p w:rsidR="00C11624" w:rsidRPr="007E6D50" w:rsidRDefault="00E33FB4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98,79</w:t>
            </w:r>
          </w:p>
        </w:tc>
        <w:tc>
          <w:tcPr>
            <w:tcW w:w="851" w:type="dxa"/>
            <w:shd w:val="clear" w:color="auto" w:fill="auto"/>
          </w:tcPr>
          <w:p w:rsidR="00C11624" w:rsidRPr="007E6D50" w:rsidRDefault="00E33FB4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100,10</w:t>
            </w:r>
          </w:p>
        </w:tc>
        <w:tc>
          <w:tcPr>
            <w:tcW w:w="850" w:type="dxa"/>
            <w:shd w:val="clear" w:color="auto" w:fill="auto"/>
          </w:tcPr>
          <w:p w:rsidR="00C11624" w:rsidRPr="007E6D50" w:rsidRDefault="00E33FB4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100,10</w:t>
            </w:r>
          </w:p>
        </w:tc>
        <w:tc>
          <w:tcPr>
            <w:tcW w:w="851" w:type="dxa"/>
            <w:shd w:val="clear" w:color="auto" w:fill="auto"/>
          </w:tcPr>
          <w:p w:rsidR="00C11624" w:rsidRPr="007E6D50" w:rsidRDefault="00C11624" w:rsidP="00E33FB4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100,</w:t>
            </w:r>
            <w:r w:rsidR="00E33FB4" w:rsidRPr="007E6D50">
              <w:rPr>
                <w:bCs/>
                <w:sz w:val="20"/>
                <w:szCs w:val="20"/>
              </w:rPr>
              <w:t>25</w:t>
            </w:r>
          </w:p>
        </w:tc>
        <w:tc>
          <w:tcPr>
            <w:tcW w:w="850" w:type="dxa"/>
            <w:shd w:val="clear" w:color="auto" w:fill="auto"/>
          </w:tcPr>
          <w:p w:rsidR="00C11624" w:rsidRPr="007E6D50" w:rsidRDefault="00E33FB4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99,85</w:t>
            </w:r>
          </w:p>
        </w:tc>
        <w:tc>
          <w:tcPr>
            <w:tcW w:w="851" w:type="dxa"/>
            <w:shd w:val="clear" w:color="auto" w:fill="auto"/>
          </w:tcPr>
          <w:p w:rsidR="00C11624" w:rsidRPr="007E6D50" w:rsidRDefault="00E33FB4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100,12</w:t>
            </w:r>
          </w:p>
        </w:tc>
        <w:tc>
          <w:tcPr>
            <w:tcW w:w="850" w:type="dxa"/>
            <w:shd w:val="clear" w:color="auto" w:fill="auto"/>
          </w:tcPr>
          <w:p w:rsidR="00C11624" w:rsidRPr="007E6D50" w:rsidRDefault="00E33FB4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100,27</w:t>
            </w:r>
          </w:p>
        </w:tc>
        <w:tc>
          <w:tcPr>
            <w:tcW w:w="851" w:type="dxa"/>
            <w:shd w:val="clear" w:color="auto" w:fill="auto"/>
          </w:tcPr>
          <w:p w:rsidR="00C11624" w:rsidRPr="007E6D50" w:rsidRDefault="00E33FB4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100,12</w:t>
            </w:r>
          </w:p>
        </w:tc>
        <w:tc>
          <w:tcPr>
            <w:tcW w:w="850" w:type="dxa"/>
            <w:shd w:val="clear" w:color="auto" w:fill="auto"/>
          </w:tcPr>
          <w:p w:rsidR="00C11624" w:rsidRPr="007E6D50" w:rsidRDefault="00E33FB4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99,95</w:t>
            </w:r>
          </w:p>
        </w:tc>
        <w:tc>
          <w:tcPr>
            <w:tcW w:w="851" w:type="dxa"/>
            <w:shd w:val="clear" w:color="auto" w:fill="auto"/>
          </w:tcPr>
          <w:p w:rsidR="00C11624" w:rsidRPr="007E6D50" w:rsidRDefault="00C824B2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100,12</w:t>
            </w:r>
          </w:p>
        </w:tc>
        <w:tc>
          <w:tcPr>
            <w:tcW w:w="850" w:type="dxa"/>
            <w:shd w:val="clear" w:color="auto" w:fill="auto"/>
          </w:tcPr>
          <w:p w:rsidR="00C11624" w:rsidRPr="007E6D50" w:rsidRDefault="00C824B2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100,20</w:t>
            </w:r>
          </w:p>
        </w:tc>
        <w:tc>
          <w:tcPr>
            <w:tcW w:w="851" w:type="dxa"/>
            <w:shd w:val="clear" w:color="auto" w:fill="auto"/>
          </w:tcPr>
          <w:p w:rsidR="00C11624" w:rsidRPr="007E6D50" w:rsidRDefault="00C824B2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100,25</w:t>
            </w:r>
          </w:p>
        </w:tc>
      </w:tr>
      <w:tr w:rsidR="00AA4294" w:rsidRPr="007E6D50" w:rsidTr="004D2AB7">
        <w:trPr>
          <w:trHeight w:val="799"/>
        </w:trPr>
        <w:tc>
          <w:tcPr>
            <w:tcW w:w="709" w:type="dxa"/>
            <w:shd w:val="clear" w:color="auto" w:fill="auto"/>
          </w:tcPr>
          <w:p w:rsidR="00C11624" w:rsidRPr="007E6D50" w:rsidRDefault="00C11624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1.3.</w:t>
            </w:r>
          </w:p>
        </w:tc>
        <w:tc>
          <w:tcPr>
            <w:tcW w:w="2835" w:type="dxa"/>
            <w:shd w:val="clear" w:color="auto" w:fill="auto"/>
          </w:tcPr>
          <w:p w:rsidR="00C11624" w:rsidRPr="007E6D50" w:rsidRDefault="00C11624" w:rsidP="00BC3FD9">
            <w:pPr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Ожидаемая продолжительность жизни при рождении</w:t>
            </w:r>
          </w:p>
        </w:tc>
        <w:tc>
          <w:tcPr>
            <w:tcW w:w="993" w:type="dxa"/>
            <w:shd w:val="clear" w:color="auto" w:fill="auto"/>
          </w:tcPr>
          <w:p w:rsidR="00C11624" w:rsidRPr="007E6D50" w:rsidRDefault="00C11624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число лет</w:t>
            </w:r>
          </w:p>
        </w:tc>
        <w:tc>
          <w:tcPr>
            <w:tcW w:w="851" w:type="dxa"/>
            <w:shd w:val="clear" w:color="auto" w:fill="auto"/>
          </w:tcPr>
          <w:p w:rsidR="00C11624" w:rsidRPr="007E6D50" w:rsidRDefault="00717680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73,87</w:t>
            </w:r>
          </w:p>
        </w:tc>
        <w:tc>
          <w:tcPr>
            <w:tcW w:w="850" w:type="dxa"/>
            <w:shd w:val="clear" w:color="auto" w:fill="auto"/>
          </w:tcPr>
          <w:p w:rsidR="00C11624" w:rsidRPr="007E6D50" w:rsidRDefault="00717680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74,30</w:t>
            </w:r>
          </w:p>
        </w:tc>
        <w:tc>
          <w:tcPr>
            <w:tcW w:w="851" w:type="dxa"/>
            <w:shd w:val="clear" w:color="auto" w:fill="auto"/>
          </w:tcPr>
          <w:p w:rsidR="00C11624" w:rsidRPr="007E6D50" w:rsidRDefault="00717680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74,60</w:t>
            </w:r>
          </w:p>
        </w:tc>
        <w:tc>
          <w:tcPr>
            <w:tcW w:w="850" w:type="dxa"/>
            <w:shd w:val="clear" w:color="auto" w:fill="auto"/>
          </w:tcPr>
          <w:p w:rsidR="00C11624" w:rsidRPr="007E6D50" w:rsidRDefault="00717680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74,91</w:t>
            </w:r>
          </w:p>
        </w:tc>
        <w:tc>
          <w:tcPr>
            <w:tcW w:w="851" w:type="dxa"/>
            <w:shd w:val="clear" w:color="auto" w:fill="auto"/>
          </w:tcPr>
          <w:p w:rsidR="00C11624" w:rsidRPr="007E6D50" w:rsidRDefault="00C11624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75,39</w:t>
            </w:r>
          </w:p>
        </w:tc>
        <w:tc>
          <w:tcPr>
            <w:tcW w:w="850" w:type="dxa"/>
            <w:shd w:val="clear" w:color="auto" w:fill="auto"/>
          </w:tcPr>
          <w:p w:rsidR="00C11624" w:rsidRPr="007E6D50" w:rsidRDefault="00717680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76,25</w:t>
            </w:r>
          </w:p>
        </w:tc>
        <w:tc>
          <w:tcPr>
            <w:tcW w:w="851" w:type="dxa"/>
            <w:shd w:val="clear" w:color="auto" w:fill="auto"/>
          </w:tcPr>
          <w:p w:rsidR="00C11624" w:rsidRPr="007E6D50" w:rsidRDefault="00C11624" w:rsidP="00717680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76,</w:t>
            </w:r>
            <w:r w:rsidR="00717680" w:rsidRPr="007E6D50">
              <w:rPr>
                <w:bCs/>
                <w:sz w:val="20"/>
                <w:szCs w:val="20"/>
              </w:rPr>
              <w:t>90</w:t>
            </w:r>
          </w:p>
        </w:tc>
        <w:tc>
          <w:tcPr>
            <w:tcW w:w="850" w:type="dxa"/>
            <w:shd w:val="clear" w:color="auto" w:fill="auto"/>
          </w:tcPr>
          <w:p w:rsidR="00C11624" w:rsidRPr="007E6D50" w:rsidRDefault="00717680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77,00</w:t>
            </w:r>
          </w:p>
        </w:tc>
        <w:tc>
          <w:tcPr>
            <w:tcW w:w="851" w:type="dxa"/>
            <w:shd w:val="clear" w:color="auto" w:fill="auto"/>
          </w:tcPr>
          <w:p w:rsidR="00C11624" w:rsidRPr="007E6D50" w:rsidRDefault="00717680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77,20</w:t>
            </w:r>
          </w:p>
        </w:tc>
        <w:tc>
          <w:tcPr>
            <w:tcW w:w="850" w:type="dxa"/>
            <w:shd w:val="clear" w:color="auto" w:fill="auto"/>
          </w:tcPr>
          <w:p w:rsidR="00C11624" w:rsidRPr="007E6D50" w:rsidRDefault="00717680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77,40</w:t>
            </w:r>
          </w:p>
        </w:tc>
        <w:tc>
          <w:tcPr>
            <w:tcW w:w="851" w:type="dxa"/>
            <w:shd w:val="clear" w:color="auto" w:fill="auto"/>
          </w:tcPr>
          <w:p w:rsidR="00C11624" w:rsidRPr="007E6D50" w:rsidRDefault="00717680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77,50</w:t>
            </w:r>
          </w:p>
        </w:tc>
        <w:tc>
          <w:tcPr>
            <w:tcW w:w="850" w:type="dxa"/>
            <w:shd w:val="clear" w:color="auto" w:fill="auto"/>
          </w:tcPr>
          <w:p w:rsidR="00C11624" w:rsidRPr="007E6D50" w:rsidRDefault="00717680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78,00</w:t>
            </w:r>
          </w:p>
        </w:tc>
        <w:tc>
          <w:tcPr>
            <w:tcW w:w="851" w:type="dxa"/>
            <w:shd w:val="clear" w:color="auto" w:fill="auto"/>
          </w:tcPr>
          <w:p w:rsidR="00C11624" w:rsidRPr="007E6D50" w:rsidRDefault="00717680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78,00</w:t>
            </w:r>
          </w:p>
        </w:tc>
      </w:tr>
      <w:tr w:rsidR="00884FF2" w:rsidRPr="007E6D50" w:rsidTr="003A07A3">
        <w:tc>
          <w:tcPr>
            <w:tcW w:w="15594" w:type="dxa"/>
            <w:gridSpan w:val="16"/>
            <w:shd w:val="clear" w:color="auto" w:fill="auto"/>
          </w:tcPr>
          <w:p w:rsidR="00F80D8C" w:rsidRPr="007E6D50" w:rsidRDefault="009D354B" w:rsidP="009D354B">
            <w:pPr>
              <w:tabs>
                <w:tab w:val="left" w:pos="6012"/>
              </w:tabs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 xml:space="preserve">2. </w:t>
            </w:r>
            <w:r w:rsidR="00F80D8C" w:rsidRPr="007E6D50">
              <w:rPr>
                <w:bCs/>
                <w:sz w:val="20"/>
                <w:szCs w:val="20"/>
              </w:rPr>
              <w:t>Промышленное производство</w:t>
            </w:r>
          </w:p>
        </w:tc>
      </w:tr>
      <w:tr w:rsidR="00AA4294" w:rsidRPr="007E6D50" w:rsidTr="003A07A3">
        <w:trPr>
          <w:cantSplit/>
          <w:trHeight w:val="1043"/>
        </w:trPr>
        <w:tc>
          <w:tcPr>
            <w:tcW w:w="709" w:type="dxa"/>
            <w:shd w:val="clear" w:color="auto" w:fill="auto"/>
          </w:tcPr>
          <w:p w:rsidR="00C11624" w:rsidRPr="007E6D50" w:rsidRDefault="00C11624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2.1.</w:t>
            </w:r>
          </w:p>
        </w:tc>
        <w:tc>
          <w:tcPr>
            <w:tcW w:w="2835" w:type="dxa"/>
            <w:shd w:val="clear" w:color="auto" w:fill="auto"/>
          </w:tcPr>
          <w:p w:rsidR="00C11624" w:rsidRPr="007E6D50" w:rsidRDefault="00C11624" w:rsidP="005F2D49">
            <w:pPr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 xml:space="preserve">Объем отгруженных товаров собственного производства, выполненных работ и услуг собственными силами </w:t>
            </w:r>
          </w:p>
        </w:tc>
        <w:tc>
          <w:tcPr>
            <w:tcW w:w="993" w:type="dxa"/>
            <w:shd w:val="clear" w:color="auto" w:fill="auto"/>
          </w:tcPr>
          <w:p w:rsidR="00C11624" w:rsidRPr="007E6D50" w:rsidRDefault="00C11624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млн. руб.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C11624" w:rsidRPr="007E6D50" w:rsidRDefault="005F2D49" w:rsidP="00297792">
            <w:pPr>
              <w:ind w:left="113" w:right="113"/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20 963,18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C11624" w:rsidRPr="007E6D50" w:rsidRDefault="005F2D49" w:rsidP="00297792">
            <w:pPr>
              <w:ind w:left="113" w:right="113"/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24 385,80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C11624" w:rsidRPr="007E6D50" w:rsidRDefault="005F2D49" w:rsidP="005F2D49">
            <w:pPr>
              <w:ind w:left="113" w:right="113"/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25 531,93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C11624" w:rsidRPr="007E6D50" w:rsidRDefault="005F2D49" w:rsidP="00297792">
            <w:pPr>
              <w:ind w:left="113" w:right="113"/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25 787,25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C11624" w:rsidRPr="007E6D50" w:rsidRDefault="005F2D49" w:rsidP="00297792">
            <w:pPr>
              <w:ind w:left="113" w:right="113"/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26 400,02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C11624" w:rsidRPr="007E6D50" w:rsidRDefault="005F2D49" w:rsidP="00297792">
            <w:pPr>
              <w:ind w:left="113" w:right="113"/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26 973,47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C11624" w:rsidRPr="007E6D50" w:rsidRDefault="005F2D49" w:rsidP="00297792">
            <w:pPr>
              <w:ind w:left="113" w:right="113"/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27 429,62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C11624" w:rsidRPr="007E6D50" w:rsidRDefault="005F2D49" w:rsidP="00297792">
            <w:pPr>
              <w:ind w:left="113" w:right="113"/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28 187,27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C11624" w:rsidRPr="007E6D50" w:rsidRDefault="005F2D49" w:rsidP="00297792">
            <w:pPr>
              <w:ind w:left="113" w:right="113"/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28 526,80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C11624" w:rsidRPr="007E6D50" w:rsidRDefault="005F2D49" w:rsidP="00297792">
            <w:pPr>
              <w:ind w:left="113" w:right="113"/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29 427,51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C11624" w:rsidRPr="007E6D50" w:rsidRDefault="005F2D49" w:rsidP="00297792">
            <w:pPr>
              <w:ind w:left="113" w:right="113"/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29 724,93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C11624" w:rsidRPr="007E6D50" w:rsidRDefault="005F2D49" w:rsidP="00297792">
            <w:pPr>
              <w:ind w:left="113" w:right="113"/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30 722,32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C11624" w:rsidRPr="007E6D50" w:rsidRDefault="005F2D49" w:rsidP="00297792">
            <w:pPr>
              <w:ind w:left="113" w:right="113"/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31 062,55</w:t>
            </w:r>
          </w:p>
        </w:tc>
      </w:tr>
      <w:tr w:rsidR="00AA4294" w:rsidRPr="007E6D50" w:rsidTr="003A07A3">
        <w:tc>
          <w:tcPr>
            <w:tcW w:w="709" w:type="dxa"/>
            <w:shd w:val="clear" w:color="auto" w:fill="auto"/>
          </w:tcPr>
          <w:p w:rsidR="00C11624" w:rsidRPr="007E6D50" w:rsidRDefault="00C11624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2.2.</w:t>
            </w:r>
          </w:p>
        </w:tc>
        <w:tc>
          <w:tcPr>
            <w:tcW w:w="2835" w:type="dxa"/>
            <w:shd w:val="clear" w:color="auto" w:fill="auto"/>
          </w:tcPr>
          <w:p w:rsidR="00C11624" w:rsidRPr="007E6D50" w:rsidRDefault="00C11624" w:rsidP="00BC3FD9">
            <w:pPr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Индекс промышленного производства</w:t>
            </w:r>
          </w:p>
        </w:tc>
        <w:tc>
          <w:tcPr>
            <w:tcW w:w="993" w:type="dxa"/>
            <w:shd w:val="clear" w:color="auto" w:fill="auto"/>
          </w:tcPr>
          <w:p w:rsidR="00C11624" w:rsidRPr="007E6D50" w:rsidRDefault="00C11624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% к предыдущему году в сопостав</w:t>
            </w:r>
            <w:r w:rsidRPr="007E6D50">
              <w:rPr>
                <w:bCs/>
                <w:sz w:val="20"/>
                <w:szCs w:val="20"/>
              </w:rPr>
              <w:lastRenderedPageBreak/>
              <w:t>имых ценах</w:t>
            </w:r>
          </w:p>
        </w:tc>
        <w:tc>
          <w:tcPr>
            <w:tcW w:w="851" w:type="dxa"/>
            <w:shd w:val="clear" w:color="auto" w:fill="auto"/>
          </w:tcPr>
          <w:p w:rsidR="00C11624" w:rsidRPr="007E6D50" w:rsidRDefault="005F2D49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lastRenderedPageBreak/>
              <w:t>142,0</w:t>
            </w:r>
          </w:p>
        </w:tc>
        <w:tc>
          <w:tcPr>
            <w:tcW w:w="850" w:type="dxa"/>
            <w:shd w:val="clear" w:color="auto" w:fill="auto"/>
          </w:tcPr>
          <w:p w:rsidR="00C11624" w:rsidRPr="007E6D50" w:rsidRDefault="005F2D49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103,96</w:t>
            </w:r>
          </w:p>
        </w:tc>
        <w:tc>
          <w:tcPr>
            <w:tcW w:w="851" w:type="dxa"/>
            <w:shd w:val="clear" w:color="auto" w:fill="auto"/>
          </w:tcPr>
          <w:p w:rsidR="00C11624" w:rsidRPr="007E6D50" w:rsidRDefault="005F2D49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100,77</w:t>
            </w:r>
          </w:p>
        </w:tc>
        <w:tc>
          <w:tcPr>
            <w:tcW w:w="850" w:type="dxa"/>
            <w:shd w:val="clear" w:color="auto" w:fill="auto"/>
          </w:tcPr>
          <w:p w:rsidR="00C11624" w:rsidRPr="007E6D50" w:rsidRDefault="005F2D49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102,96</w:t>
            </w:r>
          </w:p>
        </w:tc>
        <w:tc>
          <w:tcPr>
            <w:tcW w:w="851" w:type="dxa"/>
            <w:shd w:val="clear" w:color="auto" w:fill="auto"/>
          </w:tcPr>
          <w:p w:rsidR="00C11624" w:rsidRPr="007E6D50" w:rsidRDefault="005F2D49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100,58</w:t>
            </w:r>
          </w:p>
        </w:tc>
        <w:tc>
          <w:tcPr>
            <w:tcW w:w="850" w:type="dxa"/>
            <w:shd w:val="clear" w:color="auto" w:fill="auto"/>
          </w:tcPr>
          <w:p w:rsidR="00C11624" w:rsidRPr="007E6D50" w:rsidRDefault="005F2D49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100,29</w:t>
            </w:r>
          </w:p>
        </w:tc>
        <w:tc>
          <w:tcPr>
            <w:tcW w:w="851" w:type="dxa"/>
            <w:shd w:val="clear" w:color="auto" w:fill="auto"/>
          </w:tcPr>
          <w:p w:rsidR="00C11624" w:rsidRPr="007E6D50" w:rsidRDefault="005F2D49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100,58</w:t>
            </w:r>
          </w:p>
        </w:tc>
        <w:tc>
          <w:tcPr>
            <w:tcW w:w="850" w:type="dxa"/>
            <w:shd w:val="clear" w:color="auto" w:fill="auto"/>
          </w:tcPr>
          <w:p w:rsidR="00C11624" w:rsidRPr="007E6D50" w:rsidRDefault="005F2D49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100,19</w:t>
            </w:r>
          </w:p>
        </w:tc>
        <w:tc>
          <w:tcPr>
            <w:tcW w:w="851" w:type="dxa"/>
            <w:shd w:val="clear" w:color="auto" w:fill="auto"/>
          </w:tcPr>
          <w:p w:rsidR="00C11624" w:rsidRPr="007E6D50" w:rsidRDefault="005F2D49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100,58</w:t>
            </w:r>
          </w:p>
        </w:tc>
        <w:tc>
          <w:tcPr>
            <w:tcW w:w="850" w:type="dxa"/>
            <w:shd w:val="clear" w:color="auto" w:fill="auto"/>
          </w:tcPr>
          <w:p w:rsidR="00C11624" w:rsidRPr="007E6D50" w:rsidRDefault="005F2D49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99,9</w:t>
            </w:r>
          </w:p>
        </w:tc>
        <w:tc>
          <w:tcPr>
            <w:tcW w:w="851" w:type="dxa"/>
            <w:shd w:val="clear" w:color="auto" w:fill="auto"/>
          </w:tcPr>
          <w:p w:rsidR="00C11624" w:rsidRPr="007E6D50" w:rsidRDefault="005F2D49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100,29</w:t>
            </w:r>
          </w:p>
        </w:tc>
        <w:tc>
          <w:tcPr>
            <w:tcW w:w="850" w:type="dxa"/>
            <w:shd w:val="clear" w:color="auto" w:fill="auto"/>
          </w:tcPr>
          <w:p w:rsidR="00C11624" w:rsidRPr="007E6D50" w:rsidRDefault="005F2D49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99,81</w:t>
            </w:r>
          </w:p>
        </w:tc>
        <w:tc>
          <w:tcPr>
            <w:tcW w:w="851" w:type="dxa"/>
            <w:shd w:val="clear" w:color="auto" w:fill="auto"/>
          </w:tcPr>
          <w:p w:rsidR="00C11624" w:rsidRPr="007E6D50" w:rsidRDefault="005F2D49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100,38</w:t>
            </w:r>
          </w:p>
        </w:tc>
      </w:tr>
      <w:tr w:rsidR="00884FF2" w:rsidRPr="007E6D50" w:rsidTr="003A07A3">
        <w:tc>
          <w:tcPr>
            <w:tcW w:w="15594" w:type="dxa"/>
            <w:gridSpan w:val="16"/>
            <w:shd w:val="clear" w:color="auto" w:fill="auto"/>
          </w:tcPr>
          <w:p w:rsidR="00C21A67" w:rsidRPr="007E6D50" w:rsidRDefault="005F2D49" w:rsidP="005F2D49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Индексы производства по видам экономической деятельности</w:t>
            </w:r>
          </w:p>
        </w:tc>
      </w:tr>
      <w:tr w:rsidR="00AA4294" w:rsidRPr="007E6D50" w:rsidTr="003A07A3">
        <w:tc>
          <w:tcPr>
            <w:tcW w:w="709" w:type="dxa"/>
            <w:shd w:val="clear" w:color="auto" w:fill="auto"/>
          </w:tcPr>
          <w:p w:rsidR="00C11624" w:rsidRPr="007E6D50" w:rsidRDefault="000C530A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2.3.</w:t>
            </w:r>
          </w:p>
        </w:tc>
        <w:tc>
          <w:tcPr>
            <w:tcW w:w="2835" w:type="dxa"/>
            <w:shd w:val="clear" w:color="auto" w:fill="auto"/>
          </w:tcPr>
          <w:p w:rsidR="00C11624" w:rsidRPr="007E6D50" w:rsidRDefault="000C530A" w:rsidP="00BC3FD9">
            <w:pPr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Добыча полезных ископаемых (раздел B)</w:t>
            </w:r>
          </w:p>
        </w:tc>
        <w:tc>
          <w:tcPr>
            <w:tcW w:w="993" w:type="dxa"/>
            <w:shd w:val="clear" w:color="auto" w:fill="auto"/>
          </w:tcPr>
          <w:p w:rsidR="00C11624" w:rsidRPr="007E6D50" w:rsidRDefault="00C11624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% к предыдущему году в сопоставимых ценах</w:t>
            </w:r>
          </w:p>
        </w:tc>
        <w:tc>
          <w:tcPr>
            <w:tcW w:w="851" w:type="dxa"/>
            <w:shd w:val="clear" w:color="auto" w:fill="auto"/>
          </w:tcPr>
          <w:p w:rsidR="00C11624" w:rsidRPr="007E6D50" w:rsidRDefault="000C530A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105,70</w:t>
            </w:r>
          </w:p>
        </w:tc>
        <w:tc>
          <w:tcPr>
            <w:tcW w:w="850" w:type="dxa"/>
            <w:shd w:val="clear" w:color="auto" w:fill="auto"/>
          </w:tcPr>
          <w:p w:rsidR="00C11624" w:rsidRPr="007E6D50" w:rsidRDefault="000C530A" w:rsidP="000C530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98,19</w:t>
            </w:r>
          </w:p>
        </w:tc>
        <w:tc>
          <w:tcPr>
            <w:tcW w:w="851" w:type="dxa"/>
            <w:shd w:val="clear" w:color="auto" w:fill="auto"/>
          </w:tcPr>
          <w:p w:rsidR="00C11624" w:rsidRPr="007E6D50" w:rsidRDefault="00C11624" w:rsidP="000C530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100,</w:t>
            </w:r>
            <w:r w:rsidR="000C530A" w:rsidRPr="007E6D50">
              <w:rPr>
                <w:bCs/>
                <w:sz w:val="20"/>
                <w:szCs w:val="20"/>
              </w:rPr>
              <w:t>19</w:t>
            </w:r>
          </w:p>
        </w:tc>
        <w:tc>
          <w:tcPr>
            <w:tcW w:w="850" w:type="dxa"/>
            <w:shd w:val="clear" w:color="auto" w:fill="auto"/>
          </w:tcPr>
          <w:p w:rsidR="00C11624" w:rsidRPr="007E6D50" w:rsidRDefault="000C530A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108,31</w:t>
            </w:r>
          </w:p>
        </w:tc>
        <w:tc>
          <w:tcPr>
            <w:tcW w:w="851" w:type="dxa"/>
            <w:shd w:val="clear" w:color="auto" w:fill="auto"/>
          </w:tcPr>
          <w:p w:rsidR="00C11624" w:rsidRPr="007E6D50" w:rsidRDefault="000C530A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103,87</w:t>
            </w:r>
          </w:p>
        </w:tc>
        <w:tc>
          <w:tcPr>
            <w:tcW w:w="850" w:type="dxa"/>
            <w:shd w:val="clear" w:color="auto" w:fill="auto"/>
          </w:tcPr>
          <w:p w:rsidR="00C11624" w:rsidRPr="007E6D50" w:rsidRDefault="000C530A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100,58</w:t>
            </w:r>
          </w:p>
        </w:tc>
        <w:tc>
          <w:tcPr>
            <w:tcW w:w="851" w:type="dxa"/>
            <w:shd w:val="clear" w:color="auto" w:fill="auto"/>
          </w:tcPr>
          <w:p w:rsidR="00C11624" w:rsidRPr="007E6D50" w:rsidRDefault="000C530A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101,97</w:t>
            </w:r>
          </w:p>
        </w:tc>
        <w:tc>
          <w:tcPr>
            <w:tcW w:w="850" w:type="dxa"/>
            <w:shd w:val="clear" w:color="auto" w:fill="auto"/>
          </w:tcPr>
          <w:p w:rsidR="00C11624" w:rsidRPr="007E6D50" w:rsidRDefault="000C530A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100,48</w:t>
            </w:r>
          </w:p>
        </w:tc>
        <w:tc>
          <w:tcPr>
            <w:tcW w:w="851" w:type="dxa"/>
            <w:shd w:val="clear" w:color="auto" w:fill="auto"/>
          </w:tcPr>
          <w:p w:rsidR="00C11624" w:rsidRPr="007E6D50" w:rsidRDefault="000C530A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101,97</w:t>
            </w:r>
          </w:p>
        </w:tc>
        <w:tc>
          <w:tcPr>
            <w:tcW w:w="850" w:type="dxa"/>
            <w:shd w:val="clear" w:color="auto" w:fill="auto"/>
          </w:tcPr>
          <w:p w:rsidR="00C11624" w:rsidRPr="007E6D50" w:rsidRDefault="000C530A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100,39</w:t>
            </w:r>
          </w:p>
        </w:tc>
        <w:tc>
          <w:tcPr>
            <w:tcW w:w="851" w:type="dxa"/>
            <w:shd w:val="clear" w:color="auto" w:fill="auto"/>
          </w:tcPr>
          <w:p w:rsidR="00C11624" w:rsidRPr="007E6D50" w:rsidRDefault="000C530A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101,76</w:t>
            </w:r>
          </w:p>
        </w:tc>
        <w:tc>
          <w:tcPr>
            <w:tcW w:w="850" w:type="dxa"/>
            <w:shd w:val="clear" w:color="auto" w:fill="auto"/>
          </w:tcPr>
          <w:p w:rsidR="00C11624" w:rsidRPr="007E6D50" w:rsidRDefault="000C530A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100,29</w:t>
            </w:r>
          </w:p>
        </w:tc>
        <w:tc>
          <w:tcPr>
            <w:tcW w:w="851" w:type="dxa"/>
            <w:shd w:val="clear" w:color="auto" w:fill="auto"/>
          </w:tcPr>
          <w:p w:rsidR="00C11624" w:rsidRPr="007E6D50" w:rsidRDefault="000C530A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101,66</w:t>
            </w:r>
          </w:p>
        </w:tc>
      </w:tr>
      <w:tr w:rsidR="00AA4294" w:rsidRPr="007E6D50" w:rsidTr="003A07A3">
        <w:trPr>
          <w:cantSplit/>
          <w:trHeight w:val="1134"/>
        </w:trPr>
        <w:tc>
          <w:tcPr>
            <w:tcW w:w="709" w:type="dxa"/>
            <w:shd w:val="clear" w:color="auto" w:fill="auto"/>
          </w:tcPr>
          <w:p w:rsidR="00C11624" w:rsidRPr="007E6D50" w:rsidRDefault="000C530A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2.4</w:t>
            </w:r>
            <w:r w:rsidR="00C11624" w:rsidRPr="007E6D50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C11624" w:rsidRPr="007E6D50" w:rsidRDefault="000C530A" w:rsidP="00BC3FD9">
            <w:pPr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Обрабатывающие производства (раздел C)</w:t>
            </w:r>
          </w:p>
        </w:tc>
        <w:tc>
          <w:tcPr>
            <w:tcW w:w="993" w:type="dxa"/>
            <w:shd w:val="clear" w:color="auto" w:fill="auto"/>
          </w:tcPr>
          <w:p w:rsidR="00C11624" w:rsidRPr="007E6D50" w:rsidRDefault="00C11624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% к предыдущему году в сопоставимых ценах</w:t>
            </w:r>
          </w:p>
        </w:tc>
        <w:tc>
          <w:tcPr>
            <w:tcW w:w="851" w:type="dxa"/>
            <w:shd w:val="clear" w:color="auto" w:fill="auto"/>
          </w:tcPr>
          <w:p w:rsidR="00C11624" w:rsidRPr="007E6D50" w:rsidRDefault="005025A2" w:rsidP="000C530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298,25</w:t>
            </w:r>
          </w:p>
        </w:tc>
        <w:tc>
          <w:tcPr>
            <w:tcW w:w="850" w:type="dxa"/>
            <w:shd w:val="clear" w:color="auto" w:fill="auto"/>
          </w:tcPr>
          <w:p w:rsidR="00C11624" w:rsidRPr="007E6D50" w:rsidRDefault="005025A2" w:rsidP="005025A2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86,87</w:t>
            </w:r>
          </w:p>
        </w:tc>
        <w:tc>
          <w:tcPr>
            <w:tcW w:w="851" w:type="dxa"/>
            <w:shd w:val="clear" w:color="auto" w:fill="auto"/>
          </w:tcPr>
          <w:p w:rsidR="00C11624" w:rsidRPr="007E6D50" w:rsidRDefault="00C11624" w:rsidP="000C530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1</w:t>
            </w:r>
            <w:r w:rsidR="005025A2" w:rsidRPr="007E6D50">
              <w:rPr>
                <w:bCs/>
                <w:sz w:val="20"/>
                <w:szCs w:val="20"/>
              </w:rPr>
              <w:t>00,29</w:t>
            </w:r>
          </w:p>
        </w:tc>
        <w:tc>
          <w:tcPr>
            <w:tcW w:w="850" w:type="dxa"/>
            <w:shd w:val="clear" w:color="auto" w:fill="auto"/>
          </w:tcPr>
          <w:p w:rsidR="00C11624" w:rsidRPr="007E6D50" w:rsidRDefault="005025A2" w:rsidP="000C530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101,68</w:t>
            </w:r>
          </w:p>
        </w:tc>
        <w:tc>
          <w:tcPr>
            <w:tcW w:w="851" w:type="dxa"/>
            <w:shd w:val="clear" w:color="auto" w:fill="auto"/>
          </w:tcPr>
          <w:p w:rsidR="00C11624" w:rsidRPr="007E6D50" w:rsidRDefault="005025A2" w:rsidP="000C530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100,39</w:t>
            </w:r>
          </w:p>
        </w:tc>
        <w:tc>
          <w:tcPr>
            <w:tcW w:w="850" w:type="dxa"/>
            <w:shd w:val="clear" w:color="auto" w:fill="auto"/>
          </w:tcPr>
          <w:p w:rsidR="00C11624" w:rsidRPr="007E6D50" w:rsidRDefault="005025A2" w:rsidP="000C530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100,29</w:t>
            </w:r>
          </w:p>
        </w:tc>
        <w:tc>
          <w:tcPr>
            <w:tcW w:w="851" w:type="dxa"/>
            <w:shd w:val="clear" w:color="auto" w:fill="auto"/>
          </w:tcPr>
          <w:p w:rsidR="00C11624" w:rsidRPr="007E6D50" w:rsidRDefault="005025A2" w:rsidP="000C530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100,29</w:t>
            </w:r>
          </w:p>
        </w:tc>
        <w:tc>
          <w:tcPr>
            <w:tcW w:w="850" w:type="dxa"/>
            <w:shd w:val="clear" w:color="auto" w:fill="auto"/>
          </w:tcPr>
          <w:p w:rsidR="00C11624" w:rsidRPr="007E6D50" w:rsidRDefault="005025A2" w:rsidP="000C530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100,38</w:t>
            </w:r>
          </w:p>
        </w:tc>
        <w:tc>
          <w:tcPr>
            <w:tcW w:w="851" w:type="dxa"/>
            <w:shd w:val="clear" w:color="auto" w:fill="auto"/>
          </w:tcPr>
          <w:p w:rsidR="00C11624" w:rsidRPr="007E6D50" w:rsidRDefault="005025A2" w:rsidP="000C530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100,29</w:t>
            </w:r>
          </w:p>
        </w:tc>
        <w:tc>
          <w:tcPr>
            <w:tcW w:w="850" w:type="dxa"/>
            <w:shd w:val="clear" w:color="auto" w:fill="auto"/>
          </w:tcPr>
          <w:p w:rsidR="00C11624" w:rsidRPr="007E6D50" w:rsidRDefault="005025A2" w:rsidP="000C530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100,19</w:t>
            </w:r>
          </w:p>
        </w:tc>
        <w:tc>
          <w:tcPr>
            <w:tcW w:w="851" w:type="dxa"/>
            <w:shd w:val="clear" w:color="auto" w:fill="auto"/>
          </w:tcPr>
          <w:p w:rsidR="00C11624" w:rsidRPr="007E6D50" w:rsidRDefault="005025A2" w:rsidP="000C530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100,19</w:t>
            </w:r>
          </w:p>
        </w:tc>
        <w:tc>
          <w:tcPr>
            <w:tcW w:w="850" w:type="dxa"/>
            <w:shd w:val="clear" w:color="auto" w:fill="auto"/>
          </w:tcPr>
          <w:p w:rsidR="00C11624" w:rsidRPr="007E6D50" w:rsidRDefault="005025A2" w:rsidP="000C530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100,19</w:t>
            </w:r>
          </w:p>
        </w:tc>
        <w:tc>
          <w:tcPr>
            <w:tcW w:w="851" w:type="dxa"/>
            <w:shd w:val="clear" w:color="auto" w:fill="auto"/>
          </w:tcPr>
          <w:p w:rsidR="00C11624" w:rsidRPr="007E6D50" w:rsidRDefault="005025A2" w:rsidP="000C530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100,29</w:t>
            </w:r>
          </w:p>
        </w:tc>
      </w:tr>
      <w:tr w:rsidR="00AA4294" w:rsidRPr="007E6D50" w:rsidTr="003A07A3">
        <w:trPr>
          <w:cantSplit/>
          <w:trHeight w:val="1134"/>
        </w:trPr>
        <w:tc>
          <w:tcPr>
            <w:tcW w:w="709" w:type="dxa"/>
            <w:shd w:val="clear" w:color="auto" w:fill="auto"/>
          </w:tcPr>
          <w:p w:rsidR="00C11624" w:rsidRPr="007E6D50" w:rsidRDefault="0034196C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2.5</w:t>
            </w:r>
            <w:r w:rsidR="00C11624" w:rsidRPr="007E6D50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34196C" w:rsidRPr="007E6D50" w:rsidRDefault="0034196C" w:rsidP="0034196C">
            <w:pPr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Обеспечение электрической энергией, газом и паром;</w:t>
            </w:r>
          </w:p>
          <w:p w:rsidR="00C11624" w:rsidRPr="007E6D50" w:rsidRDefault="0034196C" w:rsidP="0034196C">
            <w:pPr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кондиционирование воздуха (раздел D)</w:t>
            </w:r>
          </w:p>
        </w:tc>
        <w:tc>
          <w:tcPr>
            <w:tcW w:w="993" w:type="dxa"/>
            <w:shd w:val="clear" w:color="auto" w:fill="auto"/>
          </w:tcPr>
          <w:p w:rsidR="00C11624" w:rsidRPr="007E6D50" w:rsidRDefault="00C11624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% к предыдущему году в сопоставимых ценах</w:t>
            </w:r>
          </w:p>
        </w:tc>
        <w:tc>
          <w:tcPr>
            <w:tcW w:w="851" w:type="dxa"/>
            <w:shd w:val="clear" w:color="auto" w:fill="auto"/>
          </w:tcPr>
          <w:p w:rsidR="00C11624" w:rsidRPr="007E6D50" w:rsidRDefault="0034196C" w:rsidP="0034196C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96,40</w:t>
            </w:r>
          </w:p>
        </w:tc>
        <w:tc>
          <w:tcPr>
            <w:tcW w:w="850" w:type="dxa"/>
            <w:shd w:val="clear" w:color="auto" w:fill="auto"/>
          </w:tcPr>
          <w:p w:rsidR="00C11624" w:rsidRPr="007E6D50" w:rsidRDefault="0034196C" w:rsidP="0034196C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106,09</w:t>
            </w:r>
          </w:p>
        </w:tc>
        <w:tc>
          <w:tcPr>
            <w:tcW w:w="851" w:type="dxa"/>
            <w:shd w:val="clear" w:color="auto" w:fill="auto"/>
          </w:tcPr>
          <w:p w:rsidR="00C11624" w:rsidRPr="007E6D50" w:rsidRDefault="0034196C" w:rsidP="0034196C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100,19</w:t>
            </w:r>
          </w:p>
        </w:tc>
        <w:tc>
          <w:tcPr>
            <w:tcW w:w="850" w:type="dxa"/>
            <w:shd w:val="clear" w:color="auto" w:fill="auto"/>
          </w:tcPr>
          <w:p w:rsidR="00C11624" w:rsidRPr="007E6D50" w:rsidRDefault="0034196C" w:rsidP="0034196C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100,00</w:t>
            </w:r>
          </w:p>
        </w:tc>
        <w:tc>
          <w:tcPr>
            <w:tcW w:w="851" w:type="dxa"/>
            <w:shd w:val="clear" w:color="auto" w:fill="auto"/>
          </w:tcPr>
          <w:p w:rsidR="00C11624" w:rsidRPr="007E6D50" w:rsidRDefault="0034196C" w:rsidP="0034196C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100,0</w:t>
            </w:r>
            <w:r w:rsidR="00C11624" w:rsidRPr="007E6D50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C11624" w:rsidRPr="007E6D50" w:rsidRDefault="0034196C" w:rsidP="0034196C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100,0</w:t>
            </w:r>
            <w:r w:rsidR="00C11624" w:rsidRPr="007E6D50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C11624" w:rsidRPr="007E6D50" w:rsidRDefault="0034196C" w:rsidP="0034196C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100,0</w:t>
            </w:r>
            <w:r w:rsidR="00C11624" w:rsidRPr="007E6D50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C11624" w:rsidRPr="007E6D50" w:rsidRDefault="0034196C" w:rsidP="0034196C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100,0</w:t>
            </w:r>
            <w:r w:rsidR="00C11624" w:rsidRPr="007E6D50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C11624" w:rsidRPr="007E6D50" w:rsidRDefault="00C11624" w:rsidP="0034196C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100</w:t>
            </w:r>
            <w:r w:rsidR="0034196C" w:rsidRPr="007E6D50">
              <w:rPr>
                <w:bCs/>
                <w:sz w:val="20"/>
                <w:szCs w:val="20"/>
              </w:rPr>
              <w:t>,0</w:t>
            </w:r>
            <w:r w:rsidRPr="007E6D50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C11624" w:rsidRPr="007E6D50" w:rsidRDefault="0034196C" w:rsidP="0034196C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100,0</w:t>
            </w:r>
            <w:r w:rsidR="00C11624" w:rsidRPr="007E6D50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C11624" w:rsidRPr="007E6D50" w:rsidRDefault="00C11624" w:rsidP="0034196C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100,</w:t>
            </w:r>
            <w:r w:rsidR="0034196C" w:rsidRPr="007E6D50">
              <w:rPr>
                <w:bCs/>
                <w:sz w:val="20"/>
                <w:szCs w:val="20"/>
              </w:rPr>
              <w:t>0</w:t>
            </w:r>
            <w:r w:rsidRPr="007E6D50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C11624" w:rsidRPr="007E6D50" w:rsidRDefault="00C11624" w:rsidP="0034196C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1</w:t>
            </w:r>
            <w:r w:rsidR="0034196C" w:rsidRPr="007E6D50">
              <w:rPr>
                <w:bCs/>
                <w:sz w:val="20"/>
                <w:szCs w:val="20"/>
              </w:rPr>
              <w:t>00,0</w:t>
            </w:r>
            <w:r w:rsidRPr="007E6D50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C11624" w:rsidRPr="007E6D50" w:rsidRDefault="0034196C" w:rsidP="0034196C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100,0</w:t>
            </w:r>
            <w:r w:rsidR="00C11624" w:rsidRPr="007E6D50">
              <w:rPr>
                <w:bCs/>
                <w:sz w:val="20"/>
                <w:szCs w:val="20"/>
              </w:rPr>
              <w:t>0</w:t>
            </w:r>
          </w:p>
        </w:tc>
      </w:tr>
      <w:tr w:rsidR="00AA4294" w:rsidRPr="007E6D50" w:rsidTr="003A07A3">
        <w:trPr>
          <w:cantSplit/>
          <w:trHeight w:val="1134"/>
        </w:trPr>
        <w:tc>
          <w:tcPr>
            <w:tcW w:w="709" w:type="dxa"/>
            <w:shd w:val="clear" w:color="auto" w:fill="auto"/>
          </w:tcPr>
          <w:p w:rsidR="00C11624" w:rsidRPr="007E6D50" w:rsidRDefault="0034196C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2.6.</w:t>
            </w:r>
          </w:p>
        </w:tc>
        <w:tc>
          <w:tcPr>
            <w:tcW w:w="2835" w:type="dxa"/>
            <w:shd w:val="clear" w:color="auto" w:fill="auto"/>
          </w:tcPr>
          <w:p w:rsidR="00C11624" w:rsidRPr="007E6D50" w:rsidRDefault="0034196C" w:rsidP="00BC3FD9">
            <w:pPr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Водоснабжение; водоотведение, организация сбора и утилизации отходов, деятельность по ликвидации загрязнений (раздел E)</w:t>
            </w:r>
          </w:p>
        </w:tc>
        <w:tc>
          <w:tcPr>
            <w:tcW w:w="993" w:type="dxa"/>
            <w:shd w:val="clear" w:color="auto" w:fill="auto"/>
          </w:tcPr>
          <w:p w:rsidR="00C11624" w:rsidRPr="007E6D50" w:rsidRDefault="00C11624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% к предыдущему году в сопоставимых ценах</w:t>
            </w:r>
          </w:p>
        </w:tc>
        <w:tc>
          <w:tcPr>
            <w:tcW w:w="851" w:type="dxa"/>
            <w:shd w:val="clear" w:color="auto" w:fill="auto"/>
          </w:tcPr>
          <w:p w:rsidR="00C11624" w:rsidRPr="007E6D50" w:rsidRDefault="00C50C9F" w:rsidP="0034196C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90,10</w:t>
            </w:r>
          </w:p>
        </w:tc>
        <w:tc>
          <w:tcPr>
            <w:tcW w:w="850" w:type="dxa"/>
            <w:shd w:val="clear" w:color="auto" w:fill="auto"/>
          </w:tcPr>
          <w:p w:rsidR="00C11624" w:rsidRPr="007E6D50" w:rsidRDefault="00C50C9F" w:rsidP="0034196C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104,45</w:t>
            </w:r>
          </w:p>
        </w:tc>
        <w:tc>
          <w:tcPr>
            <w:tcW w:w="851" w:type="dxa"/>
            <w:shd w:val="clear" w:color="auto" w:fill="auto"/>
          </w:tcPr>
          <w:p w:rsidR="00C11624" w:rsidRPr="007E6D50" w:rsidRDefault="00C50C9F" w:rsidP="0034196C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100,58</w:t>
            </w:r>
          </w:p>
        </w:tc>
        <w:tc>
          <w:tcPr>
            <w:tcW w:w="850" w:type="dxa"/>
            <w:shd w:val="clear" w:color="auto" w:fill="auto"/>
          </w:tcPr>
          <w:p w:rsidR="00C11624" w:rsidRPr="007E6D50" w:rsidRDefault="00C11624" w:rsidP="00C50C9F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100,</w:t>
            </w:r>
            <w:r w:rsidR="00C50C9F" w:rsidRPr="007E6D50">
              <w:rPr>
                <w:bCs/>
                <w:sz w:val="20"/>
                <w:szCs w:val="20"/>
              </w:rPr>
              <w:t>1</w:t>
            </w:r>
            <w:r w:rsidRPr="007E6D50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C11624" w:rsidRPr="007E6D50" w:rsidRDefault="00C11624" w:rsidP="00C50C9F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10</w:t>
            </w:r>
            <w:r w:rsidR="00C50C9F" w:rsidRPr="007E6D50">
              <w:rPr>
                <w:bCs/>
                <w:sz w:val="20"/>
                <w:szCs w:val="20"/>
              </w:rPr>
              <w:t>0</w:t>
            </w:r>
            <w:r w:rsidRPr="007E6D50">
              <w:rPr>
                <w:bCs/>
                <w:sz w:val="20"/>
                <w:szCs w:val="20"/>
              </w:rPr>
              <w:t>,</w:t>
            </w:r>
            <w:r w:rsidR="00C50C9F" w:rsidRPr="007E6D50">
              <w:rPr>
                <w:bCs/>
                <w:sz w:val="20"/>
                <w:szCs w:val="20"/>
              </w:rPr>
              <w:t>1</w:t>
            </w:r>
            <w:r w:rsidRPr="007E6D50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C11624" w:rsidRPr="007E6D50" w:rsidRDefault="00C11624" w:rsidP="0034196C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100,00</w:t>
            </w:r>
          </w:p>
        </w:tc>
        <w:tc>
          <w:tcPr>
            <w:tcW w:w="851" w:type="dxa"/>
            <w:shd w:val="clear" w:color="auto" w:fill="auto"/>
          </w:tcPr>
          <w:p w:rsidR="00C11624" w:rsidRPr="007E6D50" w:rsidRDefault="00C11624" w:rsidP="00C50C9F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10</w:t>
            </w:r>
            <w:r w:rsidR="00C50C9F" w:rsidRPr="007E6D50">
              <w:rPr>
                <w:bCs/>
                <w:sz w:val="20"/>
                <w:szCs w:val="20"/>
              </w:rPr>
              <w:t>0</w:t>
            </w:r>
            <w:r w:rsidRPr="007E6D50"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850" w:type="dxa"/>
            <w:shd w:val="clear" w:color="auto" w:fill="auto"/>
          </w:tcPr>
          <w:p w:rsidR="00C11624" w:rsidRPr="007E6D50" w:rsidRDefault="00C11624" w:rsidP="0034196C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100,00</w:t>
            </w:r>
          </w:p>
        </w:tc>
        <w:tc>
          <w:tcPr>
            <w:tcW w:w="851" w:type="dxa"/>
            <w:shd w:val="clear" w:color="auto" w:fill="auto"/>
          </w:tcPr>
          <w:p w:rsidR="00C11624" w:rsidRPr="007E6D50" w:rsidRDefault="00C11624" w:rsidP="00C50C9F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10</w:t>
            </w:r>
            <w:r w:rsidR="00C50C9F" w:rsidRPr="007E6D50">
              <w:rPr>
                <w:bCs/>
                <w:sz w:val="20"/>
                <w:szCs w:val="20"/>
              </w:rPr>
              <w:t>0</w:t>
            </w:r>
            <w:r w:rsidRPr="007E6D50"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850" w:type="dxa"/>
            <w:shd w:val="clear" w:color="auto" w:fill="auto"/>
          </w:tcPr>
          <w:p w:rsidR="00C11624" w:rsidRPr="007E6D50" w:rsidRDefault="00C11624" w:rsidP="0034196C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100,00</w:t>
            </w:r>
          </w:p>
        </w:tc>
        <w:tc>
          <w:tcPr>
            <w:tcW w:w="851" w:type="dxa"/>
            <w:shd w:val="clear" w:color="auto" w:fill="auto"/>
          </w:tcPr>
          <w:p w:rsidR="00C11624" w:rsidRPr="007E6D50" w:rsidRDefault="00C11624" w:rsidP="00C50C9F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10</w:t>
            </w:r>
            <w:r w:rsidR="00C50C9F" w:rsidRPr="007E6D50">
              <w:rPr>
                <w:bCs/>
                <w:sz w:val="20"/>
                <w:szCs w:val="20"/>
              </w:rPr>
              <w:t>0</w:t>
            </w:r>
            <w:r w:rsidRPr="007E6D50"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850" w:type="dxa"/>
            <w:shd w:val="clear" w:color="auto" w:fill="auto"/>
          </w:tcPr>
          <w:p w:rsidR="00C11624" w:rsidRPr="007E6D50" w:rsidRDefault="00C11624" w:rsidP="0034196C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100,00</w:t>
            </w:r>
          </w:p>
        </w:tc>
        <w:tc>
          <w:tcPr>
            <w:tcW w:w="851" w:type="dxa"/>
            <w:shd w:val="clear" w:color="auto" w:fill="auto"/>
          </w:tcPr>
          <w:p w:rsidR="00C11624" w:rsidRPr="007E6D50" w:rsidRDefault="00C11624" w:rsidP="00C50C9F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10</w:t>
            </w:r>
            <w:r w:rsidR="00C50C9F" w:rsidRPr="007E6D50">
              <w:rPr>
                <w:bCs/>
                <w:sz w:val="20"/>
                <w:szCs w:val="20"/>
              </w:rPr>
              <w:t>0</w:t>
            </w:r>
            <w:r w:rsidRPr="007E6D50">
              <w:rPr>
                <w:bCs/>
                <w:sz w:val="20"/>
                <w:szCs w:val="20"/>
              </w:rPr>
              <w:t>,00</w:t>
            </w:r>
          </w:p>
        </w:tc>
      </w:tr>
      <w:tr w:rsidR="00884FF2" w:rsidRPr="007E6D50" w:rsidTr="007E6D50">
        <w:tc>
          <w:tcPr>
            <w:tcW w:w="15594" w:type="dxa"/>
            <w:gridSpan w:val="16"/>
            <w:tcBorders>
              <w:bottom w:val="single" w:sz="4" w:space="0" w:color="auto"/>
            </w:tcBorders>
            <w:shd w:val="clear" w:color="auto" w:fill="auto"/>
          </w:tcPr>
          <w:p w:rsidR="006D3440" w:rsidRPr="007E6D50" w:rsidRDefault="00102A8D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3</w:t>
            </w:r>
            <w:r w:rsidR="006D3440" w:rsidRPr="007E6D50">
              <w:rPr>
                <w:bCs/>
                <w:sz w:val="20"/>
                <w:szCs w:val="20"/>
              </w:rPr>
              <w:t>. Сельское хозяйство</w:t>
            </w:r>
          </w:p>
        </w:tc>
      </w:tr>
      <w:tr w:rsidR="00AA4294" w:rsidRPr="007E6D50" w:rsidTr="007E6D50">
        <w:trPr>
          <w:cantSplit/>
          <w:trHeight w:val="831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C11624" w:rsidRPr="007E6D50" w:rsidRDefault="00102A8D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3</w:t>
            </w:r>
            <w:r w:rsidR="00C11624" w:rsidRPr="007E6D50">
              <w:rPr>
                <w:bCs/>
                <w:sz w:val="20"/>
                <w:szCs w:val="20"/>
              </w:rPr>
              <w:t>.1.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C11624" w:rsidRPr="007E6D50" w:rsidRDefault="00C11624" w:rsidP="00BC3FD9">
            <w:pPr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Продукция сельского хозяйства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C11624" w:rsidRPr="007E6D50" w:rsidRDefault="00C11624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млн. руб.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C11624" w:rsidRPr="007E6D50" w:rsidRDefault="00102A8D" w:rsidP="00102A8D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227,88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C11624" w:rsidRPr="007E6D50" w:rsidRDefault="00102A8D" w:rsidP="00102A8D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229,00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C11624" w:rsidRPr="007E6D50" w:rsidRDefault="00102A8D" w:rsidP="00102A8D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237,22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C11624" w:rsidRPr="007E6D50" w:rsidRDefault="00102A8D" w:rsidP="00102A8D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246,34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C11624" w:rsidRPr="007E6D50" w:rsidRDefault="00102A8D" w:rsidP="00102A8D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245,08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C11624" w:rsidRPr="007E6D50" w:rsidRDefault="00102A8D" w:rsidP="00102A8D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255,57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C11624" w:rsidRPr="007E6D50" w:rsidRDefault="00102A8D" w:rsidP="00102A8D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253,68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C11624" w:rsidRPr="007E6D50" w:rsidRDefault="00102A8D" w:rsidP="00102A8D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265,20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C11624" w:rsidRPr="007E6D50" w:rsidRDefault="00102A8D" w:rsidP="00102A8D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262,99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C11624" w:rsidRPr="007E6D50" w:rsidRDefault="00102A8D" w:rsidP="00102A8D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275,20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C11624" w:rsidRPr="007E6D50" w:rsidRDefault="00102A8D" w:rsidP="00102A8D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273,00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C11624" w:rsidRPr="007E6D50" w:rsidRDefault="00102A8D" w:rsidP="00102A8D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285,19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C11624" w:rsidRPr="007E6D50" w:rsidRDefault="00102A8D" w:rsidP="00102A8D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283,57</w:t>
            </w:r>
          </w:p>
        </w:tc>
      </w:tr>
      <w:tr w:rsidR="00AA4294" w:rsidRPr="007E6D50" w:rsidTr="007E6D50">
        <w:trPr>
          <w:cantSplit/>
          <w:trHeight w:val="11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11624" w:rsidRPr="007E6D50" w:rsidRDefault="00102A8D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lastRenderedPageBreak/>
              <w:t>3</w:t>
            </w:r>
            <w:r w:rsidR="00C11624" w:rsidRPr="007E6D50">
              <w:rPr>
                <w:bCs/>
                <w:sz w:val="20"/>
                <w:szCs w:val="20"/>
              </w:rPr>
              <w:t>.2.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11624" w:rsidRPr="007E6D50" w:rsidRDefault="00C11624" w:rsidP="00BC3FD9">
            <w:pPr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Индекс производства продукции сельского хозяйства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11624" w:rsidRPr="007E6D50" w:rsidRDefault="00C11624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% к предыдущему году в сопоставимых ценах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11624" w:rsidRPr="007E6D50" w:rsidRDefault="00102A8D" w:rsidP="00102A8D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118,90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11624" w:rsidRPr="007E6D50" w:rsidRDefault="00102A8D" w:rsidP="00102A8D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100,39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11624" w:rsidRPr="007E6D50" w:rsidRDefault="00102A8D" w:rsidP="00102A8D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100,09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11624" w:rsidRPr="007E6D50" w:rsidRDefault="00102A8D" w:rsidP="00102A8D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100,04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11624" w:rsidRPr="007E6D50" w:rsidRDefault="00102A8D" w:rsidP="00102A8D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100,11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11624" w:rsidRPr="007E6D50" w:rsidRDefault="00102A8D" w:rsidP="00102A8D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100,04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11624" w:rsidRPr="007E6D50" w:rsidRDefault="00102A8D" w:rsidP="00102A8D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100,10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11624" w:rsidRPr="007E6D50" w:rsidRDefault="00102A8D" w:rsidP="00102A8D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100,07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11624" w:rsidRPr="007E6D50" w:rsidRDefault="00102A8D" w:rsidP="00102A8D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100,07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11624" w:rsidRPr="007E6D50" w:rsidRDefault="00102A8D" w:rsidP="00102A8D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100,16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11624" w:rsidRPr="007E6D50" w:rsidRDefault="00102A8D" w:rsidP="00102A8D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100,11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11624" w:rsidRPr="007E6D50" w:rsidRDefault="00102A8D" w:rsidP="00102A8D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100,03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624" w:rsidRPr="007E6D50" w:rsidRDefault="00102A8D" w:rsidP="00102A8D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100,07</w:t>
            </w:r>
          </w:p>
        </w:tc>
      </w:tr>
      <w:tr w:rsidR="00884FF2" w:rsidRPr="007E6D50" w:rsidTr="007E6D50">
        <w:trPr>
          <w:trHeight w:val="278"/>
        </w:trPr>
        <w:tc>
          <w:tcPr>
            <w:tcW w:w="15594" w:type="dxa"/>
            <w:gridSpan w:val="16"/>
            <w:tcBorders>
              <w:top w:val="single" w:sz="4" w:space="0" w:color="auto"/>
            </w:tcBorders>
            <w:shd w:val="clear" w:color="auto" w:fill="auto"/>
          </w:tcPr>
          <w:p w:rsidR="00583A3C" w:rsidRPr="007E6D50" w:rsidRDefault="00102A8D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4</w:t>
            </w:r>
            <w:r w:rsidR="00A353C1" w:rsidRPr="007E6D50">
              <w:rPr>
                <w:bCs/>
                <w:sz w:val="20"/>
                <w:szCs w:val="20"/>
              </w:rPr>
              <w:t>. Строительство</w:t>
            </w:r>
          </w:p>
        </w:tc>
      </w:tr>
      <w:tr w:rsidR="00AA4294" w:rsidRPr="007E6D50" w:rsidTr="003A07A3">
        <w:trPr>
          <w:cantSplit/>
          <w:trHeight w:val="1134"/>
        </w:trPr>
        <w:tc>
          <w:tcPr>
            <w:tcW w:w="709" w:type="dxa"/>
            <w:shd w:val="clear" w:color="auto" w:fill="auto"/>
          </w:tcPr>
          <w:p w:rsidR="00C11624" w:rsidRPr="007E6D50" w:rsidRDefault="00102A8D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4</w:t>
            </w:r>
            <w:r w:rsidR="00C11624" w:rsidRPr="007E6D50">
              <w:rPr>
                <w:bCs/>
                <w:sz w:val="20"/>
                <w:szCs w:val="20"/>
              </w:rPr>
              <w:t>.1.</w:t>
            </w:r>
          </w:p>
        </w:tc>
        <w:tc>
          <w:tcPr>
            <w:tcW w:w="2835" w:type="dxa"/>
            <w:shd w:val="clear" w:color="auto" w:fill="auto"/>
          </w:tcPr>
          <w:p w:rsidR="00C11624" w:rsidRPr="007E6D50" w:rsidRDefault="007C077D" w:rsidP="00BC3FD9">
            <w:pPr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Объем работ, выполненных по виду деятельности "Строительство"</w:t>
            </w:r>
          </w:p>
        </w:tc>
        <w:tc>
          <w:tcPr>
            <w:tcW w:w="993" w:type="dxa"/>
            <w:shd w:val="clear" w:color="auto" w:fill="auto"/>
          </w:tcPr>
          <w:p w:rsidR="00C11624" w:rsidRPr="007E6D50" w:rsidRDefault="007C077D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в ценах соответствующих лет; млн руб.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C11624" w:rsidRPr="007E6D50" w:rsidRDefault="007C077D" w:rsidP="007C077D">
            <w:pPr>
              <w:ind w:left="113" w:right="113"/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1 996,00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C11624" w:rsidRPr="007E6D50" w:rsidRDefault="007C077D" w:rsidP="007C077D">
            <w:pPr>
              <w:ind w:left="113" w:right="113"/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2099,79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C11624" w:rsidRPr="007E6D50" w:rsidRDefault="007C077D" w:rsidP="007C077D">
            <w:pPr>
              <w:ind w:left="113" w:right="113"/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2 219,48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C11624" w:rsidRPr="007E6D50" w:rsidRDefault="007C077D" w:rsidP="007C077D">
            <w:pPr>
              <w:ind w:left="113" w:right="113"/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2 343,77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C11624" w:rsidRPr="007E6D50" w:rsidRDefault="007C077D" w:rsidP="007C077D">
            <w:pPr>
              <w:ind w:left="113" w:right="113"/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2 341,55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C11624" w:rsidRPr="007E6D50" w:rsidRDefault="007C077D" w:rsidP="007C077D">
            <w:pPr>
              <w:ind w:left="113" w:right="113"/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2 470,33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C11624" w:rsidRPr="007E6D50" w:rsidRDefault="007C077D" w:rsidP="007C077D">
            <w:pPr>
              <w:ind w:left="113" w:right="113"/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2 468,00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C11624" w:rsidRPr="007E6D50" w:rsidRDefault="007C077D" w:rsidP="007C077D">
            <w:pPr>
              <w:ind w:left="113" w:right="113"/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2 603,73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C11624" w:rsidRPr="007E6D50" w:rsidRDefault="007C077D" w:rsidP="007C077D">
            <w:pPr>
              <w:ind w:left="113" w:right="113"/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2 593,86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C11624" w:rsidRPr="007E6D50" w:rsidRDefault="007C077D" w:rsidP="007C077D">
            <w:pPr>
              <w:ind w:left="113" w:right="113"/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2 741,73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C11624" w:rsidRPr="007E6D50" w:rsidRDefault="007C077D" w:rsidP="007C077D">
            <w:pPr>
              <w:ind w:left="113" w:right="113"/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2 728,74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C11624" w:rsidRPr="007E6D50" w:rsidRDefault="007C077D" w:rsidP="007C077D">
            <w:pPr>
              <w:ind w:left="113" w:right="113"/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2 884,30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C11624" w:rsidRPr="007E6D50" w:rsidRDefault="007C077D" w:rsidP="007C077D">
            <w:pPr>
              <w:ind w:left="113" w:right="113"/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2 873,37</w:t>
            </w:r>
          </w:p>
        </w:tc>
      </w:tr>
      <w:tr w:rsidR="00AA4294" w:rsidRPr="007E6D50" w:rsidTr="003A07A3">
        <w:tc>
          <w:tcPr>
            <w:tcW w:w="709" w:type="dxa"/>
            <w:shd w:val="clear" w:color="auto" w:fill="auto"/>
          </w:tcPr>
          <w:p w:rsidR="00C11624" w:rsidRPr="007E6D50" w:rsidRDefault="00102A8D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4</w:t>
            </w:r>
            <w:r w:rsidR="00C11624" w:rsidRPr="007E6D50">
              <w:rPr>
                <w:bCs/>
                <w:sz w:val="20"/>
                <w:szCs w:val="20"/>
              </w:rPr>
              <w:t>.2.</w:t>
            </w:r>
          </w:p>
        </w:tc>
        <w:tc>
          <w:tcPr>
            <w:tcW w:w="2835" w:type="dxa"/>
            <w:shd w:val="clear" w:color="auto" w:fill="auto"/>
          </w:tcPr>
          <w:p w:rsidR="00C11624" w:rsidRPr="007E6D50" w:rsidRDefault="007C077D" w:rsidP="00BC3FD9">
            <w:pPr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Ввод в действие жилых домов</w:t>
            </w:r>
          </w:p>
        </w:tc>
        <w:tc>
          <w:tcPr>
            <w:tcW w:w="993" w:type="dxa"/>
            <w:shd w:val="clear" w:color="auto" w:fill="auto"/>
          </w:tcPr>
          <w:p w:rsidR="00C11624" w:rsidRPr="007E6D50" w:rsidRDefault="007C077D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тыс. кв. м общей площади</w:t>
            </w:r>
          </w:p>
        </w:tc>
        <w:tc>
          <w:tcPr>
            <w:tcW w:w="851" w:type="dxa"/>
            <w:shd w:val="clear" w:color="auto" w:fill="auto"/>
          </w:tcPr>
          <w:p w:rsidR="00C11624" w:rsidRPr="007E6D50" w:rsidRDefault="007C077D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26,88</w:t>
            </w:r>
          </w:p>
        </w:tc>
        <w:tc>
          <w:tcPr>
            <w:tcW w:w="850" w:type="dxa"/>
            <w:shd w:val="clear" w:color="auto" w:fill="auto"/>
          </w:tcPr>
          <w:p w:rsidR="00C11624" w:rsidRPr="007E6D50" w:rsidRDefault="007C077D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12,12</w:t>
            </w:r>
          </w:p>
        </w:tc>
        <w:tc>
          <w:tcPr>
            <w:tcW w:w="851" w:type="dxa"/>
            <w:shd w:val="clear" w:color="auto" w:fill="auto"/>
          </w:tcPr>
          <w:p w:rsidR="00C11624" w:rsidRPr="007E6D50" w:rsidRDefault="007C077D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40,00</w:t>
            </w:r>
          </w:p>
        </w:tc>
        <w:tc>
          <w:tcPr>
            <w:tcW w:w="850" w:type="dxa"/>
            <w:shd w:val="clear" w:color="auto" w:fill="auto"/>
          </w:tcPr>
          <w:p w:rsidR="00C11624" w:rsidRPr="007E6D50" w:rsidRDefault="007C077D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37,00</w:t>
            </w:r>
          </w:p>
        </w:tc>
        <w:tc>
          <w:tcPr>
            <w:tcW w:w="851" w:type="dxa"/>
            <w:shd w:val="clear" w:color="auto" w:fill="auto"/>
          </w:tcPr>
          <w:p w:rsidR="00C11624" w:rsidRPr="007E6D50" w:rsidRDefault="007C077D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37,00</w:t>
            </w:r>
          </w:p>
        </w:tc>
        <w:tc>
          <w:tcPr>
            <w:tcW w:w="850" w:type="dxa"/>
            <w:shd w:val="clear" w:color="auto" w:fill="auto"/>
          </w:tcPr>
          <w:p w:rsidR="00C11624" w:rsidRPr="007E6D50" w:rsidRDefault="007C077D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30,00</w:t>
            </w:r>
          </w:p>
        </w:tc>
        <w:tc>
          <w:tcPr>
            <w:tcW w:w="851" w:type="dxa"/>
            <w:shd w:val="clear" w:color="auto" w:fill="auto"/>
          </w:tcPr>
          <w:p w:rsidR="00C11624" w:rsidRPr="007E6D50" w:rsidRDefault="007C077D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30,00</w:t>
            </w:r>
          </w:p>
        </w:tc>
        <w:tc>
          <w:tcPr>
            <w:tcW w:w="850" w:type="dxa"/>
            <w:shd w:val="clear" w:color="auto" w:fill="auto"/>
          </w:tcPr>
          <w:p w:rsidR="00C11624" w:rsidRPr="007E6D50" w:rsidRDefault="007C077D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21,00</w:t>
            </w:r>
          </w:p>
        </w:tc>
        <w:tc>
          <w:tcPr>
            <w:tcW w:w="851" w:type="dxa"/>
            <w:shd w:val="clear" w:color="auto" w:fill="auto"/>
          </w:tcPr>
          <w:p w:rsidR="00C11624" w:rsidRPr="007E6D50" w:rsidRDefault="007C077D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21,00</w:t>
            </w:r>
          </w:p>
        </w:tc>
        <w:tc>
          <w:tcPr>
            <w:tcW w:w="850" w:type="dxa"/>
            <w:shd w:val="clear" w:color="auto" w:fill="auto"/>
          </w:tcPr>
          <w:p w:rsidR="00C11624" w:rsidRPr="007E6D50" w:rsidRDefault="007C077D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25,00</w:t>
            </w:r>
          </w:p>
        </w:tc>
        <w:tc>
          <w:tcPr>
            <w:tcW w:w="851" w:type="dxa"/>
            <w:shd w:val="clear" w:color="auto" w:fill="auto"/>
          </w:tcPr>
          <w:p w:rsidR="00C11624" w:rsidRPr="007E6D50" w:rsidRDefault="007C077D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25,00</w:t>
            </w:r>
          </w:p>
        </w:tc>
        <w:tc>
          <w:tcPr>
            <w:tcW w:w="850" w:type="dxa"/>
            <w:shd w:val="clear" w:color="auto" w:fill="auto"/>
          </w:tcPr>
          <w:p w:rsidR="00C11624" w:rsidRPr="007E6D50" w:rsidRDefault="007C077D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23,00</w:t>
            </w:r>
          </w:p>
        </w:tc>
        <w:tc>
          <w:tcPr>
            <w:tcW w:w="851" w:type="dxa"/>
            <w:shd w:val="clear" w:color="auto" w:fill="auto"/>
          </w:tcPr>
          <w:p w:rsidR="00C11624" w:rsidRPr="007E6D50" w:rsidRDefault="007C077D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23,00</w:t>
            </w:r>
          </w:p>
        </w:tc>
      </w:tr>
      <w:tr w:rsidR="00884FF2" w:rsidRPr="007E6D50" w:rsidTr="003A07A3">
        <w:tc>
          <w:tcPr>
            <w:tcW w:w="15594" w:type="dxa"/>
            <w:gridSpan w:val="16"/>
            <w:shd w:val="clear" w:color="auto" w:fill="auto"/>
          </w:tcPr>
          <w:p w:rsidR="000E1714" w:rsidRPr="007E6D50" w:rsidRDefault="003A07A3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5</w:t>
            </w:r>
            <w:r w:rsidR="00E22308" w:rsidRPr="007E6D50">
              <w:rPr>
                <w:bCs/>
                <w:sz w:val="20"/>
                <w:szCs w:val="20"/>
              </w:rPr>
              <w:t>. Торговля и услуги населению</w:t>
            </w:r>
          </w:p>
        </w:tc>
      </w:tr>
      <w:tr w:rsidR="00AA4294" w:rsidRPr="007E6D50" w:rsidTr="004D2AB7">
        <w:trPr>
          <w:cantSplit/>
          <w:trHeight w:val="993"/>
        </w:trPr>
        <w:tc>
          <w:tcPr>
            <w:tcW w:w="709" w:type="dxa"/>
            <w:shd w:val="clear" w:color="auto" w:fill="auto"/>
          </w:tcPr>
          <w:p w:rsidR="00C11624" w:rsidRPr="007E6D50" w:rsidRDefault="003A07A3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5</w:t>
            </w:r>
            <w:r w:rsidR="00C11624" w:rsidRPr="007E6D50">
              <w:rPr>
                <w:bCs/>
                <w:sz w:val="20"/>
                <w:szCs w:val="20"/>
              </w:rPr>
              <w:t>.1.</w:t>
            </w:r>
          </w:p>
        </w:tc>
        <w:tc>
          <w:tcPr>
            <w:tcW w:w="2835" w:type="dxa"/>
            <w:shd w:val="clear" w:color="auto" w:fill="auto"/>
          </w:tcPr>
          <w:p w:rsidR="00C11624" w:rsidRPr="007E6D50" w:rsidRDefault="00C11624" w:rsidP="00BC3FD9">
            <w:pPr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Оборот розничной торговли</w:t>
            </w:r>
          </w:p>
        </w:tc>
        <w:tc>
          <w:tcPr>
            <w:tcW w:w="993" w:type="dxa"/>
            <w:shd w:val="clear" w:color="auto" w:fill="auto"/>
          </w:tcPr>
          <w:p w:rsidR="00C11624" w:rsidRPr="007E6D50" w:rsidRDefault="00C11624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млн. руб.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C11624" w:rsidRPr="007E6D50" w:rsidRDefault="003A07A3" w:rsidP="007B0533">
            <w:pPr>
              <w:ind w:left="113" w:right="113"/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5 737,85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C11624" w:rsidRPr="007E6D50" w:rsidRDefault="003A07A3" w:rsidP="007B0533">
            <w:pPr>
              <w:ind w:left="113" w:right="113"/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5 915,72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C11624" w:rsidRPr="007E6D50" w:rsidRDefault="003A07A3" w:rsidP="007B0533">
            <w:pPr>
              <w:ind w:left="113" w:right="113"/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6 223,34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C11624" w:rsidRPr="007E6D50" w:rsidRDefault="003A07A3" w:rsidP="007B0533">
            <w:pPr>
              <w:ind w:left="113" w:right="113"/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6 459,83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C11624" w:rsidRPr="007E6D50" w:rsidRDefault="003A07A3" w:rsidP="007B0533">
            <w:pPr>
              <w:ind w:left="113" w:right="113"/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6 447,38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C11624" w:rsidRPr="007E6D50" w:rsidRDefault="003A07A3" w:rsidP="007B0533">
            <w:pPr>
              <w:ind w:left="113" w:right="113"/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6 711,76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C11624" w:rsidRPr="007E6D50" w:rsidRDefault="003A07A3" w:rsidP="007B0533">
            <w:pPr>
              <w:ind w:left="113" w:right="113"/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6 698,83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C11624" w:rsidRPr="007E6D50" w:rsidRDefault="003A07A3" w:rsidP="007B0533">
            <w:pPr>
              <w:ind w:left="113" w:right="113"/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6 973,52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C11624" w:rsidRPr="007E6D50" w:rsidRDefault="003A07A3" w:rsidP="007B0533">
            <w:pPr>
              <w:ind w:left="113" w:right="113"/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6 960,08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C11624" w:rsidRPr="007E6D50" w:rsidRDefault="003A07A3" w:rsidP="007B0533">
            <w:pPr>
              <w:ind w:left="113" w:right="113"/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7 259,43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C11624" w:rsidRPr="007E6D50" w:rsidRDefault="003A07A3" w:rsidP="007B0533">
            <w:pPr>
              <w:ind w:left="113" w:right="113"/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7 238,49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C11624" w:rsidRPr="007E6D50" w:rsidRDefault="003A07A3" w:rsidP="007B0533">
            <w:pPr>
              <w:ind w:left="113" w:right="113"/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7 549,81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C11624" w:rsidRPr="007E6D50" w:rsidRDefault="003A07A3" w:rsidP="007B0533">
            <w:pPr>
              <w:ind w:left="113" w:right="113"/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7 528,03</w:t>
            </w:r>
          </w:p>
        </w:tc>
      </w:tr>
      <w:tr w:rsidR="00AA4294" w:rsidRPr="007E6D50" w:rsidTr="003A07A3">
        <w:tc>
          <w:tcPr>
            <w:tcW w:w="709" w:type="dxa"/>
            <w:shd w:val="clear" w:color="auto" w:fill="auto"/>
          </w:tcPr>
          <w:p w:rsidR="00C11624" w:rsidRPr="007E6D50" w:rsidRDefault="003A07A3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5</w:t>
            </w:r>
            <w:r w:rsidR="00C11624" w:rsidRPr="007E6D50">
              <w:rPr>
                <w:bCs/>
                <w:sz w:val="20"/>
                <w:szCs w:val="20"/>
              </w:rPr>
              <w:t>.2.</w:t>
            </w:r>
          </w:p>
        </w:tc>
        <w:tc>
          <w:tcPr>
            <w:tcW w:w="2835" w:type="dxa"/>
            <w:shd w:val="clear" w:color="auto" w:fill="auto"/>
          </w:tcPr>
          <w:p w:rsidR="00C11624" w:rsidRPr="007E6D50" w:rsidRDefault="00C11624" w:rsidP="00BC3FD9">
            <w:pPr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Индекс физического объема</w:t>
            </w:r>
          </w:p>
        </w:tc>
        <w:tc>
          <w:tcPr>
            <w:tcW w:w="993" w:type="dxa"/>
            <w:shd w:val="clear" w:color="auto" w:fill="auto"/>
          </w:tcPr>
          <w:p w:rsidR="00C11624" w:rsidRPr="007E6D50" w:rsidRDefault="00C11624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% к предыдущему году в сопоставимых ценах</w:t>
            </w:r>
          </w:p>
        </w:tc>
        <w:tc>
          <w:tcPr>
            <w:tcW w:w="851" w:type="dxa"/>
            <w:shd w:val="clear" w:color="auto" w:fill="auto"/>
          </w:tcPr>
          <w:p w:rsidR="00C11624" w:rsidRPr="007E6D50" w:rsidRDefault="003A07A3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102,00</w:t>
            </w:r>
          </w:p>
        </w:tc>
        <w:tc>
          <w:tcPr>
            <w:tcW w:w="850" w:type="dxa"/>
            <w:shd w:val="clear" w:color="auto" w:fill="auto"/>
          </w:tcPr>
          <w:p w:rsidR="00C11624" w:rsidRPr="007E6D50" w:rsidRDefault="003A07A3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100,59</w:t>
            </w:r>
          </w:p>
        </w:tc>
        <w:tc>
          <w:tcPr>
            <w:tcW w:w="851" w:type="dxa"/>
            <w:shd w:val="clear" w:color="auto" w:fill="auto"/>
          </w:tcPr>
          <w:p w:rsidR="00C11624" w:rsidRPr="007E6D50" w:rsidRDefault="003A07A3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100,10</w:t>
            </w:r>
          </w:p>
        </w:tc>
        <w:tc>
          <w:tcPr>
            <w:tcW w:w="850" w:type="dxa"/>
            <w:shd w:val="clear" w:color="auto" w:fill="auto"/>
          </w:tcPr>
          <w:p w:rsidR="00C11624" w:rsidRPr="007E6D50" w:rsidRDefault="003A07A3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100,10</w:t>
            </w:r>
          </w:p>
        </w:tc>
        <w:tc>
          <w:tcPr>
            <w:tcW w:w="851" w:type="dxa"/>
            <w:shd w:val="clear" w:color="auto" w:fill="auto"/>
          </w:tcPr>
          <w:p w:rsidR="00C11624" w:rsidRPr="007E6D50" w:rsidRDefault="003A07A3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100,10</w:t>
            </w:r>
          </w:p>
        </w:tc>
        <w:tc>
          <w:tcPr>
            <w:tcW w:w="850" w:type="dxa"/>
            <w:shd w:val="clear" w:color="auto" w:fill="auto"/>
          </w:tcPr>
          <w:p w:rsidR="00C11624" w:rsidRPr="007E6D50" w:rsidRDefault="003A07A3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100,10</w:t>
            </w:r>
          </w:p>
        </w:tc>
        <w:tc>
          <w:tcPr>
            <w:tcW w:w="851" w:type="dxa"/>
            <w:shd w:val="clear" w:color="auto" w:fill="auto"/>
          </w:tcPr>
          <w:p w:rsidR="00C11624" w:rsidRPr="007E6D50" w:rsidRDefault="003A07A3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100,10</w:t>
            </w:r>
          </w:p>
        </w:tc>
        <w:tc>
          <w:tcPr>
            <w:tcW w:w="850" w:type="dxa"/>
            <w:shd w:val="clear" w:color="auto" w:fill="auto"/>
          </w:tcPr>
          <w:p w:rsidR="00C11624" w:rsidRPr="007E6D50" w:rsidRDefault="003A07A3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100,00</w:t>
            </w:r>
          </w:p>
        </w:tc>
        <w:tc>
          <w:tcPr>
            <w:tcW w:w="851" w:type="dxa"/>
            <w:shd w:val="clear" w:color="auto" w:fill="auto"/>
          </w:tcPr>
          <w:p w:rsidR="00C11624" w:rsidRPr="007E6D50" w:rsidRDefault="003A07A3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100,00</w:t>
            </w:r>
          </w:p>
        </w:tc>
        <w:tc>
          <w:tcPr>
            <w:tcW w:w="850" w:type="dxa"/>
            <w:shd w:val="clear" w:color="auto" w:fill="auto"/>
          </w:tcPr>
          <w:p w:rsidR="00C11624" w:rsidRPr="007E6D50" w:rsidRDefault="003A07A3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100,10</w:t>
            </w:r>
          </w:p>
        </w:tc>
        <w:tc>
          <w:tcPr>
            <w:tcW w:w="851" w:type="dxa"/>
            <w:shd w:val="clear" w:color="auto" w:fill="auto"/>
          </w:tcPr>
          <w:p w:rsidR="00C11624" w:rsidRPr="007E6D50" w:rsidRDefault="003A07A3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100,10</w:t>
            </w:r>
          </w:p>
        </w:tc>
        <w:tc>
          <w:tcPr>
            <w:tcW w:w="850" w:type="dxa"/>
            <w:shd w:val="clear" w:color="auto" w:fill="auto"/>
          </w:tcPr>
          <w:p w:rsidR="00C11624" w:rsidRPr="007E6D50" w:rsidRDefault="003A07A3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100,10</w:t>
            </w:r>
          </w:p>
        </w:tc>
        <w:tc>
          <w:tcPr>
            <w:tcW w:w="851" w:type="dxa"/>
            <w:shd w:val="clear" w:color="auto" w:fill="auto"/>
          </w:tcPr>
          <w:p w:rsidR="00C11624" w:rsidRPr="007E6D50" w:rsidRDefault="003A07A3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100,10</w:t>
            </w:r>
          </w:p>
        </w:tc>
      </w:tr>
      <w:tr w:rsidR="00AA4294" w:rsidRPr="007E6D50" w:rsidTr="004D2AB7">
        <w:trPr>
          <w:cantSplit/>
          <w:trHeight w:val="933"/>
        </w:trPr>
        <w:tc>
          <w:tcPr>
            <w:tcW w:w="709" w:type="dxa"/>
            <w:shd w:val="clear" w:color="auto" w:fill="auto"/>
          </w:tcPr>
          <w:p w:rsidR="00C11624" w:rsidRPr="007E6D50" w:rsidRDefault="003A07A3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5.3</w:t>
            </w:r>
            <w:r w:rsidR="00C11624" w:rsidRPr="007E6D50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C11624" w:rsidRPr="007E6D50" w:rsidRDefault="00C11624" w:rsidP="00BC3FD9">
            <w:pPr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Объем платных услуг населению</w:t>
            </w:r>
          </w:p>
        </w:tc>
        <w:tc>
          <w:tcPr>
            <w:tcW w:w="993" w:type="dxa"/>
            <w:shd w:val="clear" w:color="auto" w:fill="auto"/>
          </w:tcPr>
          <w:p w:rsidR="00C11624" w:rsidRPr="007E6D50" w:rsidRDefault="00C11624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млн. руб.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C11624" w:rsidRPr="007E6D50" w:rsidRDefault="003A07A3" w:rsidP="005D53B8">
            <w:pPr>
              <w:ind w:left="113" w:right="113"/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1 743,96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C11624" w:rsidRPr="007E6D50" w:rsidRDefault="003A07A3" w:rsidP="005D53B8">
            <w:pPr>
              <w:ind w:left="113" w:right="113"/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1 811,97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C11624" w:rsidRPr="007E6D50" w:rsidRDefault="003A07A3" w:rsidP="005D53B8">
            <w:pPr>
              <w:ind w:left="113" w:right="113"/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1 895,33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C11624" w:rsidRPr="007E6D50" w:rsidRDefault="003A07A3" w:rsidP="005D53B8">
            <w:pPr>
              <w:ind w:left="113" w:right="113"/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1 984,41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C11624" w:rsidRPr="007E6D50" w:rsidRDefault="003A07A3" w:rsidP="005D53B8">
            <w:pPr>
              <w:ind w:left="113" w:right="113"/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1 974,93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C11624" w:rsidRPr="007E6D50" w:rsidRDefault="003A07A3" w:rsidP="005D53B8">
            <w:pPr>
              <w:ind w:left="113" w:right="113"/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2 071,72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C11624" w:rsidRPr="007E6D50" w:rsidRDefault="003A07A3" w:rsidP="005D53B8">
            <w:pPr>
              <w:ind w:left="113" w:right="113"/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2 061,83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C11624" w:rsidRPr="007E6D50" w:rsidRDefault="003A07A3" w:rsidP="005D53B8">
            <w:pPr>
              <w:ind w:left="113" w:right="113"/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2 160,80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C11624" w:rsidRPr="007E6D50" w:rsidRDefault="003A07A3" w:rsidP="005D53B8">
            <w:pPr>
              <w:ind w:left="113" w:right="113"/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2 152,55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C11624" w:rsidRPr="007E6D50" w:rsidRDefault="003A07A3" w:rsidP="005D53B8">
            <w:pPr>
              <w:ind w:left="113" w:right="113"/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2 251,56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C11624" w:rsidRPr="007E6D50" w:rsidRDefault="003A07A3" w:rsidP="005D53B8">
            <w:pPr>
              <w:ind w:left="113" w:right="113"/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2 242,95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C11624" w:rsidRPr="007E6D50" w:rsidRDefault="003A07A3" w:rsidP="005D53B8">
            <w:pPr>
              <w:ind w:left="113" w:right="113"/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2 343,87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C11624" w:rsidRPr="007E6D50" w:rsidRDefault="003A07A3" w:rsidP="005D53B8">
            <w:pPr>
              <w:ind w:left="113" w:right="113"/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2 334,91</w:t>
            </w:r>
          </w:p>
        </w:tc>
      </w:tr>
      <w:tr w:rsidR="00AA4294" w:rsidRPr="007E6D50" w:rsidTr="003A07A3">
        <w:tc>
          <w:tcPr>
            <w:tcW w:w="709" w:type="dxa"/>
            <w:shd w:val="clear" w:color="auto" w:fill="auto"/>
          </w:tcPr>
          <w:p w:rsidR="00C11624" w:rsidRPr="007E6D50" w:rsidRDefault="003A07A3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5.4</w:t>
            </w:r>
            <w:r w:rsidR="00C11624" w:rsidRPr="007E6D50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C11624" w:rsidRPr="007E6D50" w:rsidRDefault="00C11624" w:rsidP="00BC3FD9">
            <w:pPr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Индекс физического объема</w:t>
            </w:r>
          </w:p>
        </w:tc>
        <w:tc>
          <w:tcPr>
            <w:tcW w:w="993" w:type="dxa"/>
            <w:shd w:val="clear" w:color="auto" w:fill="auto"/>
          </w:tcPr>
          <w:p w:rsidR="00C11624" w:rsidRPr="007E6D50" w:rsidRDefault="00C11624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% к предыдущему году в сопоставимых ценах</w:t>
            </w:r>
          </w:p>
        </w:tc>
        <w:tc>
          <w:tcPr>
            <w:tcW w:w="851" w:type="dxa"/>
            <w:shd w:val="clear" w:color="auto" w:fill="auto"/>
          </w:tcPr>
          <w:p w:rsidR="00C11624" w:rsidRPr="007E6D50" w:rsidRDefault="003A07A3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100,93</w:t>
            </w:r>
          </w:p>
        </w:tc>
        <w:tc>
          <w:tcPr>
            <w:tcW w:w="850" w:type="dxa"/>
            <w:shd w:val="clear" w:color="auto" w:fill="auto"/>
          </w:tcPr>
          <w:p w:rsidR="00C11624" w:rsidRPr="007E6D50" w:rsidRDefault="003A07A3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100,00</w:t>
            </w:r>
          </w:p>
        </w:tc>
        <w:tc>
          <w:tcPr>
            <w:tcW w:w="851" w:type="dxa"/>
            <w:shd w:val="clear" w:color="auto" w:fill="auto"/>
          </w:tcPr>
          <w:p w:rsidR="00C11624" w:rsidRPr="007E6D50" w:rsidRDefault="003A07A3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99,90</w:t>
            </w:r>
          </w:p>
        </w:tc>
        <w:tc>
          <w:tcPr>
            <w:tcW w:w="850" w:type="dxa"/>
            <w:shd w:val="clear" w:color="auto" w:fill="auto"/>
          </w:tcPr>
          <w:p w:rsidR="00C11624" w:rsidRPr="007E6D50" w:rsidRDefault="003A07A3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99,90</w:t>
            </w:r>
          </w:p>
        </w:tc>
        <w:tc>
          <w:tcPr>
            <w:tcW w:w="851" w:type="dxa"/>
            <w:shd w:val="clear" w:color="auto" w:fill="auto"/>
          </w:tcPr>
          <w:p w:rsidR="00C11624" w:rsidRPr="007E6D50" w:rsidRDefault="003A07A3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99,90</w:t>
            </w:r>
          </w:p>
        </w:tc>
        <w:tc>
          <w:tcPr>
            <w:tcW w:w="850" w:type="dxa"/>
            <w:shd w:val="clear" w:color="auto" w:fill="auto"/>
          </w:tcPr>
          <w:p w:rsidR="00C11624" w:rsidRPr="007E6D50" w:rsidRDefault="003A07A3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99,90</w:t>
            </w:r>
          </w:p>
        </w:tc>
        <w:tc>
          <w:tcPr>
            <w:tcW w:w="851" w:type="dxa"/>
            <w:shd w:val="clear" w:color="auto" w:fill="auto"/>
          </w:tcPr>
          <w:p w:rsidR="00C11624" w:rsidRPr="007E6D50" w:rsidRDefault="003A07A3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99,90</w:t>
            </w:r>
          </w:p>
        </w:tc>
        <w:tc>
          <w:tcPr>
            <w:tcW w:w="850" w:type="dxa"/>
            <w:shd w:val="clear" w:color="auto" w:fill="auto"/>
          </w:tcPr>
          <w:p w:rsidR="00C11624" w:rsidRPr="007E6D50" w:rsidRDefault="003A07A3" w:rsidP="003A07A3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100,00</w:t>
            </w:r>
          </w:p>
        </w:tc>
        <w:tc>
          <w:tcPr>
            <w:tcW w:w="851" w:type="dxa"/>
            <w:shd w:val="clear" w:color="auto" w:fill="auto"/>
          </w:tcPr>
          <w:p w:rsidR="00C11624" w:rsidRPr="007E6D50" w:rsidRDefault="003A07A3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100,00</w:t>
            </w:r>
          </w:p>
        </w:tc>
        <w:tc>
          <w:tcPr>
            <w:tcW w:w="850" w:type="dxa"/>
            <w:shd w:val="clear" w:color="auto" w:fill="auto"/>
          </w:tcPr>
          <w:p w:rsidR="00C11624" w:rsidRPr="007E6D50" w:rsidRDefault="003A07A3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99,90</w:t>
            </w:r>
          </w:p>
        </w:tc>
        <w:tc>
          <w:tcPr>
            <w:tcW w:w="851" w:type="dxa"/>
            <w:shd w:val="clear" w:color="auto" w:fill="auto"/>
          </w:tcPr>
          <w:p w:rsidR="00C11624" w:rsidRPr="007E6D50" w:rsidRDefault="003A07A3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99,90</w:t>
            </w:r>
          </w:p>
        </w:tc>
        <w:tc>
          <w:tcPr>
            <w:tcW w:w="850" w:type="dxa"/>
            <w:shd w:val="clear" w:color="auto" w:fill="auto"/>
          </w:tcPr>
          <w:p w:rsidR="00C11624" w:rsidRPr="007E6D50" w:rsidRDefault="003A07A3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99,81</w:t>
            </w:r>
          </w:p>
        </w:tc>
        <w:tc>
          <w:tcPr>
            <w:tcW w:w="851" w:type="dxa"/>
            <w:shd w:val="clear" w:color="auto" w:fill="auto"/>
          </w:tcPr>
          <w:p w:rsidR="00C11624" w:rsidRPr="007E6D50" w:rsidRDefault="003A07A3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99,81</w:t>
            </w:r>
          </w:p>
        </w:tc>
      </w:tr>
      <w:tr w:rsidR="005C60A4" w:rsidRPr="007E6D50" w:rsidTr="0042117D">
        <w:tc>
          <w:tcPr>
            <w:tcW w:w="15594" w:type="dxa"/>
            <w:gridSpan w:val="16"/>
            <w:tcBorders>
              <w:bottom w:val="single" w:sz="4" w:space="0" w:color="auto"/>
            </w:tcBorders>
            <w:shd w:val="clear" w:color="auto" w:fill="auto"/>
          </w:tcPr>
          <w:p w:rsidR="005C60A4" w:rsidRPr="007E6D50" w:rsidRDefault="005C60A4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6. Малое и среднее предпринимательство</w:t>
            </w:r>
          </w:p>
        </w:tc>
      </w:tr>
      <w:tr w:rsidR="005C60A4" w:rsidRPr="007E6D50" w:rsidTr="0042117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0A4" w:rsidRPr="007E6D50" w:rsidRDefault="005C60A4" w:rsidP="005C60A4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lastRenderedPageBreak/>
              <w:t>6.1.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0A4" w:rsidRPr="007E6D50" w:rsidRDefault="005C60A4" w:rsidP="005C60A4">
            <w:pPr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Количество малых и средних предприятий, включая микропредприятия (на конец года)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0A4" w:rsidRPr="007E6D50" w:rsidRDefault="005C60A4" w:rsidP="005C60A4">
            <w:pPr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0A4" w:rsidRPr="007E6D50" w:rsidRDefault="005C60A4" w:rsidP="005C60A4">
            <w:pPr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430,00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0A4" w:rsidRPr="007E6D50" w:rsidRDefault="005C60A4" w:rsidP="005C60A4">
            <w:pPr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380,00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0A4" w:rsidRPr="007E6D50" w:rsidRDefault="005C60A4" w:rsidP="005C60A4">
            <w:pPr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410,00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0A4" w:rsidRPr="007E6D50" w:rsidRDefault="005C60A4" w:rsidP="005C60A4">
            <w:pPr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410,00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0A4" w:rsidRPr="007E6D50" w:rsidRDefault="005C60A4" w:rsidP="005C60A4">
            <w:pPr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410,00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0A4" w:rsidRPr="007E6D50" w:rsidRDefault="005C60A4" w:rsidP="005C60A4">
            <w:pPr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450,00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0A4" w:rsidRPr="007E6D50" w:rsidRDefault="005C60A4" w:rsidP="005C60A4">
            <w:pPr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450,00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0A4" w:rsidRPr="007E6D50" w:rsidRDefault="005C60A4" w:rsidP="005C60A4">
            <w:pPr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450,00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0A4" w:rsidRPr="007E6D50" w:rsidRDefault="005C60A4" w:rsidP="005C60A4">
            <w:pPr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450,00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0A4" w:rsidRPr="007E6D50" w:rsidRDefault="005C60A4" w:rsidP="005C60A4">
            <w:pPr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450,00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0A4" w:rsidRPr="007E6D50" w:rsidRDefault="005C60A4" w:rsidP="005C60A4">
            <w:pPr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450,00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0A4" w:rsidRPr="007E6D50" w:rsidRDefault="005C60A4" w:rsidP="005C60A4">
            <w:pPr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450,00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0A4" w:rsidRPr="007E6D50" w:rsidRDefault="005C60A4" w:rsidP="005C60A4">
            <w:pPr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450,00</w:t>
            </w:r>
          </w:p>
        </w:tc>
      </w:tr>
      <w:tr w:rsidR="005C60A4" w:rsidRPr="007E6D50" w:rsidTr="0042117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0A4" w:rsidRPr="007E6D50" w:rsidRDefault="005C60A4" w:rsidP="005C60A4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6.2.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0A4" w:rsidRPr="007E6D50" w:rsidRDefault="005C60A4" w:rsidP="005C60A4">
            <w:pPr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Оборот малых и средних предприятий, включая микропредприятия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0A4" w:rsidRPr="007E6D50" w:rsidRDefault="005C60A4" w:rsidP="005C60A4">
            <w:pPr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млрд 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0A4" w:rsidRPr="007E6D50" w:rsidRDefault="005C60A4" w:rsidP="005C60A4">
            <w:pPr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5,30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0A4" w:rsidRPr="007E6D50" w:rsidRDefault="005C60A4" w:rsidP="005C60A4">
            <w:pPr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5,30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0A4" w:rsidRPr="007E6D50" w:rsidRDefault="005C60A4" w:rsidP="005C60A4">
            <w:pPr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5,30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0A4" w:rsidRPr="007E6D50" w:rsidRDefault="005C60A4" w:rsidP="005C60A4">
            <w:pPr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5,30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0A4" w:rsidRPr="007E6D50" w:rsidRDefault="005C60A4" w:rsidP="005C60A4">
            <w:pPr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5,30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0A4" w:rsidRPr="007E6D50" w:rsidRDefault="005C60A4" w:rsidP="005C60A4">
            <w:pPr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5,30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0A4" w:rsidRPr="007E6D50" w:rsidRDefault="005C60A4" w:rsidP="005C60A4">
            <w:pPr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5,30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0A4" w:rsidRPr="007E6D50" w:rsidRDefault="005C60A4" w:rsidP="005C60A4">
            <w:pPr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5,30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0A4" w:rsidRPr="007E6D50" w:rsidRDefault="005C60A4" w:rsidP="005C60A4">
            <w:pPr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5,30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0A4" w:rsidRPr="007E6D50" w:rsidRDefault="005C60A4" w:rsidP="005C60A4">
            <w:pPr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5,30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0A4" w:rsidRPr="007E6D50" w:rsidRDefault="005C60A4" w:rsidP="005C60A4">
            <w:pPr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5,30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0A4" w:rsidRPr="007E6D50" w:rsidRDefault="005C60A4" w:rsidP="005C60A4">
            <w:pPr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5,30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0A4" w:rsidRPr="007E6D50" w:rsidRDefault="005C60A4" w:rsidP="005C60A4">
            <w:pPr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5,30</w:t>
            </w:r>
          </w:p>
        </w:tc>
      </w:tr>
      <w:tr w:rsidR="00884FF2" w:rsidRPr="007E6D50" w:rsidTr="0042117D">
        <w:tc>
          <w:tcPr>
            <w:tcW w:w="15594" w:type="dxa"/>
            <w:gridSpan w:val="16"/>
            <w:tcBorders>
              <w:top w:val="single" w:sz="4" w:space="0" w:color="auto"/>
            </w:tcBorders>
            <w:shd w:val="clear" w:color="auto" w:fill="auto"/>
          </w:tcPr>
          <w:p w:rsidR="00C121C4" w:rsidRPr="007E6D50" w:rsidRDefault="005C60A4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7</w:t>
            </w:r>
            <w:r w:rsidR="00C121C4" w:rsidRPr="007E6D50">
              <w:rPr>
                <w:bCs/>
                <w:sz w:val="20"/>
                <w:szCs w:val="20"/>
              </w:rPr>
              <w:t>. Инвестиции</w:t>
            </w:r>
          </w:p>
        </w:tc>
      </w:tr>
      <w:tr w:rsidR="00AA4294" w:rsidRPr="007E6D50" w:rsidTr="004D2AB7">
        <w:trPr>
          <w:cantSplit/>
          <w:trHeight w:val="937"/>
        </w:trPr>
        <w:tc>
          <w:tcPr>
            <w:tcW w:w="709" w:type="dxa"/>
            <w:shd w:val="clear" w:color="auto" w:fill="auto"/>
          </w:tcPr>
          <w:p w:rsidR="00C11624" w:rsidRPr="007E6D50" w:rsidRDefault="00075678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7</w:t>
            </w:r>
            <w:r w:rsidR="00C11624" w:rsidRPr="007E6D50">
              <w:rPr>
                <w:bCs/>
                <w:sz w:val="20"/>
                <w:szCs w:val="20"/>
              </w:rPr>
              <w:t>.1.</w:t>
            </w:r>
          </w:p>
        </w:tc>
        <w:tc>
          <w:tcPr>
            <w:tcW w:w="2835" w:type="dxa"/>
            <w:shd w:val="clear" w:color="auto" w:fill="auto"/>
          </w:tcPr>
          <w:p w:rsidR="00C11624" w:rsidRPr="007E6D50" w:rsidRDefault="00C11624" w:rsidP="00BC3FD9">
            <w:pPr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Инвестиции в основной капитал</w:t>
            </w:r>
          </w:p>
        </w:tc>
        <w:tc>
          <w:tcPr>
            <w:tcW w:w="993" w:type="dxa"/>
            <w:shd w:val="clear" w:color="auto" w:fill="auto"/>
          </w:tcPr>
          <w:p w:rsidR="00C11624" w:rsidRPr="007E6D50" w:rsidRDefault="00C11624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млн. руб.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C11624" w:rsidRPr="007E6D50" w:rsidRDefault="00075678" w:rsidP="00625D7F">
            <w:pPr>
              <w:ind w:left="113" w:right="113"/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4 317,60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C11624" w:rsidRPr="007E6D50" w:rsidRDefault="00075678" w:rsidP="00625D7F">
            <w:pPr>
              <w:ind w:left="113" w:right="113"/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5 108,68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C11624" w:rsidRPr="007E6D50" w:rsidRDefault="00075678" w:rsidP="00625D7F">
            <w:pPr>
              <w:ind w:left="113" w:right="113"/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3 162,36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C11624" w:rsidRPr="007E6D50" w:rsidRDefault="00075678" w:rsidP="00625D7F">
            <w:pPr>
              <w:ind w:left="113" w:right="113"/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3 047,40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C11624" w:rsidRPr="007E6D50" w:rsidRDefault="00075678" w:rsidP="00625D7F">
            <w:pPr>
              <w:ind w:left="113" w:right="113"/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3 082,07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C11624" w:rsidRPr="007E6D50" w:rsidRDefault="00075678" w:rsidP="00625D7F">
            <w:pPr>
              <w:ind w:left="113" w:right="113"/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2 698,67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C11624" w:rsidRPr="007E6D50" w:rsidRDefault="00075678" w:rsidP="00625D7F">
            <w:pPr>
              <w:ind w:left="113" w:right="113"/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2 732,70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C11624" w:rsidRPr="007E6D50" w:rsidRDefault="00075678" w:rsidP="00625D7F">
            <w:pPr>
              <w:ind w:left="113" w:right="113"/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1 537,80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C11624" w:rsidRPr="007E6D50" w:rsidRDefault="00075678" w:rsidP="00625D7F">
            <w:pPr>
              <w:ind w:left="113" w:right="113"/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1 593,20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C11624" w:rsidRPr="007E6D50" w:rsidRDefault="00075678" w:rsidP="00625D7F">
            <w:pPr>
              <w:ind w:left="113" w:right="113"/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934,17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C11624" w:rsidRPr="007E6D50" w:rsidRDefault="00075678" w:rsidP="00625D7F">
            <w:pPr>
              <w:ind w:left="113" w:right="113"/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968,49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C11624" w:rsidRPr="007E6D50" w:rsidRDefault="00075678" w:rsidP="00625D7F">
            <w:pPr>
              <w:ind w:left="113" w:right="113"/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1 953,49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C11624" w:rsidRPr="007E6D50" w:rsidRDefault="00075678" w:rsidP="00625D7F">
            <w:pPr>
              <w:ind w:left="113" w:right="113"/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1 989,43</w:t>
            </w:r>
          </w:p>
        </w:tc>
      </w:tr>
      <w:tr w:rsidR="00AA4294" w:rsidRPr="007E6D50" w:rsidTr="00075678">
        <w:trPr>
          <w:cantSplit/>
          <w:trHeight w:val="1134"/>
        </w:trPr>
        <w:tc>
          <w:tcPr>
            <w:tcW w:w="709" w:type="dxa"/>
            <w:shd w:val="clear" w:color="auto" w:fill="auto"/>
          </w:tcPr>
          <w:p w:rsidR="00C11624" w:rsidRPr="007E6D50" w:rsidRDefault="00075678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7</w:t>
            </w:r>
            <w:r w:rsidR="00C11624" w:rsidRPr="007E6D50">
              <w:rPr>
                <w:bCs/>
                <w:sz w:val="20"/>
                <w:szCs w:val="20"/>
              </w:rPr>
              <w:t>.2.</w:t>
            </w:r>
          </w:p>
        </w:tc>
        <w:tc>
          <w:tcPr>
            <w:tcW w:w="2835" w:type="dxa"/>
            <w:shd w:val="clear" w:color="auto" w:fill="auto"/>
          </w:tcPr>
          <w:p w:rsidR="00C11624" w:rsidRPr="007E6D50" w:rsidRDefault="00C11624" w:rsidP="00BC3FD9">
            <w:pPr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Индекс физического объема инвестиций в основной капитал</w:t>
            </w:r>
          </w:p>
        </w:tc>
        <w:tc>
          <w:tcPr>
            <w:tcW w:w="993" w:type="dxa"/>
            <w:shd w:val="clear" w:color="auto" w:fill="auto"/>
          </w:tcPr>
          <w:p w:rsidR="00C11624" w:rsidRPr="007E6D50" w:rsidRDefault="00C11624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% к предыдущему году в сопоставимых ценах</w:t>
            </w:r>
          </w:p>
        </w:tc>
        <w:tc>
          <w:tcPr>
            <w:tcW w:w="851" w:type="dxa"/>
            <w:shd w:val="clear" w:color="auto" w:fill="auto"/>
          </w:tcPr>
          <w:p w:rsidR="00C11624" w:rsidRPr="007E6D50" w:rsidRDefault="00075678" w:rsidP="00075678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131,87</w:t>
            </w:r>
          </w:p>
        </w:tc>
        <w:tc>
          <w:tcPr>
            <w:tcW w:w="850" w:type="dxa"/>
            <w:shd w:val="clear" w:color="auto" w:fill="auto"/>
          </w:tcPr>
          <w:p w:rsidR="00C11624" w:rsidRPr="007E6D50" w:rsidRDefault="00075678" w:rsidP="00075678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112,37</w:t>
            </w:r>
          </w:p>
        </w:tc>
        <w:tc>
          <w:tcPr>
            <w:tcW w:w="851" w:type="dxa"/>
            <w:shd w:val="clear" w:color="auto" w:fill="auto"/>
          </w:tcPr>
          <w:p w:rsidR="00C11624" w:rsidRPr="007E6D50" w:rsidRDefault="00075678" w:rsidP="00075678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58,90</w:t>
            </w:r>
          </w:p>
        </w:tc>
        <w:tc>
          <w:tcPr>
            <w:tcW w:w="850" w:type="dxa"/>
            <w:shd w:val="clear" w:color="auto" w:fill="auto"/>
          </w:tcPr>
          <w:p w:rsidR="00C11624" w:rsidRPr="007E6D50" w:rsidRDefault="00075678" w:rsidP="00075678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92,48</w:t>
            </w:r>
          </w:p>
        </w:tc>
        <w:tc>
          <w:tcPr>
            <w:tcW w:w="851" w:type="dxa"/>
            <w:shd w:val="clear" w:color="auto" w:fill="auto"/>
          </w:tcPr>
          <w:p w:rsidR="00C11624" w:rsidRPr="007E6D50" w:rsidRDefault="00075678" w:rsidP="00075678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93,71</w:t>
            </w:r>
          </w:p>
        </w:tc>
        <w:tc>
          <w:tcPr>
            <w:tcW w:w="850" w:type="dxa"/>
            <w:shd w:val="clear" w:color="auto" w:fill="auto"/>
          </w:tcPr>
          <w:p w:rsidR="00C11624" w:rsidRPr="007E6D50" w:rsidRDefault="00075678" w:rsidP="00075678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84,99</w:t>
            </w:r>
          </w:p>
        </w:tc>
        <w:tc>
          <w:tcPr>
            <w:tcW w:w="851" w:type="dxa"/>
            <w:shd w:val="clear" w:color="auto" w:fill="auto"/>
          </w:tcPr>
          <w:p w:rsidR="00C11624" w:rsidRPr="007E6D50" w:rsidRDefault="00075678" w:rsidP="00075678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85,17</w:t>
            </w:r>
          </w:p>
        </w:tc>
        <w:tc>
          <w:tcPr>
            <w:tcW w:w="850" w:type="dxa"/>
            <w:shd w:val="clear" w:color="auto" w:fill="auto"/>
          </w:tcPr>
          <w:p w:rsidR="00C11624" w:rsidRPr="007E6D50" w:rsidRDefault="00075678" w:rsidP="00075678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54,74</w:t>
            </w:r>
          </w:p>
        </w:tc>
        <w:tc>
          <w:tcPr>
            <w:tcW w:w="851" w:type="dxa"/>
            <w:shd w:val="clear" w:color="auto" w:fill="auto"/>
          </w:tcPr>
          <w:p w:rsidR="00C11624" w:rsidRPr="007E6D50" w:rsidRDefault="00075678" w:rsidP="00075678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56,01</w:t>
            </w:r>
          </w:p>
        </w:tc>
        <w:tc>
          <w:tcPr>
            <w:tcW w:w="850" w:type="dxa"/>
            <w:shd w:val="clear" w:color="auto" w:fill="auto"/>
          </w:tcPr>
          <w:p w:rsidR="00C11624" w:rsidRPr="007E6D50" w:rsidRDefault="00075678" w:rsidP="00075678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58,35</w:t>
            </w:r>
          </w:p>
        </w:tc>
        <w:tc>
          <w:tcPr>
            <w:tcW w:w="851" w:type="dxa"/>
            <w:shd w:val="clear" w:color="auto" w:fill="auto"/>
          </w:tcPr>
          <w:p w:rsidR="00C11624" w:rsidRPr="007E6D50" w:rsidRDefault="00075678" w:rsidP="00075678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58,39</w:t>
            </w:r>
          </w:p>
        </w:tc>
        <w:tc>
          <w:tcPr>
            <w:tcW w:w="850" w:type="dxa"/>
            <w:shd w:val="clear" w:color="auto" w:fill="auto"/>
          </w:tcPr>
          <w:p w:rsidR="00C11624" w:rsidRPr="007E6D50" w:rsidRDefault="00075678" w:rsidP="00075678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201,07</w:t>
            </w:r>
          </w:p>
        </w:tc>
        <w:tc>
          <w:tcPr>
            <w:tcW w:w="851" w:type="dxa"/>
            <w:shd w:val="clear" w:color="auto" w:fill="auto"/>
          </w:tcPr>
          <w:p w:rsidR="00C11624" w:rsidRPr="007E6D50" w:rsidRDefault="00075678" w:rsidP="00075678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197,14</w:t>
            </w:r>
          </w:p>
        </w:tc>
      </w:tr>
      <w:tr w:rsidR="00AA4294" w:rsidRPr="007E6D50" w:rsidTr="003A07A3">
        <w:trPr>
          <w:cantSplit/>
          <w:trHeight w:val="1134"/>
        </w:trPr>
        <w:tc>
          <w:tcPr>
            <w:tcW w:w="709" w:type="dxa"/>
            <w:shd w:val="clear" w:color="auto" w:fill="auto"/>
          </w:tcPr>
          <w:p w:rsidR="00C11624" w:rsidRPr="007E6D50" w:rsidRDefault="00075678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7</w:t>
            </w:r>
            <w:r w:rsidR="00C11624" w:rsidRPr="007E6D50">
              <w:rPr>
                <w:bCs/>
                <w:sz w:val="20"/>
                <w:szCs w:val="20"/>
              </w:rPr>
              <w:t>.3.</w:t>
            </w:r>
          </w:p>
        </w:tc>
        <w:tc>
          <w:tcPr>
            <w:tcW w:w="2835" w:type="dxa"/>
            <w:shd w:val="clear" w:color="auto" w:fill="auto"/>
          </w:tcPr>
          <w:p w:rsidR="00C11624" w:rsidRPr="007E6D50" w:rsidRDefault="00C11624" w:rsidP="00BC3FD9">
            <w:pPr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Объем инвестиций в основной капитал за счет всех источников финансирования (без субъектов малого предпринимательства и объемов инвестиций, не наблюдаемых прямыми статистическими методами) - всего</w:t>
            </w:r>
          </w:p>
        </w:tc>
        <w:tc>
          <w:tcPr>
            <w:tcW w:w="993" w:type="dxa"/>
            <w:shd w:val="clear" w:color="auto" w:fill="auto"/>
          </w:tcPr>
          <w:p w:rsidR="00C11624" w:rsidRPr="007E6D50" w:rsidRDefault="00C11624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млн. руб.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C11624" w:rsidRPr="007E6D50" w:rsidRDefault="00075678" w:rsidP="00F35FBC">
            <w:pPr>
              <w:ind w:left="113" w:right="113"/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3 924,60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C11624" w:rsidRPr="007E6D50" w:rsidRDefault="00075678" w:rsidP="00F35FBC">
            <w:pPr>
              <w:ind w:left="113" w:right="113"/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3 607,93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C11624" w:rsidRPr="007E6D50" w:rsidRDefault="00075678" w:rsidP="00F35FBC">
            <w:pPr>
              <w:ind w:left="113" w:right="113"/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2 847,88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C11624" w:rsidRPr="007E6D50" w:rsidRDefault="00075678" w:rsidP="00F35FBC">
            <w:pPr>
              <w:ind w:left="113" w:right="113"/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2 770,36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C11624" w:rsidRPr="007E6D50" w:rsidRDefault="00075678" w:rsidP="00F35FBC">
            <w:pPr>
              <w:ind w:left="113" w:right="113"/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2 801,88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C11624" w:rsidRPr="007E6D50" w:rsidRDefault="00075678" w:rsidP="00F35FBC">
            <w:pPr>
              <w:ind w:left="113" w:right="113"/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2 453,33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C11624" w:rsidRPr="007E6D50" w:rsidRDefault="00075678" w:rsidP="00F35FBC">
            <w:pPr>
              <w:ind w:left="113" w:right="113"/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2 484,27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C11624" w:rsidRPr="007E6D50" w:rsidRDefault="00075678" w:rsidP="00F35FBC">
            <w:pPr>
              <w:ind w:left="113" w:right="113"/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1 398,00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C11624" w:rsidRPr="007E6D50" w:rsidRDefault="00075678" w:rsidP="00F35FBC">
            <w:pPr>
              <w:ind w:left="113" w:right="113"/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1 448,36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C11624" w:rsidRPr="007E6D50" w:rsidRDefault="00075678" w:rsidP="00F35FBC">
            <w:pPr>
              <w:ind w:left="113" w:right="113"/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849,25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C11624" w:rsidRPr="007E6D50" w:rsidRDefault="00075678" w:rsidP="00F35FBC">
            <w:pPr>
              <w:ind w:left="113" w:right="113"/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880,45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C11624" w:rsidRPr="007E6D50" w:rsidRDefault="00075678" w:rsidP="00F35FBC">
            <w:pPr>
              <w:ind w:left="113" w:right="113"/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1 775,90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C11624" w:rsidRPr="007E6D50" w:rsidRDefault="00075678" w:rsidP="00F35FBC">
            <w:pPr>
              <w:ind w:left="113" w:right="113"/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1 808,57</w:t>
            </w:r>
          </w:p>
        </w:tc>
      </w:tr>
      <w:tr w:rsidR="00075678" w:rsidRPr="007E6D50" w:rsidTr="008E6AED">
        <w:trPr>
          <w:cantSplit/>
          <w:trHeight w:val="1134"/>
        </w:trPr>
        <w:tc>
          <w:tcPr>
            <w:tcW w:w="709" w:type="dxa"/>
            <w:shd w:val="clear" w:color="auto" w:fill="auto"/>
          </w:tcPr>
          <w:p w:rsidR="00075678" w:rsidRPr="007E6D50" w:rsidRDefault="00075678" w:rsidP="00075678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7.4.</w:t>
            </w:r>
          </w:p>
        </w:tc>
        <w:tc>
          <w:tcPr>
            <w:tcW w:w="2835" w:type="dxa"/>
            <w:shd w:val="clear" w:color="auto" w:fill="auto"/>
          </w:tcPr>
          <w:p w:rsidR="00075678" w:rsidRPr="007E6D50" w:rsidRDefault="00075678" w:rsidP="00075678">
            <w:pPr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Привлеченные средства,</w:t>
            </w:r>
          </w:p>
          <w:p w:rsidR="00075678" w:rsidRPr="007E6D50" w:rsidRDefault="00075678" w:rsidP="00075678">
            <w:pPr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из них:</w:t>
            </w:r>
          </w:p>
        </w:tc>
        <w:tc>
          <w:tcPr>
            <w:tcW w:w="993" w:type="dxa"/>
            <w:shd w:val="clear" w:color="auto" w:fill="auto"/>
          </w:tcPr>
          <w:p w:rsidR="00075678" w:rsidRPr="007E6D50" w:rsidRDefault="00075678" w:rsidP="00075678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млн. руб.</w:t>
            </w:r>
          </w:p>
        </w:tc>
        <w:tc>
          <w:tcPr>
            <w:tcW w:w="851" w:type="dxa"/>
            <w:shd w:val="clear" w:color="auto" w:fill="auto"/>
          </w:tcPr>
          <w:p w:rsidR="00075678" w:rsidRPr="007E6D50" w:rsidRDefault="00075678" w:rsidP="00075678">
            <w:pPr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187,51</w:t>
            </w:r>
          </w:p>
        </w:tc>
        <w:tc>
          <w:tcPr>
            <w:tcW w:w="850" w:type="dxa"/>
            <w:shd w:val="clear" w:color="auto" w:fill="auto"/>
          </w:tcPr>
          <w:p w:rsidR="00075678" w:rsidRPr="007E6D50" w:rsidRDefault="00075678" w:rsidP="00075678">
            <w:pPr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15,80</w:t>
            </w:r>
          </w:p>
        </w:tc>
        <w:tc>
          <w:tcPr>
            <w:tcW w:w="851" w:type="dxa"/>
            <w:shd w:val="clear" w:color="auto" w:fill="auto"/>
          </w:tcPr>
          <w:p w:rsidR="00075678" w:rsidRPr="007E6D50" w:rsidRDefault="00075678" w:rsidP="00075678">
            <w:pPr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112,85</w:t>
            </w:r>
          </w:p>
        </w:tc>
        <w:tc>
          <w:tcPr>
            <w:tcW w:w="850" w:type="dxa"/>
            <w:shd w:val="clear" w:color="auto" w:fill="auto"/>
          </w:tcPr>
          <w:p w:rsidR="00075678" w:rsidRPr="007E6D50" w:rsidRDefault="00075678" w:rsidP="00075678">
            <w:pPr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501,18</w:t>
            </w:r>
          </w:p>
        </w:tc>
        <w:tc>
          <w:tcPr>
            <w:tcW w:w="851" w:type="dxa"/>
            <w:shd w:val="clear" w:color="auto" w:fill="auto"/>
          </w:tcPr>
          <w:p w:rsidR="00075678" w:rsidRPr="007E6D50" w:rsidRDefault="00075678" w:rsidP="00075678">
            <w:pPr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501,18</w:t>
            </w:r>
          </w:p>
        </w:tc>
        <w:tc>
          <w:tcPr>
            <w:tcW w:w="850" w:type="dxa"/>
            <w:shd w:val="clear" w:color="auto" w:fill="auto"/>
          </w:tcPr>
          <w:p w:rsidR="00075678" w:rsidRPr="007E6D50" w:rsidRDefault="00075678" w:rsidP="00075678">
            <w:pPr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514,34</w:t>
            </w:r>
          </w:p>
        </w:tc>
        <w:tc>
          <w:tcPr>
            <w:tcW w:w="851" w:type="dxa"/>
            <w:shd w:val="clear" w:color="auto" w:fill="auto"/>
          </w:tcPr>
          <w:p w:rsidR="00075678" w:rsidRPr="007E6D50" w:rsidRDefault="00075678" w:rsidP="00075678">
            <w:pPr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514,34</w:t>
            </w:r>
          </w:p>
        </w:tc>
        <w:tc>
          <w:tcPr>
            <w:tcW w:w="850" w:type="dxa"/>
            <w:shd w:val="clear" w:color="auto" w:fill="auto"/>
          </w:tcPr>
          <w:p w:rsidR="00075678" w:rsidRPr="007E6D50" w:rsidRDefault="00075678" w:rsidP="00075678">
            <w:pPr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100,00</w:t>
            </w:r>
          </w:p>
        </w:tc>
        <w:tc>
          <w:tcPr>
            <w:tcW w:w="851" w:type="dxa"/>
            <w:shd w:val="clear" w:color="auto" w:fill="auto"/>
          </w:tcPr>
          <w:p w:rsidR="00075678" w:rsidRPr="007E6D50" w:rsidRDefault="00075678" w:rsidP="00075678">
            <w:pPr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100,00</w:t>
            </w:r>
          </w:p>
        </w:tc>
        <w:tc>
          <w:tcPr>
            <w:tcW w:w="850" w:type="dxa"/>
            <w:shd w:val="clear" w:color="auto" w:fill="auto"/>
          </w:tcPr>
          <w:p w:rsidR="00075678" w:rsidRPr="007E6D50" w:rsidRDefault="00075678" w:rsidP="00075678">
            <w:pPr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49,00</w:t>
            </w:r>
          </w:p>
        </w:tc>
        <w:tc>
          <w:tcPr>
            <w:tcW w:w="851" w:type="dxa"/>
            <w:shd w:val="clear" w:color="auto" w:fill="auto"/>
          </w:tcPr>
          <w:p w:rsidR="00075678" w:rsidRPr="007E6D50" w:rsidRDefault="00075678" w:rsidP="00075678">
            <w:pPr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49,00</w:t>
            </w:r>
          </w:p>
        </w:tc>
        <w:tc>
          <w:tcPr>
            <w:tcW w:w="850" w:type="dxa"/>
            <w:shd w:val="clear" w:color="auto" w:fill="auto"/>
          </w:tcPr>
          <w:p w:rsidR="00075678" w:rsidRPr="007E6D50" w:rsidRDefault="00075678" w:rsidP="00075678">
            <w:pPr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5,00</w:t>
            </w:r>
          </w:p>
        </w:tc>
        <w:tc>
          <w:tcPr>
            <w:tcW w:w="851" w:type="dxa"/>
            <w:shd w:val="clear" w:color="auto" w:fill="auto"/>
          </w:tcPr>
          <w:p w:rsidR="00075678" w:rsidRPr="007E6D50" w:rsidRDefault="00075678" w:rsidP="00075678">
            <w:pPr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5,00</w:t>
            </w:r>
          </w:p>
        </w:tc>
      </w:tr>
      <w:tr w:rsidR="00075678" w:rsidRPr="007E6D50" w:rsidTr="004D2AB7">
        <w:trPr>
          <w:cantSplit/>
          <w:trHeight w:val="1200"/>
        </w:trPr>
        <w:tc>
          <w:tcPr>
            <w:tcW w:w="709" w:type="dxa"/>
            <w:shd w:val="clear" w:color="auto" w:fill="auto"/>
          </w:tcPr>
          <w:p w:rsidR="00075678" w:rsidRPr="007E6D50" w:rsidRDefault="00075678" w:rsidP="00075678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7.5.</w:t>
            </w:r>
          </w:p>
        </w:tc>
        <w:tc>
          <w:tcPr>
            <w:tcW w:w="2835" w:type="dxa"/>
            <w:shd w:val="clear" w:color="auto" w:fill="auto"/>
          </w:tcPr>
          <w:p w:rsidR="00075678" w:rsidRPr="007E6D50" w:rsidRDefault="00075678" w:rsidP="00075678">
            <w:pPr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бюджеты субъектов Российской Федерации</w:t>
            </w:r>
          </w:p>
        </w:tc>
        <w:tc>
          <w:tcPr>
            <w:tcW w:w="993" w:type="dxa"/>
            <w:shd w:val="clear" w:color="auto" w:fill="auto"/>
          </w:tcPr>
          <w:p w:rsidR="00075678" w:rsidRPr="007E6D50" w:rsidRDefault="00075678" w:rsidP="00075678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млн. руб.</w:t>
            </w:r>
          </w:p>
        </w:tc>
        <w:tc>
          <w:tcPr>
            <w:tcW w:w="851" w:type="dxa"/>
            <w:shd w:val="clear" w:color="auto" w:fill="auto"/>
          </w:tcPr>
          <w:p w:rsidR="00075678" w:rsidRPr="007E6D50" w:rsidRDefault="00075678" w:rsidP="00075678">
            <w:pPr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120,21</w:t>
            </w:r>
          </w:p>
        </w:tc>
        <w:tc>
          <w:tcPr>
            <w:tcW w:w="850" w:type="dxa"/>
            <w:shd w:val="clear" w:color="auto" w:fill="auto"/>
          </w:tcPr>
          <w:p w:rsidR="00075678" w:rsidRPr="007E6D50" w:rsidRDefault="00075678" w:rsidP="00075678">
            <w:pPr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4,80</w:t>
            </w:r>
          </w:p>
        </w:tc>
        <w:tc>
          <w:tcPr>
            <w:tcW w:w="851" w:type="dxa"/>
            <w:shd w:val="clear" w:color="auto" w:fill="auto"/>
          </w:tcPr>
          <w:p w:rsidR="00075678" w:rsidRPr="007E6D50" w:rsidRDefault="00075678" w:rsidP="00075678">
            <w:pPr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39,76</w:t>
            </w:r>
          </w:p>
        </w:tc>
        <w:tc>
          <w:tcPr>
            <w:tcW w:w="850" w:type="dxa"/>
            <w:shd w:val="clear" w:color="auto" w:fill="auto"/>
          </w:tcPr>
          <w:p w:rsidR="00075678" w:rsidRPr="007E6D50" w:rsidRDefault="00075678" w:rsidP="00075678">
            <w:pPr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377,07</w:t>
            </w:r>
          </w:p>
        </w:tc>
        <w:tc>
          <w:tcPr>
            <w:tcW w:w="851" w:type="dxa"/>
            <w:shd w:val="clear" w:color="auto" w:fill="auto"/>
          </w:tcPr>
          <w:p w:rsidR="00075678" w:rsidRPr="007E6D50" w:rsidRDefault="00075678" w:rsidP="00075678">
            <w:pPr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377,07</w:t>
            </w:r>
          </w:p>
        </w:tc>
        <w:tc>
          <w:tcPr>
            <w:tcW w:w="850" w:type="dxa"/>
            <w:shd w:val="clear" w:color="auto" w:fill="auto"/>
          </w:tcPr>
          <w:p w:rsidR="00075678" w:rsidRPr="007E6D50" w:rsidRDefault="00075678" w:rsidP="00075678">
            <w:pPr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416,07</w:t>
            </w:r>
          </w:p>
        </w:tc>
        <w:tc>
          <w:tcPr>
            <w:tcW w:w="851" w:type="dxa"/>
            <w:shd w:val="clear" w:color="auto" w:fill="auto"/>
          </w:tcPr>
          <w:p w:rsidR="00075678" w:rsidRPr="007E6D50" w:rsidRDefault="00075678" w:rsidP="00075678">
            <w:pPr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416,07</w:t>
            </w:r>
          </w:p>
        </w:tc>
        <w:tc>
          <w:tcPr>
            <w:tcW w:w="850" w:type="dxa"/>
            <w:shd w:val="clear" w:color="auto" w:fill="auto"/>
          </w:tcPr>
          <w:p w:rsidR="00075678" w:rsidRPr="007E6D50" w:rsidRDefault="00075678" w:rsidP="00075678">
            <w:pPr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50,00</w:t>
            </w:r>
          </w:p>
        </w:tc>
        <w:tc>
          <w:tcPr>
            <w:tcW w:w="851" w:type="dxa"/>
            <w:shd w:val="clear" w:color="auto" w:fill="auto"/>
          </w:tcPr>
          <w:p w:rsidR="00075678" w:rsidRPr="007E6D50" w:rsidRDefault="00075678" w:rsidP="00075678">
            <w:pPr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50,00</w:t>
            </w:r>
          </w:p>
        </w:tc>
        <w:tc>
          <w:tcPr>
            <w:tcW w:w="850" w:type="dxa"/>
            <w:shd w:val="clear" w:color="auto" w:fill="auto"/>
          </w:tcPr>
          <w:p w:rsidR="00075678" w:rsidRPr="007E6D50" w:rsidRDefault="00075678" w:rsidP="00075678">
            <w:pPr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:rsidR="00075678" w:rsidRPr="007E6D50" w:rsidRDefault="00075678" w:rsidP="00075678">
            <w:pPr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75678" w:rsidRPr="007E6D50" w:rsidRDefault="00075678" w:rsidP="00075678">
            <w:pPr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:rsidR="00075678" w:rsidRPr="007E6D50" w:rsidRDefault="00075678" w:rsidP="00075678">
            <w:pPr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0,00</w:t>
            </w:r>
          </w:p>
        </w:tc>
      </w:tr>
      <w:tr w:rsidR="00884FF2" w:rsidRPr="007E6D50" w:rsidTr="003A07A3">
        <w:tc>
          <w:tcPr>
            <w:tcW w:w="15594" w:type="dxa"/>
            <w:gridSpan w:val="16"/>
            <w:shd w:val="clear" w:color="auto" w:fill="auto"/>
          </w:tcPr>
          <w:p w:rsidR="002D12F8" w:rsidRPr="007E6D50" w:rsidRDefault="008E6AED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8</w:t>
            </w:r>
            <w:r w:rsidR="002D12F8" w:rsidRPr="007E6D50">
              <w:rPr>
                <w:bCs/>
                <w:sz w:val="20"/>
                <w:szCs w:val="20"/>
              </w:rPr>
              <w:t xml:space="preserve">. Денежные </w:t>
            </w:r>
            <w:r w:rsidR="00D10C0F" w:rsidRPr="007E6D50">
              <w:rPr>
                <w:bCs/>
                <w:sz w:val="20"/>
                <w:szCs w:val="20"/>
              </w:rPr>
              <w:t>доходы населения</w:t>
            </w:r>
          </w:p>
        </w:tc>
      </w:tr>
      <w:tr w:rsidR="00D139E6" w:rsidRPr="007E6D50" w:rsidTr="003A07A3">
        <w:tc>
          <w:tcPr>
            <w:tcW w:w="709" w:type="dxa"/>
            <w:shd w:val="clear" w:color="auto" w:fill="auto"/>
          </w:tcPr>
          <w:p w:rsidR="00D139E6" w:rsidRPr="007E6D50" w:rsidRDefault="00D139E6" w:rsidP="00D139E6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8.1.</w:t>
            </w:r>
          </w:p>
        </w:tc>
        <w:tc>
          <w:tcPr>
            <w:tcW w:w="2835" w:type="dxa"/>
            <w:shd w:val="clear" w:color="auto" w:fill="auto"/>
          </w:tcPr>
          <w:p w:rsidR="00D139E6" w:rsidRPr="007E6D50" w:rsidRDefault="00D139E6" w:rsidP="00D139E6">
            <w:pPr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Реальные располагаемые денежные доходы населения</w:t>
            </w:r>
          </w:p>
        </w:tc>
        <w:tc>
          <w:tcPr>
            <w:tcW w:w="993" w:type="dxa"/>
            <w:shd w:val="clear" w:color="auto" w:fill="auto"/>
          </w:tcPr>
          <w:p w:rsidR="00D139E6" w:rsidRPr="007E6D50" w:rsidRDefault="00D139E6" w:rsidP="00D139E6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% к предыду</w:t>
            </w:r>
            <w:r w:rsidRPr="007E6D50">
              <w:rPr>
                <w:bCs/>
                <w:sz w:val="20"/>
                <w:szCs w:val="20"/>
              </w:rPr>
              <w:lastRenderedPageBreak/>
              <w:t>щему году</w:t>
            </w:r>
          </w:p>
        </w:tc>
        <w:tc>
          <w:tcPr>
            <w:tcW w:w="851" w:type="dxa"/>
            <w:shd w:val="clear" w:color="auto" w:fill="auto"/>
          </w:tcPr>
          <w:p w:rsidR="00D139E6" w:rsidRPr="007E6D50" w:rsidRDefault="00D139E6" w:rsidP="00D139E6">
            <w:pPr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lastRenderedPageBreak/>
              <w:t>94,70</w:t>
            </w:r>
          </w:p>
        </w:tc>
        <w:tc>
          <w:tcPr>
            <w:tcW w:w="850" w:type="dxa"/>
            <w:shd w:val="clear" w:color="auto" w:fill="auto"/>
          </w:tcPr>
          <w:p w:rsidR="00D139E6" w:rsidRPr="007E6D50" w:rsidRDefault="00D139E6" w:rsidP="00D139E6">
            <w:pPr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97,18</w:t>
            </w:r>
          </w:p>
        </w:tc>
        <w:tc>
          <w:tcPr>
            <w:tcW w:w="851" w:type="dxa"/>
            <w:shd w:val="clear" w:color="auto" w:fill="auto"/>
          </w:tcPr>
          <w:p w:rsidR="00D139E6" w:rsidRPr="007E6D50" w:rsidRDefault="00D139E6" w:rsidP="00D139E6">
            <w:pPr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100,00</w:t>
            </w:r>
          </w:p>
        </w:tc>
        <w:tc>
          <w:tcPr>
            <w:tcW w:w="850" w:type="dxa"/>
            <w:shd w:val="clear" w:color="auto" w:fill="auto"/>
          </w:tcPr>
          <w:p w:rsidR="00D139E6" w:rsidRPr="007E6D50" w:rsidRDefault="00D139E6" w:rsidP="00D139E6">
            <w:pPr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100,11</w:t>
            </w:r>
          </w:p>
        </w:tc>
        <w:tc>
          <w:tcPr>
            <w:tcW w:w="851" w:type="dxa"/>
            <w:shd w:val="clear" w:color="auto" w:fill="auto"/>
          </w:tcPr>
          <w:p w:rsidR="00D139E6" w:rsidRPr="007E6D50" w:rsidRDefault="00D139E6" w:rsidP="00D139E6">
            <w:pPr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100,29</w:t>
            </w:r>
          </w:p>
        </w:tc>
        <w:tc>
          <w:tcPr>
            <w:tcW w:w="850" w:type="dxa"/>
            <w:shd w:val="clear" w:color="auto" w:fill="auto"/>
          </w:tcPr>
          <w:p w:rsidR="00D139E6" w:rsidRPr="007E6D50" w:rsidRDefault="00D139E6" w:rsidP="00D139E6">
            <w:pPr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100,05</w:t>
            </w:r>
          </w:p>
        </w:tc>
        <w:tc>
          <w:tcPr>
            <w:tcW w:w="851" w:type="dxa"/>
            <w:shd w:val="clear" w:color="auto" w:fill="auto"/>
          </w:tcPr>
          <w:p w:rsidR="00D139E6" w:rsidRPr="007E6D50" w:rsidRDefault="00D139E6" w:rsidP="00D139E6">
            <w:pPr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100,29</w:t>
            </w:r>
          </w:p>
        </w:tc>
        <w:tc>
          <w:tcPr>
            <w:tcW w:w="850" w:type="dxa"/>
            <w:shd w:val="clear" w:color="auto" w:fill="auto"/>
          </w:tcPr>
          <w:p w:rsidR="00D139E6" w:rsidRPr="007E6D50" w:rsidRDefault="00D139E6" w:rsidP="00D139E6">
            <w:pPr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100,10</w:t>
            </w:r>
          </w:p>
        </w:tc>
        <w:tc>
          <w:tcPr>
            <w:tcW w:w="851" w:type="dxa"/>
            <w:shd w:val="clear" w:color="auto" w:fill="auto"/>
          </w:tcPr>
          <w:p w:rsidR="00D139E6" w:rsidRPr="007E6D50" w:rsidRDefault="00D139E6" w:rsidP="00D139E6">
            <w:pPr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100,29</w:t>
            </w:r>
          </w:p>
        </w:tc>
        <w:tc>
          <w:tcPr>
            <w:tcW w:w="850" w:type="dxa"/>
            <w:shd w:val="clear" w:color="auto" w:fill="auto"/>
          </w:tcPr>
          <w:p w:rsidR="00D139E6" w:rsidRPr="007E6D50" w:rsidRDefault="00D139E6" w:rsidP="00D139E6">
            <w:pPr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100,10</w:t>
            </w:r>
          </w:p>
        </w:tc>
        <w:tc>
          <w:tcPr>
            <w:tcW w:w="851" w:type="dxa"/>
            <w:shd w:val="clear" w:color="auto" w:fill="auto"/>
          </w:tcPr>
          <w:p w:rsidR="00D139E6" w:rsidRPr="007E6D50" w:rsidRDefault="00D139E6" w:rsidP="00D139E6">
            <w:pPr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100,29</w:t>
            </w:r>
          </w:p>
        </w:tc>
        <w:tc>
          <w:tcPr>
            <w:tcW w:w="850" w:type="dxa"/>
            <w:shd w:val="clear" w:color="auto" w:fill="auto"/>
          </w:tcPr>
          <w:p w:rsidR="00D139E6" w:rsidRPr="007E6D50" w:rsidRDefault="00D139E6" w:rsidP="00D139E6">
            <w:pPr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100,10</w:t>
            </w:r>
          </w:p>
        </w:tc>
        <w:tc>
          <w:tcPr>
            <w:tcW w:w="851" w:type="dxa"/>
            <w:shd w:val="clear" w:color="auto" w:fill="auto"/>
          </w:tcPr>
          <w:p w:rsidR="00D139E6" w:rsidRPr="007E6D50" w:rsidRDefault="00D139E6" w:rsidP="00D139E6">
            <w:pPr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100,29</w:t>
            </w:r>
          </w:p>
        </w:tc>
      </w:tr>
      <w:tr w:rsidR="00D139E6" w:rsidRPr="007E6D50" w:rsidTr="00D139E6">
        <w:trPr>
          <w:cantSplit/>
          <w:trHeight w:val="987"/>
        </w:trPr>
        <w:tc>
          <w:tcPr>
            <w:tcW w:w="709" w:type="dxa"/>
            <w:shd w:val="clear" w:color="auto" w:fill="auto"/>
          </w:tcPr>
          <w:p w:rsidR="00D139E6" w:rsidRPr="007E6D50" w:rsidRDefault="00D139E6" w:rsidP="00D139E6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8.2.</w:t>
            </w:r>
          </w:p>
        </w:tc>
        <w:tc>
          <w:tcPr>
            <w:tcW w:w="2835" w:type="dxa"/>
            <w:shd w:val="clear" w:color="auto" w:fill="auto"/>
          </w:tcPr>
          <w:p w:rsidR="00D139E6" w:rsidRPr="007E6D50" w:rsidRDefault="00D139E6" w:rsidP="00D139E6">
            <w:pPr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Численность населения с денежными доходами ниже прожиточного минимума к общей численности населения</w:t>
            </w:r>
          </w:p>
        </w:tc>
        <w:tc>
          <w:tcPr>
            <w:tcW w:w="993" w:type="dxa"/>
            <w:shd w:val="clear" w:color="auto" w:fill="auto"/>
          </w:tcPr>
          <w:p w:rsidR="00D139E6" w:rsidRPr="007E6D50" w:rsidRDefault="00D139E6" w:rsidP="00907852">
            <w:pPr>
              <w:jc w:val="center"/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%</w:t>
            </w:r>
          </w:p>
        </w:tc>
        <w:tc>
          <w:tcPr>
            <w:tcW w:w="851" w:type="dxa"/>
            <w:shd w:val="clear" w:color="auto" w:fill="auto"/>
          </w:tcPr>
          <w:p w:rsidR="00D139E6" w:rsidRPr="007E6D50" w:rsidRDefault="00D139E6" w:rsidP="00907852">
            <w:pPr>
              <w:jc w:val="center"/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3,30</w:t>
            </w:r>
          </w:p>
        </w:tc>
        <w:tc>
          <w:tcPr>
            <w:tcW w:w="850" w:type="dxa"/>
            <w:shd w:val="clear" w:color="auto" w:fill="auto"/>
          </w:tcPr>
          <w:p w:rsidR="00D139E6" w:rsidRPr="007E6D50" w:rsidRDefault="00D139E6" w:rsidP="00907852">
            <w:pPr>
              <w:jc w:val="center"/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3,22</w:t>
            </w:r>
          </w:p>
        </w:tc>
        <w:tc>
          <w:tcPr>
            <w:tcW w:w="851" w:type="dxa"/>
            <w:shd w:val="clear" w:color="auto" w:fill="auto"/>
          </w:tcPr>
          <w:p w:rsidR="00D139E6" w:rsidRPr="007E6D50" w:rsidRDefault="00D139E6" w:rsidP="00907852">
            <w:pPr>
              <w:jc w:val="center"/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3,14</w:t>
            </w:r>
          </w:p>
        </w:tc>
        <w:tc>
          <w:tcPr>
            <w:tcW w:w="850" w:type="dxa"/>
            <w:shd w:val="clear" w:color="auto" w:fill="auto"/>
          </w:tcPr>
          <w:p w:rsidR="00D139E6" w:rsidRPr="007E6D50" w:rsidRDefault="00D139E6" w:rsidP="00907852">
            <w:pPr>
              <w:jc w:val="center"/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3,04</w:t>
            </w:r>
          </w:p>
        </w:tc>
        <w:tc>
          <w:tcPr>
            <w:tcW w:w="851" w:type="dxa"/>
            <w:shd w:val="clear" w:color="auto" w:fill="auto"/>
          </w:tcPr>
          <w:p w:rsidR="00D139E6" w:rsidRPr="007E6D50" w:rsidRDefault="00D139E6" w:rsidP="00907852">
            <w:pPr>
              <w:jc w:val="center"/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3,04</w:t>
            </w:r>
          </w:p>
        </w:tc>
        <w:tc>
          <w:tcPr>
            <w:tcW w:w="850" w:type="dxa"/>
            <w:shd w:val="clear" w:color="auto" w:fill="auto"/>
          </w:tcPr>
          <w:p w:rsidR="00D139E6" w:rsidRPr="007E6D50" w:rsidRDefault="00D139E6" w:rsidP="00907852">
            <w:pPr>
              <w:jc w:val="center"/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3,00</w:t>
            </w:r>
          </w:p>
        </w:tc>
        <w:tc>
          <w:tcPr>
            <w:tcW w:w="851" w:type="dxa"/>
            <w:shd w:val="clear" w:color="auto" w:fill="auto"/>
          </w:tcPr>
          <w:p w:rsidR="00D139E6" w:rsidRPr="007E6D50" w:rsidRDefault="00D139E6" w:rsidP="00907852">
            <w:pPr>
              <w:jc w:val="center"/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3,00</w:t>
            </w:r>
          </w:p>
        </w:tc>
        <w:tc>
          <w:tcPr>
            <w:tcW w:w="850" w:type="dxa"/>
            <w:shd w:val="clear" w:color="auto" w:fill="auto"/>
          </w:tcPr>
          <w:p w:rsidR="00D139E6" w:rsidRPr="007E6D50" w:rsidRDefault="00D139E6" w:rsidP="00907852">
            <w:pPr>
              <w:jc w:val="center"/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2,80</w:t>
            </w:r>
          </w:p>
        </w:tc>
        <w:tc>
          <w:tcPr>
            <w:tcW w:w="851" w:type="dxa"/>
            <w:shd w:val="clear" w:color="auto" w:fill="auto"/>
          </w:tcPr>
          <w:p w:rsidR="00D139E6" w:rsidRPr="007E6D50" w:rsidRDefault="00D139E6" w:rsidP="00907852">
            <w:pPr>
              <w:jc w:val="center"/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2,80</w:t>
            </w:r>
          </w:p>
        </w:tc>
        <w:tc>
          <w:tcPr>
            <w:tcW w:w="850" w:type="dxa"/>
            <w:shd w:val="clear" w:color="auto" w:fill="auto"/>
          </w:tcPr>
          <w:p w:rsidR="00D139E6" w:rsidRPr="007E6D50" w:rsidRDefault="00D139E6" w:rsidP="00907852">
            <w:pPr>
              <w:jc w:val="center"/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2,64</w:t>
            </w:r>
          </w:p>
        </w:tc>
        <w:tc>
          <w:tcPr>
            <w:tcW w:w="851" w:type="dxa"/>
            <w:shd w:val="clear" w:color="auto" w:fill="auto"/>
          </w:tcPr>
          <w:p w:rsidR="00D139E6" w:rsidRPr="007E6D50" w:rsidRDefault="00D139E6" w:rsidP="00907852">
            <w:pPr>
              <w:jc w:val="center"/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2,64</w:t>
            </w:r>
          </w:p>
        </w:tc>
        <w:tc>
          <w:tcPr>
            <w:tcW w:w="850" w:type="dxa"/>
            <w:shd w:val="clear" w:color="auto" w:fill="auto"/>
          </w:tcPr>
          <w:p w:rsidR="00D139E6" w:rsidRPr="007E6D50" w:rsidRDefault="00D139E6" w:rsidP="00907852">
            <w:pPr>
              <w:jc w:val="center"/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2,50</w:t>
            </w:r>
          </w:p>
        </w:tc>
        <w:tc>
          <w:tcPr>
            <w:tcW w:w="851" w:type="dxa"/>
            <w:shd w:val="clear" w:color="auto" w:fill="auto"/>
          </w:tcPr>
          <w:p w:rsidR="00D139E6" w:rsidRPr="007E6D50" w:rsidRDefault="00D139E6" w:rsidP="00907852">
            <w:pPr>
              <w:jc w:val="center"/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2,50</w:t>
            </w:r>
          </w:p>
        </w:tc>
      </w:tr>
      <w:tr w:rsidR="00884FF2" w:rsidRPr="007E6D50" w:rsidTr="003A07A3">
        <w:tc>
          <w:tcPr>
            <w:tcW w:w="15594" w:type="dxa"/>
            <w:gridSpan w:val="16"/>
            <w:shd w:val="clear" w:color="auto" w:fill="auto"/>
          </w:tcPr>
          <w:p w:rsidR="00E602CB" w:rsidRPr="007E6D50" w:rsidRDefault="00710496" w:rsidP="00AE784A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9</w:t>
            </w:r>
            <w:r w:rsidR="00E602CB" w:rsidRPr="007E6D50">
              <w:rPr>
                <w:bCs/>
                <w:sz w:val="20"/>
                <w:szCs w:val="20"/>
              </w:rPr>
              <w:t>.</w:t>
            </w:r>
            <w:r w:rsidRPr="007E6D50">
              <w:rPr>
                <w:bCs/>
                <w:sz w:val="20"/>
                <w:szCs w:val="20"/>
              </w:rPr>
              <w:t xml:space="preserve"> </w:t>
            </w:r>
            <w:r w:rsidR="00E602CB" w:rsidRPr="007E6D50">
              <w:rPr>
                <w:bCs/>
                <w:sz w:val="20"/>
                <w:szCs w:val="20"/>
              </w:rPr>
              <w:t>Труд и занятость</w:t>
            </w:r>
          </w:p>
        </w:tc>
      </w:tr>
      <w:tr w:rsidR="004D2AB7" w:rsidRPr="007E6D50" w:rsidTr="003A07A3">
        <w:tc>
          <w:tcPr>
            <w:tcW w:w="709" w:type="dxa"/>
            <w:shd w:val="clear" w:color="auto" w:fill="auto"/>
          </w:tcPr>
          <w:p w:rsidR="004D2AB7" w:rsidRPr="007E6D50" w:rsidRDefault="004D2AB7" w:rsidP="004D2AB7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9.1.</w:t>
            </w:r>
          </w:p>
        </w:tc>
        <w:tc>
          <w:tcPr>
            <w:tcW w:w="2835" w:type="dxa"/>
            <w:shd w:val="clear" w:color="auto" w:fill="auto"/>
          </w:tcPr>
          <w:p w:rsidR="004D2AB7" w:rsidRPr="007E6D50" w:rsidRDefault="004D2AB7" w:rsidP="004D2AB7">
            <w:pPr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Среднегодовая численность занятых в экономике (по данным баланса трудовых ресурсов)</w:t>
            </w:r>
          </w:p>
        </w:tc>
        <w:tc>
          <w:tcPr>
            <w:tcW w:w="993" w:type="dxa"/>
            <w:shd w:val="clear" w:color="auto" w:fill="auto"/>
          </w:tcPr>
          <w:p w:rsidR="004D2AB7" w:rsidRPr="007E6D50" w:rsidRDefault="004D2AB7" w:rsidP="004D2AB7">
            <w:pPr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тыс. чел.</w:t>
            </w:r>
          </w:p>
        </w:tc>
        <w:tc>
          <w:tcPr>
            <w:tcW w:w="851" w:type="dxa"/>
            <w:shd w:val="clear" w:color="auto" w:fill="auto"/>
          </w:tcPr>
          <w:p w:rsidR="004D2AB7" w:rsidRPr="007E6D50" w:rsidRDefault="004D2AB7" w:rsidP="004D2AB7">
            <w:pPr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21,65</w:t>
            </w:r>
          </w:p>
        </w:tc>
        <w:tc>
          <w:tcPr>
            <w:tcW w:w="850" w:type="dxa"/>
            <w:shd w:val="clear" w:color="auto" w:fill="auto"/>
          </w:tcPr>
          <w:p w:rsidR="004D2AB7" w:rsidRPr="007E6D50" w:rsidRDefault="004D2AB7" w:rsidP="004D2AB7">
            <w:pPr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21,77</w:t>
            </w:r>
          </w:p>
        </w:tc>
        <w:tc>
          <w:tcPr>
            <w:tcW w:w="851" w:type="dxa"/>
            <w:shd w:val="clear" w:color="auto" w:fill="auto"/>
          </w:tcPr>
          <w:p w:rsidR="004D2AB7" w:rsidRPr="007E6D50" w:rsidRDefault="004D2AB7" w:rsidP="004D2AB7">
            <w:pPr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21,80</w:t>
            </w:r>
          </w:p>
        </w:tc>
        <w:tc>
          <w:tcPr>
            <w:tcW w:w="850" w:type="dxa"/>
            <w:shd w:val="clear" w:color="auto" w:fill="auto"/>
          </w:tcPr>
          <w:p w:rsidR="004D2AB7" w:rsidRPr="007E6D50" w:rsidRDefault="004D2AB7" w:rsidP="004D2AB7">
            <w:pPr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21,86</w:t>
            </w:r>
          </w:p>
        </w:tc>
        <w:tc>
          <w:tcPr>
            <w:tcW w:w="851" w:type="dxa"/>
            <w:shd w:val="clear" w:color="auto" w:fill="auto"/>
          </w:tcPr>
          <w:p w:rsidR="004D2AB7" w:rsidRPr="007E6D50" w:rsidRDefault="004D2AB7" w:rsidP="004D2AB7">
            <w:pPr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21,87</w:t>
            </w:r>
          </w:p>
        </w:tc>
        <w:tc>
          <w:tcPr>
            <w:tcW w:w="850" w:type="dxa"/>
            <w:shd w:val="clear" w:color="auto" w:fill="auto"/>
          </w:tcPr>
          <w:p w:rsidR="004D2AB7" w:rsidRPr="007E6D50" w:rsidRDefault="004D2AB7" w:rsidP="004D2AB7">
            <w:pPr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21,89</w:t>
            </w:r>
          </w:p>
        </w:tc>
        <w:tc>
          <w:tcPr>
            <w:tcW w:w="851" w:type="dxa"/>
            <w:shd w:val="clear" w:color="auto" w:fill="auto"/>
          </w:tcPr>
          <w:p w:rsidR="004D2AB7" w:rsidRPr="007E6D50" w:rsidRDefault="004D2AB7" w:rsidP="004D2AB7">
            <w:pPr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21,93</w:t>
            </w:r>
          </w:p>
        </w:tc>
        <w:tc>
          <w:tcPr>
            <w:tcW w:w="850" w:type="dxa"/>
            <w:shd w:val="clear" w:color="auto" w:fill="auto"/>
          </w:tcPr>
          <w:p w:rsidR="004D2AB7" w:rsidRPr="007E6D50" w:rsidRDefault="004D2AB7" w:rsidP="004D2AB7">
            <w:pPr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21,92</w:t>
            </w:r>
          </w:p>
        </w:tc>
        <w:tc>
          <w:tcPr>
            <w:tcW w:w="851" w:type="dxa"/>
            <w:shd w:val="clear" w:color="auto" w:fill="auto"/>
          </w:tcPr>
          <w:p w:rsidR="004D2AB7" w:rsidRPr="007E6D50" w:rsidRDefault="004D2AB7" w:rsidP="004D2AB7">
            <w:pPr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21,98</w:t>
            </w:r>
          </w:p>
        </w:tc>
        <w:tc>
          <w:tcPr>
            <w:tcW w:w="850" w:type="dxa"/>
            <w:shd w:val="clear" w:color="auto" w:fill="auto"/>
          </w:tcPr>
          <w:p w:rsidR="004D2AB7" w:rsidRPr="007E6D50" w:rsidRDefault="004D2AB7" w:rsidP="004D2AB7">
            <w:pPr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21,98</w:t>
            </w:r>
          </w:p>
        </w:tc>
        <w:tc>
          <w:tcPr>
            <w:tcW w:w="851" w:type="dxa"/>
            <w:shd w:val="clear" w:color="auto" w:fill="auto"/>
          </w:tcPr>
          <w:p w:rsidR="004D2AB7" w:rsidRPr="007E6D50" w:rsidRDefault="004D2AB7" w:rsidP="004D2AB7">
            <w:pPr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22,04</w:t>
            </w:r>
          </w:p>
        </w:tc>
        <w:tc>
          <w:tcPr>
            <w:tcW w:w="850" w:type="dxa"/>
            <w:shd w:val="clear" w:color="auto" w:fill="auto"/>
          </w:tcPr>
          <w:p w:rsidR="004D2AB7" w:rsidRPr="007E6D50" w:rsidRDefault="004D2AB7" w:rsidP="004D2AB7">
            <w:pPr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22,01</w:t>
            </w:r>
          </w:p>
        </w:tc>
        <w:tc>
          <w:tcPr>
            <w:tcW w:w="851" w:type="dxa"/>
            <w:shd w:val="clear" w:color="auto" w:fill="auto"/>
          </w:tcPr>
          <w:p w:rsidR="004D2AB7" w:rsidRPr="007E6D50" w:rsidRDefault="004D2AB7" w:rsidP="004D2AB7">
            <w:pPr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22,09</w:t>
            </w:r>
          </w:p>
        </w:tc>
      </w:tr>
      <w:tr w:rsidR="004D2AB7" w:rsidRPr="007E6D50" w:rsidTr="004D2AB7">
        <w:trPr>
          <w:cantSplit/>
          <w:trHeight w:val="1088"/>
        </w:trPr>
        <w:tc>
          <w:tcPr>
            <w:tcW w:w="709" w:type="dxa"/>
            <w:shd w:val="clear" w:color="auto" w:fill="auto"/>
          </w:tcPr>
          <w:p w:rsidR="004D2AB7" w:rsidRPr="007E6D50" w:rsidRDefault="004D2AB7" w:rsidP="004D2AB7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9.2.</w:t>
            </w:r>
          </w:p>
        </w:tc>
        <w:tc>
          <w:tcPr>
            <w:tcW w:w="2835" w:type="dxa"/>
            <w:shd w:val="clear" w:color="auto" w:fill="auto"/>
          </w:tcPr>
          <w:p w:rsidR="004D2AB7" w:rsidRPr="007E6D50" w:rsidRDefault="004D2AB7" w:rsidP="004D2AB7">
            <w:pPr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Номинальная начисленная среднемесячная заработная плата работников организаций</w:t>
            </w:r>
          </w:p>
        </w:tc>
        <w:tc>
          <w:tcPr>
            <w:tcW w:w="993" w:type="dxa"/>
            <w:shd w:val="clear" w:color="auto" w:fill="auto"/>
          </w:tcPr>
          <w:p w:rsidR="004D2AB7" w:rsidRPr="007E6D50" w:rsidRDefault="004D2AB7" w:rsidP="004D2AB7">
            <w:pPr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рублей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4D2AB7" w:rsidRPr="007E6D50" w:rsidRDefault="004D2AB7" w:rsidP="004D2AB7">
            <w:pPr>
              <w:ind w:left="113" w:right="113"/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59 985,90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4D2AB7" w:rsidRPr="007E6D50" w:rsidRDefault="004D2AB7" w:rsidP="004D2AB7">
            <w:pPr>
              <w:ind w:left="113" w:right="113"/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66 335,00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4D2AB7" w:rsidRPr="007E6D50" w:rsidRDefault="004D2AB7" w:rsidP="004D2AB7">
            <w:pPr>
              <w:ind w:left="113" w:right="113"/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70 381,44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4D2AB7" w:rsidRPr="007E6D50" w:rsidRDefault="004D2AB7" w:rsidP="004D2AB7">
            <w:pPr>
              <w:ind w:left="113" w:right="113"/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74 322,80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4D2AB7" w:rsidRPr="007E6D50" w:rsidRDefault="004D2AB7" w:rsidP="004D2AB7">
            <w:pPr>
              <w:ind w:left="113" w:right="113"/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74 463,56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4D2AB7" w:rsidRPr="007E6D50" w:rsidRDefault="004D2AB7" w:rsidP="004D2AB7">
            <w:pPr>
              <w:ind w:left="113" w:right="113"/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79 005,13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4D2AB7" w:rsidRPr="007E6D50" w:rsidRDefault="004D2AB7" w:rsidP="004D2AB7">
            <w:pPr>
              <w:ind w:left="113" w:right="113"/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79 527,08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4D2AB7" w:rsidRPr="007E6D50" w:rsidRDefault="004D2AB7" w:rsidP="004D2AB7">
            <w:pPr>
              <w:ind w:left="113" w:right="113"/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84 140,47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4D2AB7" w:rsidRPr="007E6D50" w:rsidRDefault="004D2AB7" w:rsidP="004D2AB7">
            <w:pPr>
              <w:ind w:left="113" w:right="113"/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84 934,92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4D2AB7" w:rsidRPr="007E6D50" w:rsidRDefault="004D2AB7" w:rsidP="004D2AB7">
            <w:pPr>
              <w:ind w:left="113" w:right="113"/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89 693,74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4D2AB7" w:rsidRPr="007E6D50" w:rsidRDefault="004D2AB7" w:rsidP="004D2AB7">
            <w:pPr>
              <w:ind w:left="113" w:right="113"/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90 625,56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4D2AB7" w:rsidRPr="007E6D50" w:rsidRDefault="004D2AB7" w:rsidP="004D2AB7">
            <w:pPr>
              <w:ind w:left="113" w:right="113"/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95 613,52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4D2AB7" w:rsidRPr="007E6D50" w:rsidRDefault="004D2AB7" w:rsidP="004D2AB7">
            <w:pPr>
              <w:ind w:left="113" w:right="113"/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96 788,10</w:t>
            </w:r>
          </w:p>
        </w:tc>
      </w:tr>
      <w:tr w:rsidR="004D2AB7" w:rsidRPr="007E6D50" w:rsidTr="003A07A3">
        <w:tc>
          <w:tcPr>
            <w:tcW w:w="709" w:type="dxa"/>
            <w:shd w:val="clear" w:color="auto" w:fill="auto"/>
          </w:tcPr>
          <w:p w:rsidR="004D2AB7" w:rsidRPr="007E6D50" w:rsidRDefault="004D2AB7" w:rsidP="004D2AB7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9.3.</w:t>
            </w:r>
          </w:p>
        </w:tc>
        <w:tc>
          <w:tcPr>
            <w:tcW w:w="2835" w:type="dxa"/>
            <w:shd w:val="clear" w:color="auto" w:fill="auto"/>
          </w:tcPr>
          <w:p w:rsidR="004D2AB7" w:rsidRPr="007E6D50" w:rsidRDefault="004D2AB7" w:rsidP="004D2AB7">
            <w:pPr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Уровень зарегистрированной безработицы (на конец года)</w:t>
            </w:r>
          </w:p>
        </w:tc>
        <w:tc>
          <w:tcPr>
            <w:tcW w:w="993" w:type="dxa"/>
            <w:shd w:val="clear" w:color="auto" w:fill="auto"/>
          </w:tcPr>
          <w:p w:rsidR="004D2AB7" w:rsidRPr="007E6D50" w:rsidRDefault="004D2AB7" w:rsidP="004D2AB7">
            <w:pPr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%</w:t>
            </w:r>
          </w:p>
        </w:tc>
        <w:tc>
          <w:tcPr>
            <w:tcW w:w="851" w:type="dxa"/>
            <w:shd w:val="clear" w:color="auto" w:fill="auto"/>
          </w:tcPr>
          <w:p w:rsidR="004D2AB7" w:rsidRPr="007E6D50" w:rsidRDefault="004D2AB7" w:rsidP="004D2AB7">
            <w:pPr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0,20</w:t>
            </w:r>
          </w:p>
        </w:tc>
        <w:tc>
          <w:tcPr>
            <w:tcW w:w="850" w:type="dxa"/>
            <w:shd w:val="clear" w:color="auto" w:fill="auto"/>
          </w:tcPr>
          <w:p w:rsidR="004D2AB7" w:rsidRPr="007E6D50" w:rsidRDefault="004D2AB7" w:rsidP="004D2AB7">
            <w:pPr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0,19</w:t>
            </w:r>
          </w:p>
        </w:tc>
        <w:tc>
          <w:tcPr>
            <w:tcW w:w="851" w:type="dxa"/>
            <w:shd w:val="clear" w:color="auto" w:fill="auto"/>
          </w:tcPr>
          <w:p w:rsidR="004D2AB7" w:rsidRPr="007E6D50" w:rsidRDefault="004D2AB7" w:rsidP="004D2AB7">
            <w:pPr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0,18</w:t>
            </w:r>
          </w:p>
        </w:tc>
        <w:tc>
          <w:tcPr>
            <w:tcW w:w="850" w:type="dxa"/>
            <w:shd w:val="clear" w:color="auto" w:fill="auto"/>
          </w:tcPr>
          <w:p w:rsidR="004D2AB7" w:rsidRPr="007E6D50" w:rsidRDefault="004D2AB7" w:rsidP="004D2AB7">
            <w:pPr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0,17</w:t>
            </w:r>
          </w:p>
        </w:tc>
        <w:tc>
          <w:tcPr>
            <w:tcW w:w="851" w:type="dxa"/>
            <w:shd w:val="clear" w:color="auto" w:fill="auto"/>
          </w:tcPr>
          <w:p w:rsidR="004D2AB7" w:rsidRPr="007E6D50" w:rsidRDefault="004D2AB7" w:rsidP="004D2AB7">
            <w:pPr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0,17</w:t>
            </w:r>
          </w:p>
        </w:tc>
        <w:tc>
          <w:tcPr>
            <w:tcW w:w="850" w:type="dxa"/>
            <w:shd w:val="clear" w:color="auto" w:fill="auto"/>
          </w:tcPr>
          <w:p w:rsidR="004D2AB7" w:rsidRPr="007E6D50" w:rsidRDefault="004D2AB7" w:rsidP="004D2AB7">
            <w:pPr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0,17</w:t>
            </w:r>
          </w:p>
        </w:tc>
        <w:tc>
          <w:tcPr>
            <w:tcW w:w="851" w:type="dxa"/>
            <w:shd w:val="clear" w:color="auto" w:fill="auto"/>
          </w:tcPr>
          <w:p w:rsidR="004D2AB7" w:rsidRPr="007E6D50" w:rsidRDefault="004D2AB7" w:rsidP="004D2AB7">
            <w:pPr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0,17</w:t>
            </w:r>
          </w:p>
        </w:tc>
        <w:tc>
          <w:tcPr>
            <w:tcW w:w="850" w:type="dxa"/>
            <w:shd w:val="clear" w:color="auto" w:fill="auto"/>
          </w:tcPr>
          <w:p w:rsidR="004D2AB7" w:rsidRPr="007E6D50" w:rsidRDefault="004D2AB7" w:rsidP="004D2AB7">
            <w:pPr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0,17</w:t>
            </w:r>
          </w:p>
        </w:tc>
        <w:tc>
          <w:tcPr>
            <w:tcW w:w="851" w:type="dxa"/>
            <w:shd w:val="clear" w:color="auto" w:fill="auto"/>
          </w:tcPr>
          <w:p w:rsidR="004D2AB7" w:rsidRPr="007E6D50" w:rsidRDefault="004D2AB7" w:rsidP="004D2AB7">
            <w:pPr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0,15</w:t>
            </w:r>
          </w:p>
        </w:tc>
        <w:tc>
          <w:tcPr>
            <w:tcW w:w="850" w:type="dxa"/>
            <w:shd w:val="clear" w:color="auto" w:fill="auto"/>
          </w:tcPr>
          <w:p w:rsidR="004D2AB7" w:rsidRPr="007E6D50" w:rsidRDefault="004D2AB7" w:rsidP="004D2AB7">
            <w:pPr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0,15</w:t>
            </w:r>
          </w:p>
        </w:tc>
        <w:tc>
          <w:tcPr>
            <w:tcW w:w="851" w:type="dxa"/>
            <w:shd w:val="clear" w:color="auto" w:fill="auto"/>
          </w:tcPr>
          <w:p w:rsidR="004D2AB7" w:rsidRPr="007E6D50" w:rsidRDefault="004D2AB7" w:rsidP="004D2AB7">
            <w:pPr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0,15</w:t>
            </w:r>
          </w:p>
        </w:tc>
        <w:tc>
          <w:tcPr>
            <w:tcW w:w="850" w:type="dxa"/>
            <w:shd w:val="clear" w:color="auto" w:fill="auto"/>
          </w:tcPr>
          <w:p w:rsidR="004D2AB7" w:rsidRPr="007E6D50" w:rsidRDefault="004D2AB7" w:rsidP="004D2AB7">
            <w:pPr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0,17</w:t>
            </w:r>
          </w:p>
        </w:tc>
        <w:tc>
          <w:tcPr>
            <w:tcW w:w="851" w:type="dxa"/>
            <w:shd w:val="clear" w:color="auto" w:fill="auto"/>
          </w:tcPr>
          <w:p w:rsidR="004D2AB7" w:rsidRPr="007E6D50" w:rsidRDefault="004D2AB7" w:rsidP="004D2AB7">
            <w:pPr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0,15</w:t>
            </w:r>
          </w:p>
        </w:tc>
      </w:tr>
      <w:tr w:rsidR="004D2AB7" w:rsidRPr="004D2AB7" w:rsidTr="003A07A3">
        <w:tc>
          <w:tcPr>
            <w:tcW w:w="709" w:type="dxa"/>
            <w:shd w:val="clear" w:color="auto" w:fill="auto"/>
          </w:tcPr>
          <w:p w:rsidR="004D2AB7" w:rsidRPr="007E6D50" w:rsidRDefault="004D2AB7" w:rsidP="004D2AB7">
            <w:pPr>
              <w:jc w:val="center"/>
              <w:rPr>
                <w:bCs/>
                <w:sz w:val="20"/>
                <w:szCs w:val="20"/>
              </w:rPr>
            </w:pPr>
            <w:r w:rsidRPr="007E6D50">
              <w:rPr>
                <w:bCs/>
                <w:sz w:val="20"/>
                <w:szCs w:val="20"/>
              </w:rPr>
              <w:t>9.4.</w:t>
            </w:r>
          </w:p>
        </w:tc>
        <w:tc>
          <w:tcPr>
            <w:tcW w:w="2835" w:type="dxa"/>
            <w:shd w:val="clear" w:color="auto" w:fill="auto"/>
          </w:tcPr>
          <w:p w:rsidR="004D2AB7" w:rsidRPr="007E6D50" w:rsidRDefault="004D2AB7" w:rsidP="004D2AB7">
            <w:pPr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Численность безработных, зарегистрированных в государственных учреждениях службы занятости населения (на конец года)</w:t>
            </w:r>
          </w:p>
        </w:tc>
        <w:tc>
          <w:tcPr>
            <w:tcW w:w="993" w:type="dxa"/>
            <w:shd w:val="clear" w:color="auto" w:fill="auto"/>
          </w:tcPr>
          <w:p w:rsidR="004D2AB7" w:rsidRPr="007E6D50" w:rsidRDefault="004D2AB7" w:rsidP="004D2AB7">
            <w:pPr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тыс. чел.</w:t>
            </w:r>
          </w:p>
        </w:tc>
        <w:tc>
          <w:tcPr>
            <w:tcW w:w="851" w:type="dxa"/>
            <w:shd w:val="clear" w:color="auto" w:fill="auto"/>
          </w:tcPr>
          <w:p w:rsidR="004D2AB7" w:rsidRPr="007E6D50" w:rsidRDefault="004D2AB7" w:rsidP="004D2AB7">
            <w:pPr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0,051</w:t>
            </w:r>
          </w:p>
        </w:tc>
        <w:tc>
          <w:tcPr>
            <w:tcW w:w="850" w:type="dxa"/>
            <w:shd w:val="clear" w:color="auto" w:fill="auto"/>
          </w:tcPr>
          <w:p w:rsidR="004D2AB7" w:rsidRPr="007E6D50" w:rsidRDefault="004D2AB7" w:rsidP="004D2AB7">
            <w:pPr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0,049</w:t>
            </w:r>
          </w:p>
        </w:tc>
        <w:tc>
          <w:tcPr>
            <w:tcW w:w="851" w:type="dxa"/>
            <w:shd w:val="clear" w:color="auto" w:fill="auto"/>
          </w:tcPr>
          <w:p w:rsidR="004D2AB7" w:rsidRPr="007E6D50" w:rsidRDefault="004D2AB7" w:rsidP="004D2AB7">
            <w:pPr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0,045</w:t>
            </w:r>
          </w:p>
        </w:tc>
        <w:tc>
          <w:tcPr>
            <w:tcW w:w="850" w:type="dxa"/>
            <w:shd w:val="clear" w:color="auto" w:fill="auto"/>
          </w:tcPr>
          <w:p w:rsidR="004D2AB7" w:rsidRPr="007E6D50" w:rsidRDefault="004D2AB7" w:rsidP="004D2AB7">
            <w:pPr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0,045</w:t>
            </w:r>
          </w:p>
        </w:tc>
        <w:tc>
          <w:tcPr>
            <w:tcW w:w="851" w:type="dxa"/>
            <w:shd w:val="clear" w:color="auto" w:fill="auto"/>
          </w:tcPr>
          <w:p w:rsidR="004D2AB7" w:rsidRPr="007E6D50" w:rsidRDefault="004D2AB7" w:rsidP="004D2AB7">
            <w:pPr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0,045</w:t>
            </w:r>
          </w:p>
        </w:tc>
        <w:tc>
          <w:tcPr>
            <w:tcW w:w="850" w:type="dxa"/>
            <w:shd w:val="clear" w:color="auto" w:fill="auto"/>
          </w:tcPr>
          <w:p w:rsidR="004D2AB7" w:rsidRPr="007E6D50" w:rsidRDefault="004D2AB7" w:rsidP="004D2AB7">
            <w:pPr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0,045</w:t>
            </w:r>
          </w:p>
        </w:tc>
        <w:tc>
          <w:tcPr>
            <w:tcW w:w="851" w:type="dxa"/>
            <w:shd w:val="clear" w:color="auto" w:fill="auto"/>
          </w:tcPr>
          <w:p w:rsidR="004D2AB7" w:rsidRPr="007E6D50" w:rsidRDefault="004D2AB7" w:rsidP="004D2AB7">
            <w:pPr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0,045</w:t>
            </w:r>
          </w:p>
        </w:tc>
        <w:tc>
          <w:tcPr>
            <w:tcW w:w="850" w:type="dxa"/>
            <w:shd w:val="clear" w:color="auto" w:fill="auto"/>
          </w:tcPr>
          <w:p w:rsidR="004D2AB7" w:rsidRPr="007E6D50" w:rsidRDefault="004D2AB7" w:rsidP="004D2AB7">
            <w:pPr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0,045</w:t>
            </w:r>
          </w:p>
        </w:tc>
        <w:tc>
          <w:tcPr>
            <w:tcW w:w="851" w:type="dxa"/>
            <w:shd w:val="clear" w:color="auto" w:fill="auto"/>
          </w:tcPr>
          <w:p w:rsidR="004D2AB7" w:rsidRPr="007E6D50" w:rsidRDefault="004D2AB7" w:rsidP="004D2AB7">
            <w:pPr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0,040</w:t>
            </w:r>
          </w:p>
        </w:tc>
        <w:tc>
          <w:tcPr>
            <w:tcW w:w="850" w:type="dxa"/>
            <w:shd w:val="clear" w:color="auto" w:fill="auto"/>
          </w:tcPr>
          <w:p w:rsidR="004D2AB7" w:rsidRPr="007E6D50" w:rsidRDefault="004D2AB7" w:rsidP="004D2AB7">
            <w:pPr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0,040</w:t>
            </w:r>
          </w:p>
        </w:tc>
        <w:tc>
          <w:tcPr>
            <w:tcW w:w="851" w:type="dxa"/>
            <w:shd w:val="clear" w:color="auto" w:fill="auto"/>
          </w:tcPr>
          <w:p w:rsidR="004D2AB7" w:rsidRPr="007E6D50" w:rsidRDefault="004D2AB7" w:rsidP="004D2AB7">
            <w:pPr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0,040</w:t>
            </w:r>
          </w:p>
        </w:tc>
        <w:tc>
          <w:tcPr>
            <w:tcW w:w="850" w:type="dxa"/>
            <w:shd w:val="clear" w:color="auto" w:fill="auto"/>
          </w:tcPr>
          <w:p w:rsidR="004D2AB7" w:rsidRPr="007E6D50" w:rsidRDefault="004D2AB7" w:rsidP="004D2AB7">
            <w:pPr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0,045</w:t>
            </w:r>
          </w:p>
        </w:tc>
        <w:tc>
          <w:tcPr>
            <w:tcW w:w="851" w:type="dxa"/>
            <w:shd w:val="clear" w:color="auto" w:fill="auto"/>
          </w:tcPr>
          <w:p w:rsidR="004D2AB7" w:rsidRPr="004D2AB7" w:rsidRDefault="004D2AB7" w:rsidP="004D2AB7">
            <w:pPr>
              <w:rPr>
                <w:sz w:val="20"/>
                <w:szCs w:val="20"/>
              </w:rPr>
            </w:pPr>
            <w:r w:rsidRPr="007E6D50">
              <w:rPr>
                <w:sz w:val="20"/>
                <w:szCs w:val="20"/>
              </w:rPr>
              <w:t>0,040</w:t>
            </w:r>
          </w:p>
        </w:tc>
      </w:tr>
    </w:tbl>
    <w:p w:rsidR="00EF4151" w:rsidRPr="00884FF2" w:rsidRDefault="00EF4151" w:rsidP="00F05697">
      <w:pPr>
        <w:jc w:val="center"/>
        <w:rPr>
          <w:bCs/>
          <w:sz w:val="20"/>
          <w:szCs w:val="20"/>
        </w:rPr>
      </w:pPr>
    </w:p>
    <w:sectPr w:rsidR="00EF4151" w:rsidRPr="00884FF2" w:rsidSect="00F9281D">
      <w:pgSz w:w="16838" w:h="11906" w:orient="landscape" w:code="9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1D4E" w:rsidRDefault="005F1D4E">
      <w:r>
        <w:separator/>
      </w:r>
    </w:p>
  </w:endnote>
  <w:endnote w:type="continuationSeparator" w:id="0">
    <w:p w:rsidR="005F1D4E" w:rsidRDefault="005F1D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1D4E" w:rsidRDefault="005F1D4E">
      <w:r>
        <w:separator/>
      </w:r>
    </w:p>
  </w:footnote>
  <w:footnote w:type="continuationSeparator" w:id="0">
    <w:p w:rsidR="005F1D4E" w:rsidRDefault="005F1D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6AED" w:rsidRDefault="008E6AED" w:rsidP="004E728B">
    <w:pPr>
      <w:pStyle w:val="a3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8E6AED" w:rsidRDefault="008E6AE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71080082"/>
      <w:docPartObj>
        <w:docPartGallery w:val="Page Numbers (Top of Page)"/>
        <w:docPartUnique/>
      </w:docPartObj>
    </w:sdtPr>
    <w:sdtContent>
      <w:p w:rsidR="00D33CC5" w:rsidRDefault="00D33CC5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327</w:t>
        </w:r>
        <w:r>
          <w:fldChar w:fldCharType="end"/>
        </w:r>
      </w:p>
    </w:sdtContent>
  </w:sdt>
  <w:p w:rsidR="008E6AED" w:rsidRDefault="008E6AE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31CD8"/>
    <w:multiLevelType w:val="singleLevel"/>
    <w:tmpl w:val="621054E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1" w15:restartNumberingAfterBreak="0">
    <w:nsid w:val="020D4BEC"/>
    <w:multiLevelType w:val="multilevel"/>
    <w:tmpl w:val="E816484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>
      <w:start w:val="2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11A93853"/>
    <w:multiLevelType w:val="hybridMultilevel"/>
    <w:tmpl w:val="06789672"/>
    <w:lvl w:ilvl="0" w:tplc="0B6816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04D5E49"/>
    <w:multiLevelType w:val="multilevel"/>
    <w:tmpl w:val="04190029"/>
    <w:lvl w:ilvl="0">
      <w:start w:val="1"/>
      <w:numFmt w:val="decimal"/>
      <w:pStyle w:val="1"/>
      <w:suff w:val="space"/>
      <w:lvlText w:val="Глава %1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38596CCB"/>
    <w:multiLevelType w:val="singleLevel"/>
    <w:tmpl w:val="889A168C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38DA3E5E"/>
    <w:multiLevelType w:val="multilevel"/>
    <w:tmpl w:val="C3BA3FD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3B1D77CC"/>
    <w:multiLevelType w:val="hybridMultilevel"/>
    <w:tmpl w:val="CE0C5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776093"/>
    <w:multiLevelType w:val="hybridMultilevel"/>
    <w:tmpl w:val="81C25BCC"/>
    <w:lvl w:ilvl="0" w:tplc="7F86C79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BC56DE"/>
    <w:multiLevelType w:val="hybridMultilevel"/>
    <w:tmpl w:val="EFF654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144A1A"/>
    <w:multiLevelType w:val="hybridMultilevel"/>
    <w:tmpl w:val="4D58B814"/>
    <w:lvl w:ilvl="0" w:tplc="64CEB6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272CD1E">
      <w:numFmt w:val="none"/>
      <w:lvlText w:val=""/>
      <w:lvlJc w:val="left"/>
      <w:pPr>
        <w:tabs>
          <w:tab w:val="num" w:pos="360"/>
        </w:tabs>
      </w:pPr>
    </w:lvl>
    <w:lvl w:ilvl="2" w:tplc="6D50F79E">
      <w:numFmt w:val="none"/>
      <w:lvlText w:val=""/>
      <w:lvlJc w:val="left"/>
      <w:pPr>
        <w:tabs>
          <w:tab w:val="num" w:pos="360"/>
        </w:tabs>
      </w:pPr>
    </w:lvl>
    <w:lvl w:ilvl="3" w:tplc="0B62E8BA">
      <w:numFmt w:val="none"/>
      <w:lvlText w:val=""/>
      <w:lvlJc w:val="left"/>
      <w:pPr>
        <w:tabs>
          <w:tab w:val="num" w:pos="360"/>
        </w:tabs>
      </w:pPr>
    </w:lvl>
    <w:lvl w:ilvl="4" w:tplc="C362049A">
      <w:numFmt w:val="none"/>
      <w:lvlText w:val=""/>
      <w:lvlJc w:val="left"/>
      <w:pPr>
        <w:tabs>
          <w:tab w:val="num" w:pos="360"/>
        </w:tabs>
      </w:pPr>
    </w:lvl>
    <w:lvl w:ilvl="5" w:tplc="DBCE1F56">
      <w:numFmt w:val="none"/>
      <w:lvlText w:val=""/>
      <w:lvlJc w:val="left"/>
      <w:pPr>
        <w:tabs>
          <w:tab w:val="num" w:pos="360"/>
        </w:tabs>
      </w:pPr>
    </w:lvl>
    <w:lvl w:ilvl="6" w:tplc="67860A90">
      <w:numFmt w:val="none"/>
      <w:lvlText w:val=""/>
      <w:lvlJc w:val="left"/>
      <w:pPr>
        <w:tabs>
          <w:tab w:val="num" w:pos="360"/>
        </w:tabs>
      </w:pPr>
    </w:lvl>
    <w:lvl w:ilvl="7" w:tplc="AA449000">
      <w:numFmt w:val="none"/>
      <w:lvlText w:val=""/>
      <w:lvlJc w:val="left"/>
      <w:pPr>
        <w:tabs>
          <w:tab w:val="num" w:pos="360"/>
        </w:tabs>
      </w:pPr>
    </w:lvl>
    <w:lvl w:ilvl="8" w:tplc="ECA039A8">
      <w:numFmt w:val="none"/>
      <w:lvlText w:val=""/>
      <w:lvlJc w:val="left"/>
      <w:pPr>
        <w:tabs>
          <w:tab w:val="num" w:pos="360"/>
        </w:tabs>
      </w:pPr>
    </w:lvl>
  </w:abstractNum>
  <w:abstractNum w:abstractNumId="10" w15:restartNumberingAfterBreak="0">
    <w:nsid w:val="478D3B6C"/>
    <w:multiLevelType w:val="hybridMultilevel"/>
    <w:tmpl w:val="38E40158"/>
    <w:lvl w:ilvl="0" w:tplc="90B4DFB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023A82"/>
    <w:multiLevelType w:val="hybridMultilevel"/>
    <w:tmpl w:val="8230EB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5B7E16"/>
    <w:multiLevelType w:val="hybridMultilevel"/>
    <w:tmpl w:val="C3BA352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3" w15:restartNumberingAfterBreak="0">
    <w:nsid w:val="4E2768F2"/>
    <w:multiLevelType w:val="hybridMultilevel"/>
    <w:tmpl w:val="FEDCDA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42B3E91"/>
    <w:multiLevelType w:val="hybridMultilevel"/>
    <w:tmpl w:val="79E22E82"/>
    <w:lvl w:ilvl="0" w:tplc="DA28C64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5" w15:restartNumberingAfterBreak="0">
    <w:nsid w:val="5B7732F8"/>
    <w:multiLevelType w:val="multilevel"/>
    <w:tmpl w:val="2B1C1B9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6CDA2344"/>
    <w:multiLevelType w:val="singleLevel"/>
    <w:tmpl w:val="4AD4F73E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</w:abstractNum>
  <w:abstractNum w:abstractNumId="17" w15:restartNumberingAfterBreak="0">
    <w:nsid w:val="6D9D6415"/>
    <w:multiLevelType w:val="hybridMultilevel"/>
    <w:tmpl w:val="791203E2"/>
    <w:lvl w:ilvl="0" w:tplc="A12A5E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F3513B1"/>
    <w:multiLevelType w:val="hybridMultilevel"/>
    <w:tmpl w:val="3DD226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489079C"/>
    <w:multiLevelType w:val="hybridMultilevel"/>
    <w:tmpl w:val="4EEC49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6B12A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7A4E5649"/>
    <w:multiLevelType w:val="multilevel"/>
    <w:tmpl w:val="5D04CF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C424531"/>
    <w:multiLevelType w:val="singleLevel"/>
    <w:tmpl w:val="03E8497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"/>
  </w:num>
  <w:num w:numId="2">
    <w:abstractNumId w:val="21"/>
  </w:num>
  <w:num w:numId="3">
    <w:abstractNumId w:val="16"/>
  </w:num>
  <w:num w:numId="4">
    <w:abstractNumId w:val="18"/>
  </w:num>
  <w:num w:numId="5">
    <w:abstractNumId w:val="20"/>
  </w:num>
  <w:num w:numId="6">
    <w:abstractNumId w:val="22"/>
  </w:num>
  <w:num w:numId="7">
    <w:abstractNumId w:val="0"/>
  </w:num>
  <w:num w:numId="8">
    <w:abstractNumId w:val="13"/>
  </w:num>
  <w:num w:numId="9">
    <w:abstractNumId w:val="19"/>
  </w:num>
  <w:num w:numId="10">
    <w:abstractNumId w:val="15"/>
  </w:num>
  <w:num w:numId="11">
    <w:abstractNumId w:val="5"/>
  </w:num>
  <w:num w:numId="12">
    <w:abstractNumId w:val="1"/>
  </w:num>
  <w:num w:numId="13">
    <w:abstractNumId w:val="7"/>
  </w:num>
  <w:num w:numId="14">
    <w:abstractNumId w:val="2"/>
  </w:num>
  <w:num w:numId="15">
    <w:abstractNumId w:val="12"/>
  </w:num>
  <w:num w:numId="16">
    <w:abstractNumId w:val="14"/>
  </w:num>
  <w:num w:numId="17">
    <w:abstractNumId w:val="11"/>
  </w:num>
  <w:num w:numId="18">
    <w:abstractNumId w:val="9"/>
  </w:num>
  <w:num w:numId="19">
    <w:abstractNumId w:val="8"/>
  </w:num>
  <w:num w:numId="20">
    <w:abstractNumId w:val="10"/>
  </w:num>
  <w:num w:numId="21">
    <w:abstractNumId w:val="17"/>
  </w:num>
  <w:num w:numId="22">
    <w:abstractNumId w:val="6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DB6"/>
    <w:rsid w:val="00000ED9"/>
    <w:rsid w:val="000022EA"/>
    <w:rsid w:val="00003EA8"/>
    <w:rsid w:val="000137DA"/>
    <w:rsid w:val="00017F2D"/>
    <w:rsid w:val="000200DA"/>
    <w:rsid w:val="00023046"/>
    <w:rsid w:val="00026ABC"/>
    <w:rsid w:val="00031F4F"/>
    <w:rsid w:val="00052B99"/>
    <w:rsid w:val="00053975"/>
    <w:rsid w:val="00054422"/>
    <w:rsid w:val="00054B6B"/>
    <w:rsid w:val="00056262"/>
    <w:rsid w:val="000635F8"/>
    <w:rsid w:val="000665C6"/>
    <w:rsid w:val="00070BA6"/>
    <w:rsid w:val="00073FD9"/>
    <w:rsid w:val="00075678"/>
    <w:rsid w:val="00075BFD"/>
    <w:rsid w:val="00076A3C"/>
    <w:rsid w:val="0007789C"/>
    <w:rsid w:val="000909DC"/>
    <w:rsid w:val="00095FFE"/>
    <w:rsid w:val="00096199"/>
    <w:rsid w:val="000977B8"/>
    <w:rsid w:val="000A101B"/>
    <w:rsid w:val="000A2EBD"/>
    <w:rsid w:val="000A3EE3"/>
    <w:rsid w:val="000A782B"/>
    <w:rsid w:val="000B1CD8"/>
    <w:rsid w:val="000C530A"/>
    <w:rsid w:val="000C66BC"/>
    <w:rsid w:val="000D469B"/>
    <w:rsid w:val="000E02E2"/>
    <w:rsid w:val="000E1714"/>
    <w:rsid w:val="000E1778"/>
    <w:rsid w:val="000F3254"/>
    <w:rsid w:val="000F4BBA"/>
    <w:rsid w:val="00102A8D"/>
    <w:rsid w:val="00114E35"/>
    <w:rsid w:val="00116098"/>
    <w:rsid w:val="00116500"/>
    <w:rsid w:val="001241E4"/>
    <w:rsid w:val="00125D8F"/>
    <w:rsid w:val="00130C37"/>
    <w:rsid w:val="00131A7A"/>
    <w:rsid w:val="0013217E"/>
    <w:rsid w:val="0013332A"/>
    <w:rsid w:val="001434AD"/>
    <w:rsid w:val="001456C4"/>
    <w:rsid w:val="00145DAA"/>
    <w:rsid w:val="001513DB"/>
    <w:rsid w:val="00152F85"/>
    <w:rsid w:val="00156376"/>
    <w:rsid w:val="001579F2"/>
    <w:rsid w:val="001623AC"/>
    <w:rsid w:val="0018085D"/>
    <w:rsid w:val="001823C0"/>
    <w:rsid w:val="00192CF9"/>
    <w:rsid w:val="00195437"/>
    <w:rsid w:val="001A1CFD"/>
    <w:rsid w:val="001A2EBB"/>
    <w:rsid w:val="001A6D19"/>
    <w:rsid w:val="001A7A70"/>
    <w:rsid w:val="001C0D4D"/>
    <w:rsid w:val="001C5BDA"/>
    <w:rsid w:val="001D2C41"/>
    <w:rsid w:val="001D5EDB"/>
    <w:rsid w:val="001D778E"/>
    <w:rsid w:val="001E46B4"/>
    <w:rsid w:val="001F5AE6"/>
    <w:rsid w:val="002052A5"/>
    <w:rsid w:val="002076BD"/>
    <w:rsid w:val="00216681"/>
    <w:rsid w:val="0022602B"/>
    <w:rsid w:val="002331A0"/>
    <w:rsid w:val="00235B5B"/>
    <w:rsid w:val="00243169"/>
    <w:rsid w:val="00247AAD"/>
    <w:rsid w:val="00252B9D"/>
    <w:rsid w:val="0026317E"/>
    <w:rsid w:val="00265C28"/>
    <w:rsid w:val="0027156E"/>
    <w:rsid w:val="00272DCF"/>
    <w:rsid w:val="0027761B"/>
    <w:rsid w:val="00281280"/>
    <w:rsid w:val="002824DD"/>
    <w:rsid w:val="00284E16"/>
    <w:rsid w:val="0028730C"/>
    <w:rsid w:val="00287846"/>
    <w:rsid w:val="00287BAC"/>
    <w:rsid w:val="002901BE"/>
    <w:rsid w:val="002947CF"/>
    <w:rsid w:val="00295A06"/>
    <w:rsid w:val="0029777A"/>
    <w:rsid w:val="00297792"/>
    <w:rsid w:val="002A32C6"/>
    <w:rsid w:val="002A55B6"/>
    <w:rsid w:val="002B0A28"/>
    <w:rsid w:val="002B1E97"/>
    <w:rsid w:val="002B48AA"/>
    <w:rsid w:val="002B6FB0"/>
    <w:rsid w:val="002C2943"/>
    <w:rsid w:val="002C3EE3"/>
    <w:rsid w:val="002D0477"/>
    <w:rsid w:val="002D12F8"/>
    <w:rsid w:val="002D5681"/>
    <w:rsid w:val="002D6F75"/>
    <w:rsid w:val="002F4D8B"/>
    <w:rsid w:val="003012E0"/>
    <w:rsid w:val="00301F86"/>
    <w:rsid w:val="00303ACC"/>
    <w:rsid w:val="003066E2"/>
    <w:rsid w:val="00311EAF"/>
    <w:rsid w:val="00315B4F"/>
    <w:rsid w:val="00317DD3"/>
    <w:rsid w:val="00324874"/>
    <w:rsid w:val="0034196C"/>
    <w:rsid w:val="0034248F"/>
    <w:rsid w:val="0034685F"/>
    <w:rsid w:val="0034765D"/>
    <w:rsid w:val="00347A61"/>
    <w:rsid w:val="00347D62"/>
    <w:rsid w:val="00351B96"/>
    <w:rsid w:val="00352BB7"/>
    <w:rsid w:val="00363ECD"/>
    <w:rsid w:val="00376CF6"/>
    <w:rsid w:val="0037736A"/>
    <w:rsid w:val="003809AC"/>
    <w:rsid w:val="003818D0"/>
    <w:rsid w:val="003867CB"/>
    <w:rsid w:val="003959CA"/>
    <w:rsid w:val="003A07A3"/>
    <w:rsid w:val="003A4384"/>
    <w:rsid w:val="003A4CB5"/>
    <w:rsid w:val="003A58C9"/>
    <w:rsid w:val="003A5E0C"/>
    <w:rsid w:val="003B51C6"/>
    <w:rsid w:val="003C0564"/>
    <w:rsid w:val="003C7AB6"/>
    <w:rsid w:val="003D08E0"/>
    <w:rsid w:val="003D4B64"/>
    <w:rsid w:val="003D7A1A"/>
    <w:rsid w:val="003E47FF"/>
    <w:rsid w:val="003E4C95"/>
    <w:rsid w:val="003E5880"/>
    <w:rsid w:val="003E7A38"/>
    <w:rsid w:val="003F24F4"/>
    <w:rsid w:val="003F2BD3"/>
    <w:rsid w:val="003F7317"/>
    <w:rsid w:val="0040008B"/>
    <w:rsid w:val="0040122D"/>
    <w:rsid w:val="00401632"/>
    <w:rsid w:val="00412004"/>
    <w:rsid w:val="0041453E"/>
    <w:rsid w:val="00416D08"/>
    <w:rsid w:val="00417035"/>
    <w:rsid w:val="0042117D"/>
    <w:rsid w:val="00424EA5"/>
    <w:rsid w:val="00430904"/>
    <w:rsid w:val="0043489B"/>
    <w:rsid w:val="00435505"/>
    <w:rsid w:val="00441CD7"/>
    <w:rsid w:val="00447F69"/>
    <w:rsid w:val="00451348"/>
    <w:rsid w:val="00452B91"/>
    <w:rsid w:val="00456947"/>
    <w:rsid w:val="00465577"/>
    <w:rsid w:val="004722BF"/>
    <w:rsid w:val="00475B83"/>
    <w:rsid w:val="004871C8"/>
    <w:rsid w:val="0049565A"/>
    <w:rsid w:val="00496753"/>
    <w:rsid w:val="00496C87"/>
    <w:rsid w:val="004A219D"/>
    <w:rsid w:val="004A2F34"/>
    <w:rsid w:val="004B437E"/>
    <w:rsid w:val="004B73B8"/>
    <w:rsid w:val="004B7E79"/>
    <w:rsid w:val="004C1909"/>
    <w:rsid w:val="004D2AB7"/>
    <w:rsid w:val="004D2EA7"/>
    <w:rsid w:val="004D3603"/>
    <w:rsid w:val="004E728B"/>
    <w:rsid w:val="004F0318"/>
    <w:rsid w:val="004F42F8"/>
    <w:rsid w:val="004F5451"/>
    <w:rsid w:val="004F6BD8"/>
    <w:rsid w:val="004F77D6"/>
    <w:rsid w:val="004F786D"/>
    <w:rsid w:val="005025A2"/>
    <w:rsid w:val="0050379D"/>
    <w:rsid w:val="005042AB"/>
    <w:rsid w:val="005140E7"/>
    <w:rsid w:val="00521E07"/>
    <w:rsid w:val="00525723"/>
    <w:rsid w:val="00526310"/>
    <w:rsid w:val="00526CFB"/>
    <w:rsid w:val="00530AD6"/>
    <w:rsid w:val="005324B9"/>
    <w:rsid w:val="00533B8C"/>
    <w:rsid w:val="00535D9E"/>
    <w:rsid w:val="00537F3D"/>
    <w:rsid w:val="005527E7"/>
    <w:rsid w:val="00553106"/>
    <w:rsid w:val="005543D6"/>
    <w:rsid w:val="00555AC8"/>
    <w:rsid w:val="00565697"/>
    <w:rsid w:val="005666CD"/>
    <w:rsid w:val="00570228"/>
    <w:rsid w:val="005714DD"/>
    <w:rsid w:val="00572B0E"/>
    <w:rsid w:val="00576CCF"/>
    <w:rsid w:val="00577A15"/>
    <w:rsid w:val="0058041A"/>
    <w:rsid w:val="0058045D"/>
    <w:rsid w:val="00582257"/>
    <w:rsid w:val="00583A3C"/>
    <w:rsid w:val="00593A3D"/>
    <w:rsid w:val="00596A70"/>
    <w:rsid w:val="005A2A78"/>
    <w:rsid w:val="005A2F17"/>
    <w:rsid w:val="005A66AC"/>
    <w:rsid w:val="005A6EBC"/>
    <w:rsid w:val="005B05E1"/>
    <w:rsid w:val="005B4046"/>
    <w:rsid w:val="005B69F6"/>
    <w:rsid w:val="005C31A6"/>
    <w:rsid w:val="005C40E7"/>
    <w:rsid w:val="005C60A4"/>
    <w:rsid w:val="005C641F"/>
    <w:rsid w:val="005D2F25"/>
    <w:rsid w:val="005D4641"/>
    <w:rsid w:val="005D53B8"/>
    <w:rsid w:val="005E2277"/>
    <w:rsid w:val="005E643A"/>
    <w:rsid w:val="005E7F4D"/>
    <w:rsid w:val="005F0F94"/>
    <w:rsid w:val="005F1D4E"/>
    <w:rsid w:val="005F2D49"/>
    <w:rsid w:val="005F33A5"/>
    <w:rsid w:val="005F3B08"/>
    <w:rsid w:val="005F3CB6"/>
    <w:rsid w:val="005F44FB"/>
    <w:rsid w:val="005F6089"/>
    <w:rsid w:val="005F79FE"/>
    <w:rsid w:val="00601A25"/>
    <w:rsid w:val="006066A2"/>
    <w:rsid w:val="006117EC"/>
    <w:rsid w:val="00612792"/>
    <w:rsid w:val="00613649"/>
    <w:rsid w:val="00614C1E"/>
    <w:rsid w:val="006151D9"/>
    <w:rsid w:val="00620ABB"/>
    <w:rsid w:val="0062178F"/>
    <w:rsid w:val="0062295E"/>
    <w:rsid w:val="00625D7F"/>
    <w:rsid w:val="006327DD"/>
    <w:rsid w:val="00632FB2"/>
    <w:rsid w:val="006352AB"/>
    <w:rsid w:val="0063684F"/>
    <w:rsid w:val="00645A68"/>
    <w:rsid w:val="00645CD4"/>
    <w:rsid w:val="00646CE1"/>
    <w:rsid w:val="00653D54"/>
    <w:rsid w:val="006552AE"/>
    <w:rsid w:val="0065766B"/>
    <w:rsid w:val="00664220"/>
    <w:rsid w:val="00670335"/>
    <w:rsid w:val="00674F0A"/>
    <w:rsid w:val="0067508F"/>
    <w:rsid w:val="00677B2E"/>
    <w:rsid w:val="006802CE"/>
    <w:rsid w:val="00680418"/>
    <w:rsid w:val="00682CD8"/>
    <w:rsid w:val="0068649D"/>
    <w:rsid w:val="00686DEF"/>
    <w:rsid w:val="006872D9"/>
    <w:rsid w:val="00695299"/>
    <w:rsid w:val="0069643F"/>
    <w:rsid w:val="006A42EA"/>
    <w:rsid w:val="006B184A"/>
    <w:rsid w:val="006B70B5"/>
    <w:rsid w:val="006C2A14"/>
    <w:rsid w:val="006C7436"/>
    <w:rsid w:val="006D3440"/>
    <w:rsid w:val="006D7096"/>
    <w:rsid w:val="006E6304"/>
    <w:rsid w:val="006F1017"/>
    <w:rsid w:val="006F4912"/>
    <w:rsid w:val="00701A0C"/>
    <w:rsid w:val="00707632"/>
    <w:rsid w:val="00710496"/>
    <w:rsid w:val="00713D90"/>
    <w:rsid w:val="00714B15"/>
    <w:rsid w:val="0071748D"/>
    <w:rsid w:val="00717680"/>
    <w:rsid w:val="00720159"/>
    <w:rsid w:val="007253BC"/>
    <w:rsid w:val="007313EE"/>
    <w:rsid w:val="00731446"/>
    <w:rsid w:val="00733AE2"/>
    <w:rsid w:val="007449D2"/>
    <w:rsid w:val="00746C6F"/>
    <w:rsid w:val="00753B1C"/>
    <w:rsid w:val="0076045B"/>
    <w:rsid w:val="007611DB"/>
    <w:rsid w:val="00771037"/>
    <w:rsid w:val="00773620"/>
    <w:rsid w:val="00773BE0"/>
    <w:rsid w:val="00774B0D"/>
    <w:rsid w:val="0077785D"/>
    <w:rsid w:val="00780622"/>
    <w:rsid w:val="00781982"/>
    <w:rsid w:val="00787346"/>
    <w:rsid w:val="0079006C"/>
    <w:rsid w:val="007944F7"/>
    <w:rsid w:val="007949E0"/>
    <w:rsid w:val="007A0635"/>
    <w:rsid w:val="007A138D"/>
    <w:rsid w:val="007A32CF"/>
    <w:rsid w:val="007A6104"/>
    <w:rsid w:val="007A637A"/>
    <w:rsid w:val="007B0533"/>
    <w:rsid w:val="007B240C"/>
    <w:rsid w:val="007B3BFC"/>
    <w:rsid w:val="007C01FA"/>
    <w:rsid w:val="007C077D"/>
    <w:rsid w:val="007C2A2D"/>
    <w:rsid w:val="007D0079"/>
    <w:rsid w:val="007D26DC"/>
    <w:rsid w:val="007E18C2"/>
    <w:rsid w:val="007E26DC"/>
    <w:rsid w:val="007E3970"/>
    <w:rsid w:val="007E5058"/>
    <w:rsid w:val="007E6D50"/>
    <w:rsid w:val="007F2E76"/>
    <w:rsid w:val="007F5502"/>
    <w:rsid w:val="007F7CFB"/>
    <w:rsid w:val="00803916"/>
    <w:rsid w:val="008066AE"/>
    <w:rsid w:val="00816AE1"/>
    <w:rsid w:val="0081704A"/>
    <w:rsid w:val="008218CE"/>
    <w:rsid w:val="0082221A"/>
    <w:rsid w:val="0082231F"/>
    <w:rsid w:val="00826B31"/>
    <w:rsid w:val="00836550"/>
    <w:rsid w:val="00836ADA"/>
    <w:rsid w:val="00840591"/>
    <w:rsid w:val="00840C4C"/>
    <w:rsid w:val="00842A88"/>
    <w:rsid w:val="00843897"/>
    <w:rsid w:val="008454AA"/>
    <w:rsid w:val="008542E7"/>
    <w:rsid w:val="0085585A"/>
    <w:rsid w:val="008567C3"/>
    <w:rsid w:val="00857CEB"/>
    <w:rsid w:val="00862693"/>
    <w:rsid w:val="00866364"/>
    <w:rsid w:val="008710BE"/>
    <w:rsid w:val="00884FF2"/>
    <w:rsid w:val="00891F06"/>
    <w:rsid w:val="00894B68"/>
    <w:rsid w:val="008973F5"/>
    <w:rsid w:val="008B17AF"/>
    <w:rsid w:val="008C406C"/>
    <w:rsid w:val="008D1384"/>
    <w:rsid w:val="008D3AA5"/>
    <w:rsid w:val="008D6E72"/>
    <w:rsid w:val="008E6AED"/>
    <w:rsid w:val="008F1A64"/>
    <w:rsid w:val="008F6BF4"/>
    <w:rsid w:val="0090136F"/>
    <w:rsid w:val="00902056"/>
    <w:rsid w:val="00903EB4"/>
    <w:rsid w:val="00907852"/>
    <w:rsid w:val="009135C5"/>
    <w:rsid w:val="00913DE0"/>
    <w:rsid w:val="00915D2A"/>
    <w:rsid w:val="00916680"/>
    <w:rsid w:val="00922884"/>
    <w:rsid w:val="00922FC6"/>
    <w:rsid w:val="0092553A"/>
    <w:rsid w:val="009256F0"/>
    <w:rsid w:val="00932F75"/>
    <w:rsid w:val="00933B55"/>
    <w:rsid w:val="00942EF3"/>
    <w:rsid w:val="009506E1"/>
    <w:rsid w:val="009515DE"/>
    <w:rsid w:val="00953462"/>
    <w:rsid w:val="00955EED"/>
    <w:rsid w:val="00962279"/>
    <w:rsid w:val="0096506B"/>
    <w:rsid w:val="00965D92"/>
    <w:rsid w:val="009677F9"/>
    <w:rsid w:val="00972E54"/>
    <w:rsid w:val="00982C3C"/>
    <w:rsid w:val="0098519C"/>
    <w:rsid w:val="0099588E"/>
    <w:rsid w:val="00995DF9"/>
    <w:rsid w:val="009A1323"/>
    <w:rsid w:val="009A2E29"/>
    <w:rsid w:val="009A7773"/>
    <w:rsid w:val="009B02E0"/>
    <w:rsid w:val="009C002B"/>
    <w:rsid w:val="009C0618"/>
    <w:rsid w:val="009C0F1B"/>
    <w:rsid w:val="009C6462"/>
    <w:rsid w:val="009D301C"/>
    <w:rsid w:val="009D314B"/>
    <w:rsid w:val="009D354B"/>
    <w:rsid w:val="009F099D"/>
    <w:rsid w:val="009F3E9C"/>
    <w:rsid w:val="009F4980"/>
    <w:rsid w:val="00A00728"/>
    <w:rsid w:val="00A12BEB"/>
    <w:rsid w:val="00A12E5F"/>
    <w:rsid w:val="00A15285"/>
    <w:rsid w:val="00A1710D"/>
    <w:rsid w:val="00A2132C"/>
    <w:rsid w:val="00A21FBF"/>
    <w:rsid w:val="00A24D82"/>
    <w:rsid w:val="00A309EB"/>
    <w:rsid w:val="00A30AA2"/>
    <w:rsid w:val="00A30AE9"/>
    <w:rsid w:val="00A353C1"/>
    <w:rsid w:val="00A362E9"/>
    <w:rsid w:val="00A407EC"/>
    <w:rsid w:val="00A409C2"/>
    <w:rsid w:val="00A410C5"/>
    <w:rsid w:val="00A42725"/>
    <w:rsid w:val="00A44F59"/>
    <w:rsid w:val="00A45A52"/>
    <w:rsid w:val="00A4733B"/>
    <w:rsid w:val="00A547EC"/>
    <w:rsid w:val="00A5594A"/>
    <w:rsid w:val="00A57141"/>
    <w:rsid w:val="00A5767B"/>
    <w:rsid w:val="00A600E9"/>
    <w:rsid w:val="00A60DB6"/>
    <w:rsid w:val="00A63728"/>
    <w:rsid w:val="00A65988"/>
    <w:rsid w:val="00A67370"/>
    <w:rsid w:val="00A72640"/>
    <w:rsid w:val="00A7671F"/>
    <w:rsid w:val="00A824CA"/>
    <w:rsid w:val="00A92EDF"/>
    <w:rsid w:val="00A933B1"/>
    <w:rsid w:val="00A9491D"/>
    <w:rsid w:val="00A97341"/>
    <w:rsid w:val="00AA0BBA"/>
    <w:rsid w:val="00AA3E25"/>
    <w:rsid w:val="00AA4294"/>
    <w:rsid w:val="00AB1AA0"/>
    <w:rsid w:val="00AB38BA"/>
    <w:rsid w:val="00AB6710"/>
    <w:rsid w:val="00AB7286"/>
    <w:rsid w:val="00AB75F4"/>
    <w:rsid w:val="00AC2CD3"/>
    <w:rsid w:val="00AC497A"/>
    <w:rsid w:val="00AC5C66"/>
    <w:rsid w:val="00AD3EE9"/>
    <w:rsid w:val="00AD52E7"/>
    <w:rsid w:val="00AD77FC"/>
    <w:rsid w:val="00AE19E5"/>
    <w:rsid w:val="00AE55CE"/>
    <w:rsid w:val="00AE784A"/>
    <w:rsid w:val="00B0133D"/>
    <w:rsid w:val="00B0600D"/>
    <w:rsid w:val="00B0797A"/>
    <w:rsid w:val="00B14D1B"/>
    <w:rsid w:val="00B15D81"/>
    <w:rsid w:val="00B1625B"/>
    <w:rsid w:val="00B21007"/>
    <w:rsid w:val="00B24516"/>
    <w:rsid w:val="00B24803"/>
    <w:rsid w:val="00B36725"/>
    <w:rsid w:val="00B37A2A"/>
    <w:rsid w:val="00B50193"/>
    <w:rsid w:val="00B51DFB"/>
    <w:rsid w:val="00B52779"/>
    <w:rsid w:val="00B5384B"/>
    <w:rsid w:val="00B665EF"/>
    <w:rsid w:val="00B80CCA"/>
    <w:rsid w:val="00B86C15"/>
    <w:rsid w:val="00B95352"/>
    <w:rsid w:val="00BA05D6"/>
    <w:rsid w:val="00BA743D"/>
    <w:rsid w:val="00BB019C"/>
    <w:rsid w:val="00BB595F"/>
    <w:rsid w:val="00BC1860"/>
    <w:rsid w:val="00BC2F65"/>
    <w:rsid w:val="00BC3FD9"/>
    <w:rsid w:val="00BC4AB1"/>
    <w:rsid w:val="00BC5EC5"/>
    <w:rsid w:val="00BC66A3"/>
    <w:rsid w:val="00BD1E73"/>
    <w:rsid w:val="00BD4305"/>
    <w:rsid w:val="00BE7ADE"/>
    <w:rsid w:val="00BF179F"/>
    <w:rsid w:val="00BF4913"/>
    <w:rsid w:val="00BF78A3"/>
    <w:rsid w:val="00C01223"/>
    <w:rsid w:val="00C05A63"/>
    <w:rsid w:val="00C0730F"/>
    <w:rsid w:val="00C11624"/>
    <w:rsid w:val="00C121C4"/>
    <w:rsid w:val="00C14F16"/>
    <w:rsid w:val="00C161FB"/>
    <w:rsid w:val="00C21A67"/>
    <w:rsid w:val="00C23EBA"/>
    <w:rsid w:val="00C2585F"/>
    <w:rsid w:val="00C3052F"/>
    <w:rsid w:val="00C334CB"/>
    <w:rsid w:val="00C37C5F"/>
    <w:rsid w:val="00C45C4F"/>
    <w:rsid w:val="00C46713"/>
    <w:rsid w:val="00C50C9F"/>
    <w:rsid w:val="00C51FE0"/>
    <w:rsid w:val="00C56EB7"/>
    <w:rsid w:val="00C60F1B"/>
    <w:rsid w:val="00C73919"/>
    <w:rsid w:val="00C80233"/>
    <w:rsid w:val="00C8225C"/>
    <w:rsid w:val="00C824B2"/>
    <w:rsid w:val="00C85652"/>
    <w:rsid w:val="00C858D9"/>
    <w:rsid w:val="00C90D27"/>
    <w:rsid w:val="00C92AC5"/>
    <w:rsid w:val="00C940B3"/>
    <w:rsid w:val="00C94F65"/>
    <w:rsid w:val="00C95845"/>
    <w:rsid w:val="00C95A14"/>
    <w:rsid w:val="00C97775"/>
    <w:rsid w:val="00CA14C5"/>
    <w:rsid w:val="00CA1BDE"/>
    <w:rsid w:val="00CA2F96"/>
    <w:rsid w:val="00CA2FEF"/>
    <w:rsid w:val="00CA43BB"/>
    <w:rsid w:val="00CA45AB"/>
    <w:rsid w:val="00CA49CC"/>
    <w:rsid w:val="00CB0F06"/>
    <w:rsid w:val="00CB784F"/>
    <w:rsid w:val="00CB79C9"/>
    <w:rsid w:val="00CC33D5"/>
    <w:rsid w:val="00CC737A"/>
    <w:rsid w:val="00CC7BFC"/>
    <w:rsid w:val="00CD0DE3"/>
    <w:rsid w:val="00CE494C"/>
    <w:rsid w:val="00D0121A"/>
    <w:rsid w:val="00D10C0F"/>
    <w:rsid w:val="00D1364E"/>
    <w:rsid w:val="00D139E6"/>
    <w:rsid w:val="00D218C3"/>
    <w:rsid w:val="00D2467A"/>
    <w:rsid w:val="00D265F9"/>
    <w:rsid w:val="00D26B34"/>
    <w:rsid w:val="00D31F0F"/>
    <w:rsid w:val="00D3398C"/>
    <w:rsid w:val="00D33CC5"/>
    <w:rsid w:val="00D34954"/>
    <w:rsid w:val="00D42A5F"/>
    <w:rsid w:val="00D52E27"/>
    <w:rsid w:val="00D5348D"/>
    <w:rsid w:val="00D66F9F"/>
    <w:rsid w:val="00D67FEF"/>
    <w:rsid w:val="00D84AB4"/>
    <w:rsid w:val="00D9212A"/>
    <w:rsid w:val="00D94D3E"/>
    <w:rsid w:val="00D97C70"/>
    <w:rsid w:val="00DA0D02"/>
    <w:rsid w:val="00DA3915"/>
    <w:rsid w:val="00DA3FB7"/>
    <w:rsid w:val="00DA4008"/>
    <w:rsid w:val="00DA440F"/>
    <w:rsid w:val="00DB1801"/>
    <w:rsid w:val="00DB5F2C"/>
    <w:rsid w:val="00DB6BC6"/>
    <w:rsid w:val="00DC3C8F"/>
    <w:rsid w:val="00DE4A1C"/>
    <w:rsid w:val="00DE5485"/>
    <w:rsid w:val="00DF1B37"/>
    <w:rsid w:val="00DF3E27"/>
    <w:rsid w:val="00DF4B4E"/>
    <w:rsid w:val="00DF5565"/>
    <w:rsid w:val="00DF7EFE"/>
    <w:rsid w:val="00E02D11"/>
    <w:rsid w:val="00E15F7E"/>
    <w:rsid w:val="00E22308"/>
    <w:rsid w:val="00E23CFD"/>
    <w:rsid w:val="00E24366"/>
    <w:rsid w:val="00E256DB"/>
    <w:rsid w:val="00E27FCB"/>
    <w:rsid w:val="00E30BD8"/>
    <w:rsid w:val="00E31AAA"/>
    <w:rsid w:val="00E33FB4"/>
    <w:rsid w:val="00E34BBD"/>
    <w:rsid w:val="00E430F2"/>
    <w:rsid w:val="00E51A5D"/>
    <w:rsid w:val="00E602CB"/>
    <w:rsid w:val="00E61073"/>
    <w:rsid w:val="00E626B1"/>
    <w:rsid w:val="00E67DAC"/>
    <w:rsid w:val="00E709BD"/>
    <w:rsid w:val="00E72E08"/>
    <w:rsid w:val="00E92F43"/>
    <w:rsid w:val="00E947FF"/>
    <w:rsid w:val="00EB0D44"/>
    <w:rsid w:val="00EB3B09"/>
    <w:rsid w:val="00EC3D3E"/>
    <w:rsid w:val="00EC6D95"/>
    <w:rsid w:val="00EC6E78"/>
    <w:rsid w:val="00ED08C9"/>
    <w:rsid w:val="00ED6B2F"/>
    <w:rsid w:val="00EE5534"/>
    <w:rsid w:val="00EF3708"/>
    <w:rsid w:val="00EF4151"/>
    <w:rsid w:val="00EF48F9"/>
    <w:rsid w:val="00EF7A49"/>
    <w:rsid w:val="00F05697"/>
    <w:rsid w:val="00F05707"/>
    <w:rsid w:val="00F071CC"/>
    <w:rsid w:val="00F10075"/>
    <w:rsid w:val="00F16626"/>
    <w:rsid w:val="00F16D32"/>
    <w:rsid w:val="00F238FE"/>
    <w:rsid w:val="00F2677F"/>
    <w:rsid w:val="00F275FD"/>
    <w:rsid w:val="00F35FBC"/>
    <w:rsid w:val="00F6031C"/>
    <w:rsid w:val="00F629D2"/>
    <w:rsid w:val="00F6626D"/>
    <w:rsid w:val="00F731CB"/>
    <w:rsid w:val="00F809AE"/>
    <w:rsid w:val="00F80D8C"/>
    <w:rsid w:val="00F864C4"/>
    <w:rsid w:val="00F9281D"/>
    <w:rsid w:val="00F92A92"/>
    <w:rsid w:val="00F976BC"/>
    <w:rsid w:val="00F97B18"/>
    <w:rsid w:val="00FA06A1"/>
    <w:rsid w:val="00FA4777"/>
    <w:rsid w:val="00FB1DE5"/>
    <w:rsid w:val="00FB5535"/>
    <w:rsid w:val="00FC0F69"/>
    <w:rsid w:val="00FC2235"/>
    <w:rsid w:val="00FC3D77"/>
    <w:rsid w:val="00FC41E8"/>
    <w:rsid w:val="00FC6B51"/>
    <w:rsid w:val="00FD0AA4"/>
    <w:rsid w:val="00FD20EB"/>
    <w:rsid w:val="00FD5A24"/>
    <w:rsid w:val="00FD7845"/>
    <w:rsid w:val="00FF4342"/>
    <w:rsid w:val="00FF7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C4AD2C-1929-4EDF-BB70-C7A3B6FAE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  <w:szCs w:val="20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Cs w:val="20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Cs w:val="20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sz w:val="22"/>
      <w:szCs w:val="20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spacing w:before="240" w:after="60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paragraph" w:styleId="a6">
    <w:name w:val="Body Text"/>
    <w:basedOn w:val="a"/>
    <w:rsid w:val="004D3603"/>
    <w:rPr>
      <w:b/>
    </w:rPr>
  </w:style>
  <w:style w:type="paragraph" w:styleId="a7">
    <w:name w:val="Body Text Indent"/>
    <w:basedOn w:val="a"/>
    <w:rsid w:val="004D3603"/>
    <w:pPr>
      <w:ind w:left="360"/>
      <w:jc w:val="both"/>
    </w:pPr>
  </w:style>
  <w:style w:type="paragraph" w:styleId="a8">
    <w:name w:val="Balloon Text"/>
    <w:basedOn w:val="a"/>
    <w:semiHidden/>
    <w:rsid w:val="004D3603"/>
    <w:rPr>
      <w:rFonts w:ascii="Tahoma" w:hAnsi="Tahoma" w:cs="Tahoma"/>
      <w:sz w:val="16"/>
      <w:szCs w:val="16"/>
    </w:rPr>
  </w:style>
  <w:style w:type="paragraph" w:styleId="a9">
    <w:name w:val="Title"/>
    <w:basedOn w:val="a"/>
    <w:qFormat/>
    <w:rsid w:val="00252B9D"/>
    <w:pPr>
      <w:jc w:val="center"/>
    </w:pPr>
    <w:rPr>
      <w:sz w:val="32"/>
      <w:szCs w:val="20"/>
    </w:rPr>
  </w:style>
  <w:style w:type="paragraph" w:styleId="20">
    <w:name w:val="Body Text 2"/>
    <w:basedOn w:val="a"/>
    <w:rsid w:val="004F77D6"/>
    <w:pPr>
      <w:spacing w:after="120" w:line="480" w:lineRule="auto"/>
    </w:pPr>
  </w:style>
  <w:style w:type="paragraph" w:customStyle="1" w:styleId="ConsPlusNormal">
    <w:name w:val="ConsPlusNormal"/>
    <w:rsid w:val="00903EB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0">
    <w:name w:val="Body Text 3"/>
    <w:basedOn w:val="a"/>
    <w:rsid w:val="0098519C"/>
    <w:pPr>
      <w:spacing w:after="120"/>
    </w:pPr>
    <w:rPr>
      <w:sz w:val="16"/>
      <w:szCs w:val="16"/>
    </w:rPr>
  </w:style>
  <w:style w:type="paragraph" w:styleId="aa">
    <w:name w:val="Normal (Web)"/>
    <w:basedOn w:val="a"/>
    <w:rsid w:val="00F10075"/>
    <w:pPr>
      <w:spacing w:before="100" w:beforeAutospacing="1" w:after="100" w:afterAutospacing="1"/>
    </w:pPr>
  </w:style>
  <w:style w:type="character" w:customStyle="1" w:styleId="ab">
    <w:name w:val="Цветовое выделение"/>
    <w:rsid w:val="006E6304"/>
    <w:rPr>
      <w:b/>
      <w:color w:val="000080"/>
    </w:rPr>
  </w:style>
  <w:style w:type="character" w:customStyle="1" w:styleId="ac">
    <w:name w:val="Гипертекстовая ссылка"/>
    <w:rsid w:val="006E6304"/>
    <w:rPr>
      <w:rFonts w:cs="Times New Roman"/>
      <w:b/>
      <w:color w:val="008000"/>
    </w:rPr>
  </w:style>
  <w:style w:type="paragraph" w:customStyle="1" w:styleId="ad">
    <w:name w:val="Нормальный (таблица)"/>
    <w:basedOn w:val="a"/>
    <w:next w:val="a"/>
    <w:rsid w:val="006E6304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e">
    <w:name w:val="Прижатый влево"/>
    <w:basedOn w:val="a"/>
    <w:next w:val="a"/>
    <w:rsid w:val="006E6304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ConsPlusTitle">
    <w:name w:val="ConsPlusTitle"/>
    <w:rsid w:val="006E630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rmal">
    <w:name w:val="ConsNormal"/>
    <w:rsid w:val="006E6304"/>
    <w:pPr>
      <w:widowControl w:val="0"/>
      <w:snapToGrid w:val="0"/>
      <w:ind w:firstLine="720"/>
    </w:pPr>
    <w:rPr>
      <w:rFonts w:ascii="Arial" w:hAnsi="Arial"/>
    </w:rPr>
  </w:style>
  <w:style w:type="paragraph" w:customStyle="1" w:styleId="ConsCell">
    <w:name w:val="ConsCell"/>
    <w:rsid w:val="00D42A5F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ConsPlusCell">
    <w:name w:val="ConsPlusCell"/>
    <w:rsid w:val="003B51C6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af">
    <w:name w:val="page number"/>
    <w:basedOn w:val="a0"/>
    <w:rsid w:val="00F92A92"/>
  </w:style>
  <w:style w:type="table" w:styleId="af0">
    <w:name w:val="Table Grid"/>
    <w:basedOn w:val="a1"/>
    <w:rsid w:val="00EF41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basedOn w:val="a0"/>
    <w:link w:val="a3"/>
    <w:uiPriority w:val="99"/>
    <w:rsid w:val="00D33CC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586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24</Pages>
  <Words>4752</Words>
  <Characters>31915</Characters>
  <Application>Microsoft Office Word</Application>
  <DocSecurity>0</DocSecurity>
  <Lines>265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единовременном</vt:lpstr>
    </vt:vector>
  </TitlesOfParts>
  <Company/>
  <LinksUpToDate>false</LinksUpToDate>
  <CharactersWithSpaces>36594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единовременном</dc:title>
  <dc:subject/>
  <dc:creator>karimova</dc:creator>
  <cp:keywords/>
  <dc:description/>
  <cp:lastModifiedBy>Сергей Медведев</cp:lastModifiedBy>
  <cp:revision>3</cp:revision>
  <cp:lastPrinted>2019-09-04T11:44:00Z</cp:lastPrinted>
  <dcterms:created xsi:type="dcterms:W3CDTF">2019-09-05T05:50:00Z</dcterms:created>
  <dcterms:modified xsi:type="dcterms:W3CDTF">2019-11-06T12:28:00Z</dcterms:modified>
</cp:coreProperties>
</file>