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8CB" w:rsidRPr="00DD4A69" w:rsidRDefault="00DD4A69" w:rsidP="00DD4A69">
      <w:pPr>
        <w:spacing w:after="0"/>
        <w:jc w:val="right"/>
        <w:rPr>
          <w:rFonts w:ascii="Times New Roman" w:hAnsi="Times New Roman" w:cs="Times New Roman"/>
          <w:sz w:val="24"/>
          <w:szCs w:val="24"/>
        </w:rPr>
      </w:pPr>
      <w:r w:rsidRPr="00DD4A69">
        <w:rPr>
          <w:rFonts w:ascii="Times New Roman" w:hAnsi="Times New Roman" w:cs="Times New Roman"/>
          <w:sz w:val="24"/>
          <w:szCs w:val="24"/>
        </w:rPr>
        <w:t xml:space="preserve">Приложение </w:t>
      </w:r>
      <w:r w:rsidR="009F466C">
        <w:rPr>
          <w:rFonts w:ascii="Times New Roman" w:hAnsi="Times New Roman" w:cs="Times New Roman"/>
          <w:sz w:val="24"/>
          <w:szCs w:val="24"/>
        </w:rPr>
        <w:t>7</w:t>
      </w:r>
    </w:p>
    <w:p w:rsidR="00DD4A69" w:rsidRPr="00DD4A69" w:rsidRDefault="00DD4A69" w:rsidP="00DD4A69">
      <w:pPr>
        <w:spacing w:after="0"/>
        <w:jc w:val="right"/>
        <w:rPr>
          <w:rFonts w:ascii="Times New Roman" w:hAnsi="Times New Roman" w:cs="Times New Roman"/>
          <w:sz w:val="24"/>
          <w:szCs w:val="24"/>
        </w:rPr>
      </w:pPr>
      <w:r w:rsidRPr="00DD4A69">
        <w:rPr>
          <w:rFonts w:ascii="Times New Roman" w:hAnsi="Times New Roman" w:cs="Times New Roman"/>
          <w:sz w:val="24"/>
          <w:szCs w:val="24"/>
        </w:rPr>
        <w:t>к пояснительной записке</w:t>
      </w:r>
    </w:p>
    <w:p w:rsidR="00DD4A69" w:rsidRPr="00DD4A69" w:rsidRDefault="00DD4A69" w:rsidP="00DD4A69">
      <w:pPr>
        <w:jc w:val="center"/>
        <w:rPr>
          <w:rFonts w:ascii="Times New Roman" w:eastAsia="Times New Roman" w:hAnsi="Times New Roman" w:cs="Times New Roman"/>
          <w:b/>
          <w:bCs/>
          <w:sz w:val="24"/>
          <w:szCs w:val="24"/>
        </w:rPr>
      </w:pPr>
    </w:p>
    <w:p w:rsidR="00DD4A69" w:rsidRDefault="009F466C" w:rsidP="00DD4A69">
      <w:pPr>
        <w:jc w:val="center"/>
        <w:rPr>
          <w:rFonts w:ascii="Times New Roman" w:eastAsia="Times New Roman" w:hAnsi="Times New Roman" w:cs="Times New Roman"/>
          <w:b/>
          <w:bCs/>
          <w:sz w:val="24"/>
          <w:szCs w:val="24"/>
        </w:rPr>
      </w:pPr>
      <w:r w:rsidRPr="009F466C">
        <w:rPr>
          <w:rFonts w:ascii="Times New Roman" w:eastAsia="Times New Roman" w:hAnsi="Times New Roman" w:cs="Times New Roman"/>
          <w:b/>
          <w:bCs/>
          <w:sz w:val="24"/>
          <w:szCs w:val="24"/>
        </w:rPr>
        <w:t>Перечень публичных нормативных обязательств, подлежащих исполнению за счет средств бюджета муниципального образования городской округ город Пыть-Ях на 2020 год и плановый период 2021 и 2022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153"/>
        <w:gridCol w:w="2289"/>
        <w:gridCol w:w="2869"/>
        <w:gridCol w:w="2559"/>
        <w:gridCol w:w="5321"/>
      </w:tblGrid>
      <w:tr w:rsidR="009F466C" w:rsidRPr="009F466C" w:rsidTr="009F466C">
        <w:trPr>
          <w:cantSplit/>
          <w:trHeight w:val="20"/>
          <w:tblHeader/>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                        п/п</w:t>
            </w:r>
          </w:p>
        </w:tc>
        <w:tc>
          <w:tcPr>
            <w:tcW w:w="597"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Публичное нормативное обязательство</w:t>
            </w:r>
          </w:p>
        </w:tc>
        <w:tc>
          <w:tcPr>
            <w:tcW w:w="754"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Состав публичного нормативного обязательства</w:t>
            </w:r>
          </w:p>
        </w:tc>
        <w:tc>
          <w:tcPr>
            <w:tcW w:w="932"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 xml:space="preserve">Размеры выплаты, установленный нормативным правовым актом </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Правовое основание</w:t>
            </w:r>
          </w:p>
        </w:tc>
        <w:tc>
          <w:tcPr>
            <w:tcW w:w="171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Категория получателей</w:t>
            </w:r>
          </w:p>
        </w:tc>
      </w:tr>
      <w:tr w:rsidR="009F466C" w:rsidRPr="009F466C" w:rsidTr="009F466C">
        <w:trPr>
          <w:cantSplit/>
          <w:trHeight w:val="20"/>
        </w:trPr>
        <w:tc>
          <w:tcPr>
            <w:tcW w:w="5000" w:type="pct"/>
            <w:gridSpan w:val="6"/>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I.  Публичные нормативные обязательства</w:t>
            </w:r>
          </w:p>
        </w:tc>
      </w:tr>
      <w:tr w:rsidR="009F466C" w:rsidRPr="009F466C" w:rsidTr="009F466C">
        <w:trPr>
          <w:cantSplit/>
          <w:trHeight w:val="20"/>
        </w:trPr>
        <w:tc>
          <w:tcPr>
            <w:tcW w:w="5000" w:type="pct"/>
            <w:gridSpan w:val="6"/>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 </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1.</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Выполнение полномочий главы города Пыть-Ях в сфере наград и почетных званий</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Награждение Почетной грамотой, Благодарственным письмом</w:t>
            </w:r>
          </w:p>
        </w:tc>
        <w:tc>
          <w:tcPr>
            <w:tcW w:w="932" w:type="pct"/>
            <w:shd w:val="clear" w:color="000000" w:fill="FFFFFF"/>
            <w:vAlign w:val="center"/>
            <w:hideMark/>
          </w:tcPr>
          <w:p w:rsid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1) Благодарственное письмо - 2 000 руб.;</w:t>
            </w:r>
          </w:p>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 xml:space="preserve"> 2) Почетная грамота - 5 000 руб.;</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Решение Думы города от 03.03.2017 №77 "Об утверждении Положения о Почетной грамоте, Благодарственном письме и Благодарности главы города Пыть-Яха"</w:t>
            </w:r>
          </w:p>
        </w:tc>
        <w:tc>
          <w:tcPr>
            <w:tcW w:w="171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1) Предприятия, учреждения, организации всех форм собственности, общественные и религиозные объединения, индивидуальные предприниматели; 2) работники п</w:t>
            </w:r>
            <w:bookmarkStart w:id="0" w:name="_GoBack"/>
            <w:bookmarkEnd w:id="0"/>
            <w:r w:rsidRPr="009F466C">
              <w:rPr>
                <w:rFonts w:ascii="Times New Roman" w:eastAsia="Times New Roman" w:hAnsi="Times New Roman" w:cs="Times New Roman"/>
                <w:sz w:val="20"/>
                <w:szCs w:val="20"/>
              </w:rPr>
              <w:t>редприятий, учреждений всех форм собственности при наличии трудового стажа не менее 10 лет в сфере профессиональной деятельности в городе; 3) неработающие жители города, проживающие на территории города Пыть-Яха не менее 15 лет, внесшие значительный вклад в развитие муниципального образования городской округ город Пыть-Ях</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2.</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Выполнение полномочий Думы города Пыть-Ях в сфере наград и почетных званий</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Награждение Почетной грамотой, Благодарственным письмом</w:t>
            </w:r>
          </w:p>
        </w:tc>
        <w:tc>
          <w:tcPr>
            <w:tcW w:w="932" w:type="pct"/>
            <w:shd w:val="clear" w:color="000000" w:fill="FFFFFF"/>
            <w:vAlign w:val="center"/>
            <w:hideMark/>
          </w:tcPr>
          <w:p w:rsid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 xml:space="preserve">1) Благодарственное письмо - 2 000 руб.; </w:t>
            </w:r>
          </w:p>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2) Почетная грамота - 5 000 руб.;</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Решение Думы города от 27.12.2016 №54 "Об утверждении Положения о Почетной грамоте Думы города Пыть-Яха, Благодарственном письме Думы города Пыть-Яха и Благодарности председателя Думы города Пыть-Яха" (изм.</w:t>
            </w:r>
            <w:r>
              <w:rPr>
                <w:rFonts w:ascii="Times New Roman" w:eastAsia="Times New Roman" w:hAnsi="Times New Roman" w:cs="Times New Roman"/>
                <w:sz w:val="20"/>
                <w:szCs w:val="20"/>
              </w:rPr>
              <w:t xml:space="preserve"> </w:t>
            </w:r>
            <w:r w:rsidRPr="009F466C">
              <w:rPr>
                <w:rFonts w:ascii="Times New Roman" w:eastAsia="Times New Roman" w:hAnsi="Times New Roman" w:cs="Times New Roman"/>
                <w:sz w:val="20"/>
                <w:szCs w:val="20"/>
              </w:rPr>
              <w:t>от 31.01.2019 №228)</w:t>
            </w:r>
          </w:p>
        </w:tc>
        <w:tc>
          <w:tcPr>
            <w:tcW w:w="171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1) Коллективы предприятий, учреждений, организаций общественных объединений, индивидуальных предпринимателей; 2) работники предприятий, учреждений всех форм собственности при наличии трудового стажа</w:t>
            </w:r>
            <w:r>
              <w:rPr>
                <w:rFonts w:ascii="Times New Roman" w:eastAsia="Times New Roman" w:hAnsi="Times New Roman" w:cs="Times New Roman"/>
                <w:sz w:val="20"/>
                <w:szCs w:val="20"/>
              </w:rPr>
              <w:t xml:space="preserve"> </w:t>
            </w:r>
            <w:r w:rsidRPr="009F466C">
              <w:rPr>
                <w:rFonts w:ascii="Times New Roman" w:eastAsia="Times New Roman" w:hAnsi="Times New Roman" w:cs="Times New Roman"/>
                <w:sz w:val="20"/>
                <w:szCs w:val="20"/>
              </w:rPr>
              <w:t>на момент представления к награде не менее 10 лет в городе Пыть-Яхе; 3) неработающие жители города, проживающие на территории города Пыть-Яха не менее 15 лет, внесшие значительный вклад в развитие муниципального образования городской округ город Пыть-Ях</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3.</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Единовременные выплаты в соответствии с Положением о присвоении звания Почетный гражданин города Пыть-Яха</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Ежемесячная денежная выплата, предоставляемая лицам, фактически проживающих в г. Пыть-Яхе</w:t>
            </w:r>
          </w:p>
        </w:tc>
        <w:tc>
          <w:tcPr>
            <w:tcW w:w="932"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3 000 руб.</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 xml:space="preserve">Решение Думы города от 24.05.2017 № 98 "Об утверждении Положения о присвоении звания "Почётный гражданин города Пыть-Яха" </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Лица, имеющие звание "Почётный гражданин города Пыть-Яха"</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lastRenderedPageBreak/>
              <w:t>4.</w:t>
            </w:r>
          </w:p>
        </w:tc>
        <w:tc>
          <w:tcPr>
            <w:tcW w:w="597" w:type="pct"/>
            <w:shd w:val="clear" w:color="auto" w:fill="auto"/>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Денежная премия по достижению возраста 60, 65, 70 и далее через каждые 5 лет</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Денежная премия неработающим пенсионерам, из числа работников, имеющих перед увольнением стаж работы в организациях бюджетной сферы города не менее 15 лет, при достижении ими возраста 60, 65, 70 и далее через каждые 5 лет</w:t>
            </w:r>
          </w:p>
        </w:tc>
        <w:tc>
          <w:tcPr>
            <w:tcW w:w="932"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10 000 руб.</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 xml:space="preserve">Решение Думы города от 17.02.2016 № 635 "О гарантиях, компенсациях и выплатах социального характера для, лиц, проживающих в городе Пыть-Яхе и работающих в организациях, финансируемых из городского бюджета" (в ред. от 03.03.2017 № 68) </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Неработающие пенсионеры, из числа работников, имеющих перед увольнением стаж работы в организациях бюджетной сферы города не менее 15 лет</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5.</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Иные виды дополнительных мер социальной поддержки</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Ежемесячная выплата на содержание</w:t>
            </w:r>
          </w:p>
        </w:tc>
        <w:tc>
          <w:tcPr>
            <w:tcW w:w="932"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1) на одного ребенка в возрасте до 6 лет - 19 300 рублей;</w:t>
            </w:r>
            <w:r w:rsidRPr="009F466C">
              <w:rPr>
                <w:rFonts w:ascii="Times New Roman" w:eastAsia="Times New Roman" w:hAnsi="Times New Roman" w:cs="Times New Roman"/>
                <w:sz w:val="20"/>
                <w:szCs w:val="20"/>
              </w:rPr>
              <w:br/>
              <w:t>2) на одного ребенка в возрасте от 6 до 14 лет - 25 700 рублей;</w:t>
            </w:r>
            <w:r w:rsidRPr="009F466C">
              <w:rPr>
                <w:rFonts w:ascii="Times New Roman" w:eastAsia="Times New Roman" w:hAnsi="Times New Roman" w:cs="Times New Roman"/>
                <w:sz w:val="20"/>
                <w:szCs w:val="20"/>
              </w:rPr>
              <w:br/>
              <w:t>3) на одного ребенка в возрасте от 14 до 16 лет - 32 200 рублей;</w:t>
            </w:r>
            <w:r w:rsidRPr="009F466C">
              <w:rPr>
                <w:rFonts w:ascii="Times New Roman" w:eastAsia="Times New Roman" w:hAnsi="Times New Roman" w:cs="Times New Roman"/>
                <w:sz w:val="20"/>
                <w:szCs w:val="20"/>
              </w:rPr>
              <w:br/>
              <w:t>4) на одного ребенка в возрасте от 16 до 18 лет -30 800 рублей.</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Закон автономного округа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патронатных воспитателей и воспитателей детских домов семейного типа в Ханты-Мансийском автономном округе – Югре»</w:t>
            </w:r>
          </w:p>
        </w:tc>
        <w:tc>
          <w:tcPr>
            <w:tcW w:w="1713" w:type="pct"/>
            <w:shd w:val="clear" w:color="000000" w:fill="FFFFFF"/>
            <w:vAlign w:val="center"/>
            <w:hideMark/>
          </w:tcPr>
          <w:p w:rsidR="009F466C" w:rsidRPr="009F466C" w:rsidRDefault="009F466C" w:rsidP="009F466C">
            <w:pPr>
              <w:spacing w:after="0" w:line="240" w:lineRule="auto"/>
              <w:jc w:val="both"/>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Дети-сироты и дети, оставшиеся без попечения родителей, воспитывающиеся в семьях опекунов или попечителей (в том числе в случае предварительной (временной) опеки или попечительства), приемных семьях, лица из числа детей-сирот и детей, оставшихся без попечения родителей, гражданам в возрасте от 18 лет и старше, потерявшим в период обучения в общеобразовательной организации единственного родителя или обоих родителей, до дня окончания ими общеобразовательной организации, и усыновители</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lastRenderedPageBreak/>
              <w:t>6.</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Компенсация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932"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Компенсация выплачивается на первого ребенка в размере 20% размера внесенной родительской платы за присмотр и уход за ребенком в соответствующей образовательной организации, на второго ребенка - 50 % размера указанной платы, на третьего ребенка и последующих детей - 70% указанной платы</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п.5 ст.65. № 273-фз от 29.12.2012, ст. 1, 4 Закона 2-оз от 21.02.2007г.</w:t>
            </w:r>
          </w:p>
        </w:tc>
        <w:tc>
          <w:tcPr>
            <w:tcW w:w="1713" w:type="pct"/>
            <w:shd w:val="clear" w:color="000000" w:fill="FFFFFF"/>
            <w:vAlign w:val="center"/>
            <w:hideMark/>
          </w:tcPr>
          <w:p w:rsidR="009F466C" w:rsidRPr="009F466C" w:rsidRDefault="009F466C" w:rsidP="009F466C">
            <w:pPr>
              <w:spacing w:after="0" w:line="240" w:lineRule="auto"/>
              <w:jc w:val="both"/>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Родители (законные представители) детей, посещающих государственные, муниципальные и частные образовательные организации, реализующие образовательные программы дошкольного образования</w:t>
            </w:r>
          </w:p>
        </w:tc>
      </w:tr>
      <w:tr w:rsidR="009F466C" w:rsidRPr="009F466C" w:rsidTr="009F466C">
        <w:trPr>
          <w:cantSplit/>
          <w:trHeight w:val="20"/>
        </w:trPr>
        <w:tc>
          <w:tcPr>
            <w:tcW w:w="5000" w:type="pct"/>
            <w:gridSpan w:val="6"/>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b/>
                <w:bCs/>
                <w:sz w:val="20"/>
                <w:szCs w:val="20"/>
              </w:rPr>
            </w:pPr>
            <w:r w:rsidRPr="009F466C">
              <w:rPr>
                <w:rFonts w:ascii="Times New Roman" w:eastAsia="Times New Roman" w:hAnsi="Times New Roman" w:cs="Times New Roman"/>
                <w:b/>
                <w:bCs/>
                <w:sz w:val="20"/>
                <w:szCs w:val="20"/>
              </w:rPr>
              <w:t>II. Публичные обязательства</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1.</w:t>
            </w:r>
          </w:p>
        </w:tc>
        <w:tc>
          <w:tcPr>
            <w:tcW w:w="597" w:type="pct"/>
            <w:shd w:val="clear" w:color="auto" w:fill="auto"/>
            <w:noWrap/>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Пенсии за выслугу лет</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Выплаты пенсии за выслугу лет лицам, замещавшим муниципальные должности или должности муниципальной службы в органах местного самоуправления муниципального образования городской округ город Пыть-Ях.</w:t>
            </w:r>
          </w:p>
        </w:tc>
        <w:tc>
          <w:tcPr>
            <w:tcW w:w="932"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Размер исчисляется по выбору лица, обратившегося за ее назначением, исходя из среднемесячной заработной платы лица, замещавшего муниципальную должность или должность муниципальной службы, либо на день  увольнения, либо на день достижения им возраста, дающего право на страховую пенсию, предусмотренную  Федеральным законом  Российской Федерации от 28.12.2013 № 400-ФЗ «О страховых пенсиях» (дававшего право на трудовую пенсию в соответствии с Федеральным законом Российской Федерации от 17.12.2001 № 173-ФЗ «О трудовых пенсиях в Российской Федерации»). Минимальный размер 5 000 руб.</w:t>
            </w:r>
          </w:p>
        </w:tc>
        <w:tc>
          <w:tcPr>
            <w:tcW w:w="83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Решение Думы №388 от 22.03.2016 "О пенсионном обеспечении лиц,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Пыть-Ях "</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Лица, замещавшие должности муниципальной службы в органах местного самоуправления муниципального образования городской округ город Пыть-Ях (далее по тексту - должности муниципальной службы), при наличии стажа муниципальной службы не менее 15-ти лет, имеют право на пенсию за выслугу лет при увольнении с муниципальной службы</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lastRenderedPageBreak/>
              <w:t xml:space="preserve">2. </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Дополнительные гарантии прав на имущество и жилое помещение</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tc>
        <w:tc>
          <w:tcPr>
            <w:tcW w:w="932"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Однократно предоставляются</w:t>
            </w:r>
            <w:r>
              <w:rPr>
                <w:rFonts w:ascii="Times New Roman" w:eastAsia="Times New Roman" w:hAnsi="Times New Roman" w:cs="Times New Roman"/>
                <w:sz w:val="20"/>
                <w:szCs w:val="20"/>
              </w:rPr>
              <w:t xml:space="preserve"> </w:t>
            </w:r>
            <w:r w:rsidRPr="009F466C">
              <w:rPr>
                <w:rFonts w:ascii="Times New Roman" w:eastAsia="Times New Roman" w:hAnsi="Times New Roman" w:cs="Times New Roman"/>
                <w:sz w:val="20"/>
                <w:szCs w:val="20"/>
              </w:rPr>
              <w:t xml:space="preserve">жилые помещения по договорам найма специализированных жилых помещений в виде жилых домов и квартир, благоустроенных применительно к условиям соответствующего населенного пункта, в котором они предоставляются, в размере нормы предоставления площади жилого помещения по договору социального найма на одиноко проживающего гражданина, установленной органами местного самоуправления для соответствующего муниципального образования. </w:t>
            </w:r>
            <w:r w:rsidRPr="009F466C">
              <w:rPr>
                <w:rFonts w:ascii="Times New Roman" w:eastAsia="Times New Roman" w:hAnsi="Times New Roman" w:cs="Times New Roman"/>
                <w:sz w:val="20"/>
                <w:szCs w:val="20"/>
              </w:rPr>
              <w:br/>
              <w:t>Стоимость жилого помещения не должна превышать стоимости 33 квадратных метров общей площади жилого помещения с учетом норматива (показателя) средней рыночной стоимости 1 квадратного метра общей площади жилого помещения в капитальном исполнении в соответствующем муниципальном образовании, утвержденного уполномоченным органом государственной власти автономного округа на третий квартал года, предшествующего году приобретения (строительства) жилых помещений</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 xml:space="preserve">Закон автономного округа от 09.06. 2009 № 86-оз </w:t>
            </w:r>
            <w:r>
              <w:rPr>
                <w:rFonts w:ascii="Times New Roman" w:eastAsia="Times New Roman" w:hAnsi="Times New Roman" w:cs="Times New Roman"/>
                <w:sz w:val="20"/>
                <w:szCs w:val="20"/>
              </w:rPr>
              <w:t>"</w:t>
            </w:r>
            <w:r w:rsidRPr="009F466C">
              <w:rPr>
                <w:rFonts w:ascii="Times New Roman" w:eastAsia="Times New Roman" w:hAnsi="Times New Roman" w:cs="Times New Roman"/>
                <w:sz w:val="20"/>
                <w:szCs w:val="20"/>
              </w:rPr>
              <w:t>О дополнительных гарантиях и дополнительных мерах социальной поддержки детей - сирот и детей, оставшихся без попечения родителей, лиц из числа детей - сирот и детей, оставшихся без попечения родителей, усыновителей, приёмных родителей в Ханты-Мансийском автономном округе - Югре"</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Дети-сироты и дети, оставшиеся без попечения родителей, лица из их числа,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и дети, оставшиеся без попечения родителей, лица из их числа,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по обстоятельствам, установленным пунктом 2 статьи 5</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3.</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 xml:space="preserve">Социальная поддержка отдельных </w:t>
            </w:r>
            <w:r w:rsidRPr="009F466C">
              <w:rPr>
                <w:rFonts w:ascii="Times New Roman" w:eastAsia="Times New Roman" w:hAnsi="Times New Roman" w:cs="Times New Roman"/>
                <w:sz w:val="20"/>
                <w:szCs w:val="20"/>
              </w:rPr>
              <w:lastRenderedPageBreak/>
              <w:t>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lastRenderedPageBreak/>
              <w:t xml:space="preserve">Предоставление двухразового питания в </w:t>
            </w:r>
            <w:r w:rsidRPr="009F466C">
              <w:rPr>
                <w:rFonts w:ascii="Times New Roman" w:eastAsia="Times New Roman" w:hAnsi="Times New Roman" w:cs="Times New Roman"/>
                <w:sz w:val="20"/>
                <w:szCs w:val="20"/>
              </w:rPr>
              <w:lastRenderedPageBreak/>
              <w:t>учебное время по месту нахождения общеобразовательной организации</w:t>
            </w:r>
          </w:p>
        </w:tc>
        <w:tc>
          <w:tcPr>
            <w:tcW w:w="932"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lastRenderedPageBreak/>
              <w:t xml:space="preserve">Двухразовое питание из расчета 131 руб. в день на </w:t>
            </w:r>
            <w:r w:rsidRPr="009F466C">
              <w:rPr>
                <w:rFonts w:ascii="Times New Roman" w:eastAsia="Times New Roman" w:hAnsi="Times New Roman" w:cs="Times New Roman"/>
                <w:sz w:val="20"/>
                <w:szCs w:val="20"/>
              </w:rPr>
              <w:lastRenderedPageBreak/>
              <w:t>одного обучающегося, торговая наценка (60%), 160 дней питание в год</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lastRenderedPageBreak/>
              <w:t xml:space="preserve">ст. 2. ст.6 Закона ХМАО - Югры от 30.01.2016г. № - </w:t>
            </w:r>
            <w:r w:rsidRPr="009F466C">
              <w:rPr>
                <w:rFonts w:ascii="Times New Roman" w:eastAsia="Times New Roman" w:hAnsi="Times New Roman" w:cs="Times New Roman"/>
                <w:sz w:val="20"/>
                <w:szCs w:val="20"/>
              </w:rPr>
              <w:lastRenderedPageBreak/>
              <w:t>4оз, п.14,15,16 Постановления Правительства ХМАО - Югры от 04.03.2016 N 59-п "Об обеспечении питанием обучающихся в образовательных организациях в Ханты-Мансийском автономном округе - Югре"</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lastRenderedPageBreak/>
              <w:t xml:space="preserve">Обучающиеся в муниципальных общеобразовательных организациях, относящихся к категориям детей-сирот и </w:t>
            </w:r>
            <w:r w:rsidRPr="009F466C">
              <w:rPr>
                <w:rFonts w:ascii="Times New Roman" w:eastAsia="Times New Roman" w:hAnsi="Times New Roman" w:cs="Times New Roman"/>
                <w:sz w:val="20"/>
                <w:szCs w:val="20"/>
              </w:rPr>
              <w:lastRenderedPageBreak/>
              <w:t xml:space="preserve">детей, оставшихся без </w:t>
            </w:r>
            <w:proofErr w:type="spellStart"/>
            <w:r w:rsidRPr="009F466C">
              <w:rPr>
                <w:rFonts w:ascii="Times New Roman" w:eastAsia="Times New Roman" w:hAnsi="Times New Roman" w:cs="Times New Roman"/>
                <w:sz w:val="20"/>
                <w:szCs w:val="20"/>
              </w:rPr>
              <w:t>попенчения</w:t>
            </w:r>
            <w:proofErr w:type="spellEnd"/>
            <w:r w:rsidRPr="009F466C">
              <w:rPr>
                <w:rFonts w:ascii="Times New Roman" w:eastAsia="Times New Roman" w:hAnsi="Times New Roman" w:cs="Times New Roman"/>
                <w:sz w:val="20"/>
                <w:szCs w:val="20"/>
              </w:rPr>
              <w:t xml:space="preserve"> родителей, лиц из числа детей - сирот и детей, оставшихся без попечения родителей, детей из многодетных семей, детей из малоимущих семей, обучающихся с ограниченными возможностями здоровья</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lastRenderedPageBreak/>
              <w:t>4.</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Дополнительное финансовое обеспечение мероприятий по организации питания обучающихся</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Предоставление одноразового питания в учебное время по месту нахождения общеобразовательной организации</w:t>
            </w:r>
          </w:p>
        </w:tc>
        <w:tc>
          <w:tcPr>
            <w:tcW w:w="932"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 xml:space="preserve">Одноразовое питание из расчета 44 </w:t>
            </w:r>
            <w:proofErr w:type="spellStart"/>
            <w:r w:rsidRPr="009F466C">
              <w:rPr>
                <w:rFonts w:ascii="Times New Roman" w:eastAsia="Times New Roman" w:hAnsi="Times New Roman" w:cs="Times New Roman"/>
                <w:sz w:val="20"/>
                <w:szCs w:val="20"/>
              </w:rPr>
              <w:t>руб</w:t>
            </w:r>
            <w:proofErr w:type="spellEnd"/>
            <w:r w:rsidRPr="009F466C">
              <w:rPr>
                <w:rFonts w:ascii="Times New Roman" w:eastAsia="Times New Roman" w:hAnsi="Times New Roman" w:cs="Times New Roman"/>
                <w:sz w:val="20"/>
                <w:szCs w:val="20"/>
              </w:rPr>
              <w:t xml:space="preserve"> в день на одного обучающегося, 160 дней питание в год</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п.  Постановления администрации города Пыть-Яха от 24.12.2018 № 460-па "Об утверждении порядка финансового обеспечения за счет средств местного бюджета мероприятий по организации питания обучающихся муниципальных общеобразовательных организаций города Пыть-Яха в учебное время по месту нахождения общеобразовательной организации"</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 xml:space="preserve">Обучающиеся в муниципальных общеобразовательных организациях, не относящихся к категориям детей-сирот и детей, оставшихся без </w:t>
            </w:r>
            <w:proofErr w:type="spellStart"/>
            <w:r w:rsidRPr="009F466C">
              <w:rPr>
                <w:rFonts w:ascii="Times New Roman" w:eastAsia="Times New Roman" w:hAnsi="Times New Roman" w:cs="Times New Roman"/>
                <w:sz w:val="20"/>
                <w:szCs w:val="20"/>
              </w:rPr>
              <w:t>попенчения</w:t>
            </w:r>
            <w:proofErr w:type="spellEnd"/>
            <w:r w:rsidRPr="009F466C">
              <w:rPr>
                <w:rFonts w:ascii="Times New Roman" w:eastAsia="Times New Roman" w:hAnsi="Times New Roman" w:cs="Times New Roman"/>
                <w:sz w:val="20"/>
                <w:szCs w:val="20"/>
              </w:rPr>
              <w:t xml:space="preserve"> родителей, лиц из числа детей - сирот и детей, оставшихся без попечения родителей, детей из многодетных семей, детей из малоимущих семей, обучающихся с ограниченными возможностями здоровья</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lastRenderedPageBreak/>
              <w:t>5.</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Организация отдыха и оздоровления детей</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Предоставление детям в возрасте от 6 до 17 лет (включительно), проживающим на территории муниципального образования, путевок в организации, обеспечивающие отдых и оздоровление детей.</w:t>
            </w:r>
            <w:r w:rsidRPr="009F466C">
              <w:rPr>
                <w:rFonts w:ascii="Times New Roman" w:eastAsia="Times New Roman" w:hAnsi="Times New Roman" w:cs="Times New Roman"/>
                <w:sz w:val="20"/>
                <w:szCs w:val="20"/>
              </w:rPr>
              <w:br/>
              <w:t>Организация и обеспечение отдыха и оздоровления детей в возрасте от 6 до 17 лет (включительно) в этнической среде.</w:t>
            </w:r>
          </w:p>
        </w:tc>
        <w:tc>
          <w:tcPr>
            <w:tcW w:w="932" w:type="pct"/>
            <w:shd w:val="clear" w:color="000000" w:fill="FFFFFF"/>
            <w:vAlign w:val="center"/>
            <w:hideMark/>
          </w:tcPr>
          <w:p w:rsid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В организации отдыха детей и их оздоровления, расположенные на территории Ханты-Мансийского автономного округа - Югры, за исключением лагерей с дневным пребыванием детей, лагерей труда и отдыха с дневным пребыванием детей - в размере не более 1358 рублей 71 коп. в день на одного ребенка.</w:t>
            </w:r>
          </w:p>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В организации отдыха детей и их оздоровления, расположенные за пределами Ханты-Мансийского автономного округа - Югры, - в размере не более 1605 рублей 76 коп. в день на одного ребенка.</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Закон автономного округа от 08.07. 2005 № 62-оз "О наделении органов местного самоуправления муниципальных образований отдельными государственными полномочиями Ханты-Мансийского автономного округа - Югры"</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Дети в возрасте от 6 до 17 лет (включительно), имеющих место жительства на территории отдельного муниципального образования автономного округа</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6.</w:t>
            </w:r>
          </w:p>
        </w:tc>
        <w:tc>
          <w:tcPr>
            <w:tcW w:w="597"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предоставление меры социальной поддержки по обеспечению жильем за счет средств федерального бюджета</w:t>
            </w:r>
          </w:p>
        </w:tc>
        <w:tc>
          <w:tcPr>
            <w:tcW w:w="932"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размер выплаты определяется исходя из общей площади жилья 36 квадратных метров и средней рыночной стоимости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Федеральный закон от 12 января 1995 года № 5-ФЗ "О ветеранах"</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 xml:space="preserve">Инвалиды боевых действий, а также военнослужащие и </w:t>
            </w:r>
            <w:proofErr w:type="spellStart"/>
            <w:r w:rsidRPr="009F466C">
              <w:rPr>
                <w:rFonts w:ascii="Times New Roman" w:eastAsia="Times New Roman" w:hAnsi="Times New Roman" w:cs="Times New Roman"/>
                <w:color w:val="000000"/>
                <w:sz w:val="20"/>
                <w:szCs w:val="20"/>
              </w:rPr>
              <w:t>лиац</w:t>
            </w:r>
            <w:proofErr w:type="spellEnd"/>
            <w:r w:rsidRPr="009F466C">
              <w:rPr>
                <w:rFonts w:ascii="Times New Roman" w:eastAsia="Times New Roman" w:hAnsi="Times New Roman" w:cs="Times New Roman"/>
                <w:color w:val="000000"/>
                <w:sz w:val="20"/>
                <w:szCs w:val="20"/>
              </w:rPr>
              <w:t xml:space="preserve">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w:t>
            </w:r>
            <w:r w:rsidRPr="009F466C">
              <w:rPr>
                <w:rFonts w:ascii="Times New Roman" w:eastAsia="Times New Roman" w:hAnsi="Times New Roman" w:cs="Times New Roman"/>
                <w:color w:val="000000"/>
                <w:sz w:val="20"/>
                <w:szCs w:val="20"/>
              </w:rPr>
              <w:br/>
              <w:t>ветераны боевых действий;</w:t>
            </w:r>
            <w:r w:rsidRPr="009F466C">
              <w:rPr>
                <w:rFonts w:ascii="Times New Roman" w:eastAsia="Times New Roman" w:hAnsi="Times New Roman" w:cs="Times New Roman"/>
                <w:color w:val="000000"/>
                <w:sz w:val="20"/>
                <w:szCs w:val="20"/>
              </w:rPr>
              <w:br/>
              <w:t>члены семей погибших (умерших) инвалидов боевых действий и ветеранов боевых действий, члены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члены семей военнослужащих, погибших в плену, признанных в установленном порядке пропавшими без вести в районах боевых действий.</w:t>
            </w:r>
          </w:p>
        </w:tc>
      </w:tr>
      <w:tr w:rsidR="009F466C" w:rsidRPr="009F466C" w:rsidTr="009F466C">
        <w:trPr>
          <w:cantSplit/>
          <w:trHeight w:val="20"/>
        </w:trPr>
        <w:tc>
          <w:tcPr>
            <w:tcW w:w="171"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lastRenderedPageBreak/>
              <w:t>7.</w:t>
            </w:r>
          </w:p>
        </w:tc>
        <w:tc>
          <w:tcPr>
            <w:tcW w:w="597" w:type="pct"/>
            <w:shd w:val="clear" w:color="000000" w:fill="FFFFFF"/>
            <w:vAlign w:val="bottom"/>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754"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предоставление меры социальной поддержки по обеспечению жильем за счет средств федерального бюджета</w:t>
            </w:r>
          </w:p>
        </w:tc>
        <w:tc>
          <w:tcPr>
            <w:tcW w:w="932"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размер выплаты определяется исходя из общей площади жилья 18 квадратных метров и средней рыночной стоимости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tc>
        <w:tc>
          <w:tcPr>
            <w:tcW w:w="833" w:type="pct"/>
            <w:shd w:val="clear" w:color="000000" w:fill="FFFFFF"/>
            <w:vAlign w:val="center"/>
            <w:hideMark/>
          </w:tcPr>
          <w:p w:rsidR="009F466C" w:rsidRPr="009F466C" w:rsidRDefault="009F466C" w:rsidP="009F466C">
            <w:pPr>
              <w:spacing w:after="0" w:line="240" w:lineRule="auto"/>
              <w:jc w:val="center"/>
              <w:rPr>
                <w:rFonts w:ascii="Times New Roman" w:eastAsia="Times New Roman" w:hAnsi="Times New Roman" w:cs="Times New Roman"/>
                <w:sz w:val="20"/>
                <w:szCs w:val="20"/>
              </w:rPr>
            </w:pPr>
            <w:r w:rsidRPr="009F466C">
              <w:rPr>
                <w:rFonts w:ascii="Times New Roman" w:eastAsia="Times New Roman" w:hAnsi="Times New Roman" w:cs="Times New Roman"/>
                <w:sz w:val="20"/>
                <w:szCs w:val="20"/>
              </w:rPr>
              <w:t>Федеральный закон от 24 ноября 1995 года № 181-ФЗ "О социальной защите инвалидов в Российской Федерации"</w:t>
            </w:r>
          </w:p>
        </w:tc>
        <w:tc>
          <w:tcPr>
            <w:tcW w:w="1713" w:type="pct"/>
            <w:shd w:val="clear" w:color="000000" w:fill="FFFFFF"/>
            <w:vAlign w:val="center"/>
            <w:hideMark/>
          </w:tcPr>
          <w:p w:rsidR="009F466C" w:rsidRPr="009F466C" w:rsidRDefault="009F466C" w:rsidP="009F466C">
            <w:pPr>
              <w:spacing w:after="0" w:line="240" w:lineRule="auto"/>
              <w:rPr>
                <w:rFonts w:ascii="Times New Roman" w:eastAsia="Times New Roman" w:hAnsi="Times New Roman" w:cs="Times New Roman"/>
                <w:color w:val="000000"/>
                <w:sz w:val="20"/>
                <w:szCs w:val="20"/>
              </w:rPr>
            </w:pPr>
            <w:r w:rsidRPr="009F466C">
              <w:rPr>
                <w:rFonts w:ascii="Times New Roman" w:eastAsia="Times New Roman" w:hAnsi="Times New Roman" w:cs="Times New Roman"/>
                <w:color w:val="000000"/>
                <w:sz w:val="20"/>
                <w:szCs w:val="20"/>
              </w:rPr>
              <w:t xml:space="preserve"> Инвалиды и семьи, имеющие детей-инвалидов.</w:t>
            </w:r>
          </w:p>
        </w:tc>
      </w:tr>
    </w:tbl>
    <w:p w:rsidR="009F466C" w:rsidRPr="00DD4A69" w:rsidRDefault="009F466C" w:rsidP="00DD4A69">
      <w:pPr>
        <w:jc w:val="center"/>
        <w:rPr>
          <w:rFonts w:ascii="Times New Roman" w:eastAsia="Times New Roman" w:hAnsi="Times New Roman" w:cs="Times New Roman"/>
          <w:b/>
          <w:bCs/>
          <w:sz w:val="24"/>
          <w:szCs w:val="24"/>
        </w:rPr>
      </w:pPr>
    </w:p>
    <w:sectPr w:rsidR="009F466C" w:rsidRPr="00DD4A69" w:rsidSect="000101B5">
      <w:headerReference w:type="default" r:id="rId6"/>
      <w:pgSz w:w="16838" w:h="11906" w:orient="landscape"/>
      <w:pgMar w:top="851" w:right="567" w:bottom="851" w:left="567" w:header="567" w:footer="709" w:gutter="0"/>
      <w:pgNumType w:start="43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9C5" w:rsidRDefault="00D839C5" w:rsidP="00D839C5">
      <w:pPr>
        <w:spacing w:after="0" w:line="240" w:lineRule="auto"/>
      </w:pPr>
      <w:r>
        <w:separator/>
      </w:r>
    </w:p>
  </w:endnote>
  <w:endnote w:type="continuationSeparator" w:id="0">
    <w:p w:rsidR="00D839C5" w:rsidRDefault="00D839C5" w:rsidP="00D83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9C5" w:rsidRDefault="00D839C5" w:rsidP="00D839C5">
      <w:pPr>
        <w:spacing w:after="0" w:line="240" w:lineRule="auto"/>
      </w:pPr>
      <w:r>
        <w:separator/>
      </w:r>
    </w:p>
  </w:footnote>
  <w:footnote w:type="continuationSeparator" w:id="0">
    <w:p w:rsidR="00D839C5" w:rsidRDefault="00D839C5" w:rsidP="00D839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7280733"/>
      <w:docPartObj>
        <w:docPartGallery w:val="Page Numbers (Top of Page)"/>
        <w:docPartUnique/>
      </w:docPartObj>
    </w:sdtPr>
    <w:sdtEndPr/>
    <w:sdtContent>
      <w:p w:rsidR="00D839C5" w:rsidRDefault="00D839C5" w:rsidP="000101B5">
        <w:pPr>
          <w:pStyle w:val="a3"/>
          <w:spacing w:after="120"/>
          <w:jc w:val="right"/>
        </w:pPr>
        <w:r>
          <w:fldChar w:fldCharType="begin"/>
        </w:r>
        <w:r>
          <w:instrText>PAGE   \* MERGEFORMAT</w:instrText>
        </w:r>
        <w:r>
          <w:fldChar w:fldCharType="separate"/>
        </w:r>
        <w:r w:rsidR="000101B5">
          <w:rPr>
            <w:noProof/>
          </w:rPr>
          <w:t>442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745"/>
    <w:rsid w:val="000101B5"/>
    <w:rsid w:val="00226745"/>
    <w:rsid w:val="002B68CB"/>
    <w:rsid w:val="00703842"/>
    <w:rsid w:val="009F466C"/>
    <w:rsid w:val="00D839C5"/>
    <w:rsid w:val="00DD4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038999-4090-4770-AFAE-B380DADBE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39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839C5"/>
  </w:style>
  <w:style w:type="paragraph" w:styleId="a5">
    <w:name w:val="footer"/>
    <w:basedOn w:val="a"/>
    <w:link w:val="a6"/>
    <w:uiPriority w:val="99"/>
    <w:unhideWhenUsed/>
    <w:rsid w:val="00D839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839C5"/>
  </w:style>
  <w:style w:type="paragraph" w:styleId="a7">
    <w:name w:val="Balloon Text"/>
    <w:basedOn w:val="a"/>
    <w:link w:val="a8"/>
    <w:uiPriority w:val="99"/>
    <w:semiHidden/>
    <w:unhideWhenUsed/>
    <w:rsid w:val="00D839C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839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364315">
      <w:bodyDiv w:val="1"/>
      <w:marLeft w:val="0"/>
      <w:marRight w:val="0"/>
      <w:marTop w:val="0"/>
      <w:marBottom w:val="0"/>
      <w:divBdr>
        <w:top w:val="none" w:sz="0" w:space="0" w:color="auto"/>
        <w:left w:val="none" w:sz="0" w:space="0" w:color="auto"/>
        <w:bottom w:val="none" w:sz="0" w:space="0" w:color="auto"/>
        <w:right w:val="none" w:sz="0" w:space="0" w:color="auto"/>
      </w:divBdr>
    </w:div>
    <w:div w:id="186097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2136</Words>
  <Characters>12177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6</cp:revision>
  <cp:lastPrinted>2019-11-12T09:27:00Z</cp:lastPrinted>
  <dcterms:created xsi:type="dcterms:W3CDTF">2018-11-09T07:09:00Z</dcterms:created>
  <dcterms:modified xsi:type="dcterms:W3CDTF">2019-11-12T09:28:00Z</dcterms:modified>
</cp:coreProperties>
</file>