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D5E" w:rsidRDefault="007B6D5E" w:rsidP="00285DD5">
      <w:pPr>
        <w:jc w:val="center"/>
        <w:rPr>
          <w:b/>
          <w:sz w:val="36"/>
          <w:szCs w:val="36"/>
        </w:rPr>
      </w:pPr>
      <w:r>
        <w:rPr>
          <w:noProof/>
          <w:sz w:val="36"/>
          <w:szCs w:val="36"/>
        </w:rPr>
        <w:drawing>
          <wp:inline distT="0" distB="0" distL="0" distR="0">
            <wp:extent cx="518160" cy="754380"/>
            <wp:effectExtent l="0" t="0" r="0" b="7620"/>
            <wp:docPr id="1" name="Рисунок 1" descr="Описание: Герб город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города для блан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8160" cy="754380"/>
                    </a:xfrm>
                    <a:prstGeom prst="rect">
                      <a:avLst/>
                    </a:prstGeom>
                    <a:noFill/>
                    <a:ln>
                      <a:noFill/>
                    </a:ln>
                  </pic:spPr>
                </pic:pic>
              </a:graphicData>
            </a:graphic>
          </wp:inline>
        </w:drawing>
      </w:r>
    </w:p>
    <w:p w:rsidR="007B6D5E" w:rsidRDefault="007B6D5E" w:rsidP="00285DD5">
      <w:pPr>
        <w:jc w:val="center"/>
        <w:rPr>
          <w:b/>
          <w:sz w:val="36"/>
          <w:szCs w:val="36"/>
        </w:rPr>
      </w:pPr>
      <w:r>
        <w:rPr>
          <w:b/>
          <w:sz w:val="36"/>
          <w:szCs w:val="36"/>
        </w:rPr>
        <w:t>Ханты-Мансийский автономный округ-Югра</w:t>
      </w:r>
    </w:p>
    <w:p w:rsidR="007B6D5E" w:rsidRDefault="007B6D5E" w:rsidP="00285DD5">
      <w:pPr>
        <w:jc w:val="center"/>
        <w:rPr>
          <w:b/>
          <w:sz w:val="36"/>
          <w:szCs w:val="36"/>
        </w:rPr>
      </w:pPr>
      <w:r>
        <w:rPr>
          <w:b/>
          <w:sz w:val="36"/>
          <w:szCs w:val="36"/>
        </w:rPr>
        <w:t>муниципальное образование</w:t>
      </w:r>
    </w:p>
    <w:p w:rsidR="007B6D5E" w:rsidRDefault="007B6D5E" w:rsidP="00285DD5">
      <w:pPr>
        <w:jc w:val="center"/>
        <w:rPr>
          <w:b/>
          <w:sz w:val="36"/>
          <w:szCs w:val="36"/>
        </w:rPr>
      </w:pPr>
      <w:r>
        <w:rPr>
          <w:b/>
          <w:sz w:val="36"/>
          <w:szCs w:val="36"/>
        </w:rPr>
        <w:t>городской округ город Пыть-Ях</w:t>
      </w:r>
    </w:p>
    <w:p w:rsidR="007B6D5E" w:rsidRDefault="007B6D5E" w:rsidP="00285DD5">
      <w:pPr>
        <w:pStyle w:val="1"/>
        <w:spacing w:before="0" w:after="0"/>
        <w:jc w:val="center"/>
        <w:rPr>
          <w:rFonts w:ascii="Times New Roman" w:hAnsi="Times New Roman"/>
          <w:sz w:val="36"/>
          <w:szCs w:val="36"/>
        </w:rPr>
      </w:pPr>
      <w:r>
        <w:rPr>
          <w:rFonts w:ascii="Times New Roman" w:hAnsi="Times New Roman"/>
          <w:sz w:val="36"/>
          <w:szCs w:val="36"/>
        </w:rPr>
        <w:t>АДМИНИСТРАЦИЯ ГОРОДА</w:t>
      </w:r>
    </w:p>
    <w:p w:rsidR="007B6D5E" w:rsidRDefault="007B6D5E" w:rsidP="00285DD5">
      <w:pPr>
        <w:jc w:val="center"/>
        <w:rPr>
          <w:sz w:val="36"/>
          <w:szCs w:val="36"/>
        </w:rPr>
      </w:pPr>
    </w:p>
    <w:p w:rsidR="007B6D5E" w:rsidRDefault="007B6D5E" w:rsidP="00285DD5">
      <w:pPr>
        <w:jc w:val="center"/>
        <w:rPr>
          <w:b/>
          <w:sz w:val="36"/>
          <w:szCs w:val="36"/>
        </w:rPr>
      </w:pPr>
      <w:r>
        <w:rPr>
          <w:b/>
          <w:sz w:val="36"/>
          <w:szCs w:val="36"/>
        </w:rPr>
        <w:t>Р А С П О Р Я Ж Е Н И Е</w:t>
      </w:r>
    </w:p>
    <w:p w:rsidR="007B6D5E" w:rsidRPr="005C5B46" w:rsidRDefault="007B6D5E" w:rsidP="004C5914">
      <w:pPr>
        <w:pStyle w:val="3"/>
        <w:tabs>
          <w:tab w:val="left" w:pos="0"/>
        </w:tabs>
        <w:jc w:val="both"/>
        <w:rPr>
          <w:sz w:val="28"/>
          <w:szCs w:val="28"/>
        </w:rPr>
      </w:pPr>
    </w:p>
    <w:p w:rsidR="007B6D5E" w:rsidRDefault="0080459E" w:rsidP="004C5914">
      <w:pPr>
        <w:rPr>
          <w:sz w:val="28"/>
          <w:szCs w:val="28"/>
        </w:rPr>
      </w:pPr>
      <w:r>
        <w:rPr>
          <w:sz w:val="28"/>
          <w:szCs w:val="28"/>
        </w:rPr>
        <w:t>От 24.10.2019</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2384-ра</w:t>
      </w:r>
    </w:p>
    <w:p w:rsidR="007B6D5E" w:rsidRPr="005C5B46" w:rsidRDefault="007B6D5E" w:rsidP="004C5914">
      <w:pPr>
        <w:rPr>
          <w:sz w:val="28"/>
          <w:szCs w:val="28"/>
        </w:rPr>
      </w:pPr>
    </w:p>
    <w:p w:rsidR="007B6D5E" w:rsidRDefault="007B6D5E" w:rsidP="004C5914">
      <w:pPr>
        <w:pStyle w:val="3"/>
        <w:tabs>
          <w:tab w:val="left" w:pos="0"/>
        </w:tabs>
        <w:jc w:val="both"/>
        <w:rPr>
          <w:sz w:val="28"/>
          <w:szCs w:val="28"/>
        </w:rPr>
      </w:pPr>
      <w:r w:rsidRPr="008C71C7">
        <w:rPr>
          <w:sz w:val="28"/>
          <w:szCs w:val="28"/>
        </w:rPr>
        <w:t>Об утверждении основных направлений</w:t>
      </w:r>
    </w:p>
    <w:p w:rsidR="004C5914" w:rsidRDefault="007B6D5E" w:rsidP="004C5914">
      <w:pPr>
        <w:pStyle w:val="3"/>
        <w:tabs>
          <w:tab w:val="left" w:pos="0"/>
        </w:tabs>
        <w:jc w:val="both"/>
        <w:rPr>
          <w:sz w:val="28"/>
          <w:szCs w:val="28"/>
        </w:rPr>
      </w:pPr>
      <w:r w:rsidRPr="008C71C7">
        <w:rPr>
          <w:sz w:val="28"/>
          <w:szCs w:val="28"/>
        </w:rPr>
        <w:t xml:space="preserve"> </w:t>
      </w:r>
      <w:r>
        <w:rPr>
          <w:sz w:val="28"/>
          <w:szCs w:val="28"/>
        </w:rPr>
        <w:t>н</w:t>
      </w:r>
      <w:r w:rsidRPr="008C71C7">
        <w:rPr>
          <w:sz w:val="28"/>
          <w:szCs w:val="28"/>
        </w:rPr>
        <w:t>алоговой,</w:t>
      </w:r>
      <w:r>
        <w:rPr>
          <w:sz w:val="28"/>
          <w:szCs w:val="28"/>
        </w:rPr>
        <w:t xml:space="preserve"> </w:t>
      </w:r>
      <w:r w:rsidRPr="008C71C7">
        <w:rPr>
          <w:sz w:val="28"/>
          <w:szCs w:val="28"/>
        </w:rPr>
        <w:t xml:space="preserve">бюджетной и долговой </w:t>
      </w:r>
    </w:p>
    <w:p w:rsidR="004C5914" w:rsidRDefault="001732BB" w:rsidP="004C5914">
      <w:pPr>
        <w:pStyle w:val="3"/>
        <w:tabs>
          <w:tab w:val="left" w:pos="0"/>
        </w:tabs>
        <w:jc w:val="both"/>
        <w:rPr>
          <w:sz w:val="28"/>
          <w:szCs w:val="28"/>
        </w:rPr>
      </w:pPr>
      <w:r w:rsidRPr="008C71C7">
        <w:rPr>
          <w:sz w:val="28"/>
          <w:szCs w:val="28"/>
        </w:rPr>
        <w:t xml:space="preserve">политики </w:t>
      </w:r>
      <w:r>
        <w:rPr>
          <w:sz w:val="28"/>
          <w:szCs w:val="28"/>
        </w:rPr>
        <w:t>муниципального</w:t>
      </w:r>
      <w:r w:rsidR="007B6D5E">
        <w:rPr>
          <w:sz w:val="28"/>
          <w:szCs w:val="28"/>
        </w:rPr>
        <w:t xml:space="preserve"> </w:t>
      </w:r>
      <w:r w:rsidR="007B6D5E" w:rsidRPr="008C71C7">
        <w:rPr>
          <w:sz w:val="28"/>
          <w:szCs w:val="28"/>
        </w:rPr>
        <w:t xml:space="preserve">образования </w:t>
      </w:r>
    </w:p>
    <w:p w:rsidR="004C5914" w:rsidRDefault="007B6D5E" w:rsidP="004C5914">
      <w:pPr>
        <w:pStyle w:val="3"/>
        <w:tabs>
          <w:tab w:val="left" w:pos="0"/>
        </w:tabs>
        <w:jc w:val="both"/>
        <w:rPr>
          <w:sz w:val="28"/>
          <w:szCs w:val="28"/>
        </w:rPr>
      </w:pPr>
      <w:r w:rsidRPr="008C71C7">
        <w:rPr>
          <w:sz w:val="28"/>
          <w:szCs w:val="28"/>
        </w:rPr>
        <w:t>городско</w:t>
      </w:r>
      <w:r>
        <w:rPr>
          <w:sz w:val="28"/>
          <w:szCs w:val="28"/>
        </w:rPr>
        <w:t xml:space="preserve">го </w:t>
      </w:r>
      <w:r w:rsidR="001732BB" w:rsidRPr="008C71C7">
        <w:rPr>
          <w:sz w:val="28"/>
          <w:szCs w:val="28"/>
        </w:rPr>
        <w:t>округ</w:t>
      </w:r>
      <w:r w:rsidR="001732BB">
        <w:rPr>
          <w:sz w:val="28"/>
          <w:szCs w:val="28"/>
        </w:rPr>
        <w:t>а</w:t>
      </w:r>
      <w:r w:rsidR="001732BB" w:rsidRPr="008C71C7">
        <w:rPr>
          <w:sz w:val="28"/>
          <w:szCs w:val="28"/>
        </w:rPr>
        <w:t xml:space="preserve"> </w:t>
      </w:r>
      <w:r w:rsidR="001732BB">
        <w:rPr>
          <w:sz w:val="28"/>
          <w:szCs w:val="28"/>
        </w:rPr>
        <w:t>гор</w:t>
      </w:r>
      <w:bookmarkStart w:id="0" w:name="_GoBack"/>
      <w:bookmarkEnd w:id="0"/>
      <w:r w:rsidR="001732BB">
        <w:rPr>
          <w:sz w:val="28"/>
          <w:szCs w:val="28"/>
        </w:rPr>
        <w:t>ода</w:t>
      </w:r>
      <w:r w:rsidRPr="008C71C7">
        <w:rPr>
          <w:sz w:val="28"/>
          <w:szCs w:val="28"/>
        </w:rPr>
        <w:t xml:space="preserve"> Пыть-Ях</w:t>
      </w:r>
      <w:r>
        <w:rPr>
          <w:sz w:val="28"/>
          <w:szCs w:val="28"/>
        </w:rPr>
        <w:t>а</w:t>
      </w:r>
      <w:r w:rsidRPr="008C71C7">
        <w:rPr>
          <w:sz w:val="28"/>
          <w:szCs w:val="28"/>
        </w:rPr>
        <w:t xml:space="preserve"> </w:t>
      </w:r>
    </w:p>
    <w:p w:rsidR="007B6D5E" w:rsidRPr="008C71C7" w:rsidRDefault="007B6D5E" w:rsidP="004C5914">
      <w:pPr>
        <w:pStyle w:val="3"/>
        <w:tabs>
          <w:tab w:val="left" w:pos="0"/>
        </w:tabs>
        <w:jc w:val="both"/>
        <w:rPr>
          <w:sz w:val="28"/>
          <w:szCs w:val="28"/>
        </w:rPr>
      </w:pPr>
      <w:r>
        <w:rPr>
          <w:sz w:val="28"/>
          <w:szCs w:val="28"/>
        </w:rPr>
        <w:t>на 20</w:t>
      </w:r>
      <w:r w:rsidR="00E27D97">
        <w:rPr>
          <w:sz w:val="28"/>
          <w:szCs w:val="28"/>
        </w:rPr>
        <w:t>20</w:t>
      </w:r>
      <w:r w:rsidRPr="008C71C7">
        <w:rPr>
          <w:sz w:val="28"/>
          <w:szCs w:val="28"/>
        </w:rPr>
        <w:t>-20</w:t>
      </w:r>
      <w:r>
        <w:rPr>
          <w:sz w:val="28"/>
          <w:szCs w:val="28"/>
        </w:rPr>
        <w:t>2</w:t>
      </w:r>
      <w:r w:rsidR="00E27D97">
        <w:rPr>
          <w:sz w:val="28"/>
          <w:szCs w:val="28"/>
        </w:rPr>
        <w:t>2</w:t>
      </w:r>
      <w:r w:rsidRPr="008C71C7">
        <w:rPr>
          <w:sz w:val="28"/>
          <w:szCs w:val="28"/>
        </w:rPr>
        <w:t xml:space="preserve"> годы </w:t>
      </w:r>
    </w:p>
    <w:p w:rsidR="007B6D5E" w:rsidRPr="005C5B46" w:rsidRDefault="007B6D5E" w:rsidP="004C5914">
      <w:pPr>
        <w:rPr>
          <w:sz w:val="28"/>
          <w:szCs w:val="28"/>
        </w:rPr>
      </w:pPr>
    </w:p>
    <w:p w:rsidR="007B6D5E" w:rsidRPr="005C5B46" w:rsidRDefault="007B6D5E" w:rsidP="004C5914">
      <w:pPr>
        <w:rPr>
          <w:sz w:val="28"/>
          <w:szCs w:val="28"/>
        </w:rPr>
      </w:pPr>
    </w:p>
    <w:p w:rsidR="007B6D5E" w:rsidRPr="005C5B46" w:rsidRDefault="007B6D5E" w:rsidP="004C5914">
      <w:pPr>
        <w:rPr>
          <w:sz w:val="28"/>
          <w:szCs w:val="28"/>
        </w:rPr>
      </w:pPr>
    </w:p>
    <w:p w:rsidR="007B6D5E" w:rsidRDefault="007B6D5E" w:rsidP="00D42CB2">
      <w:pPr>
        <w:spacing w:line="360" w:lineRule="auto"/>
        <w:ind w:firstLine="709"/>
        <w:jc w:val="both"/>
        <w:rPr>
          <w:sz w:val="28"/>
          <w:szCs w:val="28"/>
        </w:rPr>
      </w:pPr>
      <w:r w:rsidRPr="008C71C7">
        <w:rPr>
          <w:sz w:val="28"/>
          <w:szCs w:val="28"/>
        </w:rPr>
        <w:t>На основании решения Думы города Пыть-Яха от 2</w:t>
      </w:r>
      <w:r>
        <w:rPr>
          <w:sz w:val="28"/>
          <w:szCs w:val="28"/>
        </w:rPr>
        <w:t>1</w:t>
      </w:r>
      <w:r w:rsidRPr="008C71C7">
        <w:rPr>
          <w:sz w:val="28"/>
          <w:szCs w:val="28"/>
        </w:rPr>
        <w:t>.0</w:t>
      </w:r>
      <w:r>
        <w:rPr>
          <w:sz w:val="28"/>
          <w:szCs w:val="28"/>
        </w:rPr>
        <w:t>3</w:t>
      </w:r>
      <w:r w:rsidRPr="008C71C7">
        <w:rPr>
          <w:sz w:val="28"/>
          <w:szCs w:val="28"/>
        </w:rPr>
        <w:t>.201</w:t>
      </w:r>
      <w:r>
        <w:rPr>
          <w:sz w:val="28"/>
          <w:szCs w:val="28"/>
        </w:rPr>
        <w:t>4</w:t>
      </w:r>
      <w:r w:rsidRPr="008C71C7">
        <w:rPr>
          <w:sz w:val="28"/>
          <w:szCs w:val="28"/>
        </w:rPr>
        <w:t xml:space="preserve"> № </w:t>
      </w:r>
      <w:r>
        <w:rPr>
          <w:sz w:val="28"/>
          <w:szCs w:val="28"/>
        </w:rPr>
        <w:t>258</w:t>
      </w:r>
      <w:r w:rsidRPr="008C71C7">
        <w:rPr>
          <w:sz w:val="28"/>
          <w:szCs w:val="28"/>
        </w:rPr>
        <w:t xml:space="preserve">                          </w:t>
      </w:r>
      <w:proofErr w:type="gramStart"/>
      <w:r w:rsidRPr="008C71C7">
        <w:rPr>
          <w:sz w:val="28"/>
          <w:szCs w:val="28"/>
        </w:rPr>
        <w:t xml:space="preserve">   «</w:t>
      </w:r>
      <w:proofErr w:type="gramEnd"/>
      <w:r w:rsidRPr="008C71C7">
        <w:rPr>
          <w:sz w:val="28"/>
          <w:szCs w:val="28"/>
        </w:rPr>
        <w:t xml:space="preserve">Об утверждении Положения о бюджетном процессе в муниципальном образовании городской округ город Пыть-Ях», в соответствии с постановлением администрации города от </w:t>
      </w:r>
      <w:r>
        <w:rPr>
          <w:sz w:val="28"/>
          <w:szCs w:val="28"/>
        </w:rPr>
        <w:t>14.07.2014 № 175-па</w:t>
      </w:r>
      <w:r w:rsidRPr="008C71C7">
        <w:rPr>
          <w:sz w:val="28"/>
          <w:szCs w:val="28"/>
        </w:rPr>
        <w:t xml:space="preserve"> «О порядке составления проекта бюджета муниципального образования на очередной финансовый год и плановый период»:</w:t>
      </w:r>
    </w:p>
    <w:p w:rsidR="007B6D5E" w:rsidRPr="004C5914" w:rsidRDefault="007B6D5E" w:rsidP="004C5914">
      <w:pPr>
        <w:rPr>
          <w:sz w:val="28"/>
          <w:szCs w:val="28"/>
        </w:rPr>
      </w:pPr>
    </w:p>
    <w:p w:rsidR="00285DD5" w:rsidRPr="004C5914" w:rsidRDefault="00285DD5" w:rsidP="004C5914">
      <w:pPr>
        <w:pStyle w:val="3"/>
        <w:ind w:firstLine="540"/>
        <w:jc w:val="both"/>
        <w:rPr>
          <w:sz w:val="28"/>
          <w:szCs w:val="28"/>
        </w:rPr>
      </w:pPr>
    </w:p>
    <w:p w:rsidR="004C5914" w:rsidRPr="004C5914" w:rsidRDefault="004C5914" w:rsidP="004C5914">
      <w:pPr>
        <w:rPr>
          <w:sz w:val="28"/>
          <w:szCs w:val="28"/>
        </w:rPr>
      </w:pPr>
    </w:p>
    <w:p w:rsidR="007B6D5E" w:rsidRPr="008C71C7" w:rsidRDefault="007B6D5E" w:rsidP="00D42CB2">
      <w:pPr>
        <w:pStyle w:val="3"/>
        <w:spacing w:line="360" w:lineRule="auto"/>
        <w:ind w:firstLine="540"/>
        <w:jc w:val="both"/>
        <w:rPr>
          <w:sz w:val="28"/>
          <w:szCs w:val="28"/>
        </w:rPr>
      </w:pPr>
      <w:r>
        <w:rPr>
          <w:sz w:val="28"/>
          <w:szCs w:val="28"/>
        </w:rPr>
        <w:t>1.</w:t>
      </w:r>
      <w:r>
        <w:rPr>
          <w:sz w:val="28"/>
          <w:szCs w:val="28"/>
        </w:rPr>
        <w:tab/>
        <w:t>Одобрить</w:t>
      </w:r>
      <w:r w:rsidRPr="008C71C7">
        <w:rPr>
          <w:sz w:val="28"/>
          <w:szCs w:val="28"/>
        </w:rPr>
        <w:tab/>
      </w:r>
      <w:r>
        <w:rPr>
          <w:sz w:val="28"/>
          <w:szCs w:val="28"/>
        </w:rPr>
        <w:t>о</w:t>
      </w:r>
      <w:r w:rsidRPr="008C71C7">
        <w:rPr>
          <w:sz w:val="28"/>
          <w:szCs w:val="28"/>
        </w:rPr>
        <w:t>сновные направления бюджетной, налоговой и долговой политики муниципального образования город</w:t>
      </w:r>
      <w:r>
        <w:rPr>
          <w:sz w:val="28"/>
          <w:szCs w:val="28"/>
        </w:rPr>
        <w:t>ского округа города Пыть-Яха на 20</w:t>
      </w:r>
      <w:r w:rsidR="00E27D97">
        <w:rPr>
          <w:sz w:val="28"/>
          <w:szCs w:val="28"/>
        </w:rPr>
        <w:t>20</w:t>
      </w:r>
      <w:r w:rsidRPr="008C71C7">
        <w:rPr>
          <w:sz w:val="28"/>
          <w:szCs w:val="28"/>
        </w:rPr>
        <w:t xml:space="preserve"> год и на плановый период 2</w:t>
      </w:r>
      <w:r>
        <w:rPr>
          <w:sz w:val="28"/>
          <w:szCs w:val="28"/>
        </w:rPr>
        <w:t>02</w:t>
      </w:r>
      <w:r w:rsidR="00E27D97">
        <w:rPr>
          <w:sz w:val="28"/>
          <w:szCs w:val="28"/>
        </w:rPr>
        <w:t>1</w:t>
      </w:r>
      <w:r>
        <w:rPr>
          <w:sz w:val="28"/>
          <w:szCs w:val="28"/>
        </w:rPr>
        <w:t xml:space="preserve"> и 202</w:t>
      </w:r>
      <w:r w:rsidR="00E27D97">
        <w:rPr>
          <w:sz w:val="28"/>
          <w:szCs w:val="28"/>
        </w:rPr>
        <w:t>2</w:t>
      </w:r>
      <w:r w:rsidRPr="008C71C7">
        <w:rPr>
          <w:sz w:val="28"/>
          <w:szCs w:val="28"/>
        </w:rPr>
        <w:t xml:space="preserve"> годов (приложение).</w:t>
      </w:r>
    </w:p>
    <w:p w:rsidR="007B6D5E" w:rsidRPr="008C71C7" w:rsidRDefault="007B6D5E" w:rsidP="00D42CB2">
      <w:pPr>
        <w:spacing w:line="360" w:lineRule="auto"/>
        <w:ind w:firstLine="539"/>
        <w:jc w:val="both"/>
        <w:rPr>
          <w:sz w:val="28"/>
          <w:szCs w:val="28"/>
        </w:rPr>
      </w:pPr>
      <w:r w:rsidRPr="008C71C7">
        <w:rPr>
          <w:sz w:val="28"/>
          <w:szCs w:val="28"/>
        </w:rPr>
        <w:t xml:space="preserve">2. </w:t>
      </w:r>
      <w:r w:rsidRPr="008C71C7">
        <w:rPr>
          <w:sz w:val="28"/>
          <w:szCs w:val="28"/>
        </w:rPr>
        <w:tab/>
        <w:t>Направить настоящее распоряжение в Думу города Пыть-Яха.</w:t>
      </w:r>
    </w:p>
    <w:p w:rsidR="007B6D5E" w:rsidRPr="008C71C7" w:rsidRDefault="007B6D5E" w:rsidP="00D42CB2">
      <w:pPr>
        <w:spacing w:line="360" w:lineRule="auto"/>
        <w:ind w:firstLine="539"/>
        <w:jc w:val="both"/>
        <w:rPr>
          <w:sz w:val="28"/>
          <w:szCs w:val="28"/>
        </w:rPr>
      </w:pPr>
      <w:r w:rsidRPr="008C71C7">
        <w:rPr>
          <w:sz w:val="28"/>
          <w:szCs w:val="28"/>
        </w:rPr>
        <w:t xml:space="preserve">3. </w:t>
      </w:r>
      <w:r w:rsidRPr="008C71C7">
        <w:rPr>
          <w:sz w:val="28"/>
          <w:szCs w:val="28"/>
        </w:rPr>
        <w:tab/>
        <w:t xml:space="preserve">Заместителю главы города - председателю комитета по финансам Стефогло В.В. принять участие в депутатских слушаниях с представлением информации о характеристиках проекта бюджета муниципального образования </w:t>
      </w:r>
      <w:r w:rsidRPr="008C71C7">
        <w:rPr>
          <w:sz w:val="28"/>
          <w:szCs w:val="28"/>
        </w:rPr>
        <w:lastRenderedPageBreak/>
        <w:t>город</w:t>
      </w:r>
      <w:r>
        <w:rPr>
          <w:sz w:val="28"/>
          <w:szCs w:val="28"/>
        </w:rPr>
        <w:t>ской округ город Пыть-Ях на 20</w:t>
      </w:r>
      <w:r w:rsidR="00E27D97">
        <w:rPr>
          <w:sz w:val="28"/>
          <w:szCs w:val="28"/>
        </w:rPr>
        <w:t>20</w:t>
      </w:r>
      <w:r w:rsidRPr="008C71C7">
        <w:rPr>
          <w:sz w:val="28"/>
          <w:szCs w:val="28"/>
        </w:rPr>
        <w:t xml:space="preserve"> год и на плановый </w:t>
      </w:r>
      <w:r>
        <w:rPr>
          <w:sz w:val="28"/>
          <w:szCs w:val="28"/>
        </w:rPr>
        <w:t>период 202</w:t>
      </w:r>
      <w:r w:rsidR="00E27D97">
        <w:rPr>
          <w:sz w:val="28"/>
          <w:szCs w:val="28"/>
        </w:rPr>
        <w:t>1</w:t>
      </w:r>
      <w:r w:rsidRPr="008C71C7">
        <w:rPr>
          <w:sz w:val="28"/>
          <w:szCs w:val="28"/>
        </w:rPr>
        <w:t xml:space="preserve"> и 20</w:t>
      </w:r>
      <w:r>
        <w:rPr>
          <w:sz w:val="28"/>
          <w:szCs w:val="28"/>
        </w:rPr>
        <w:t>2</w:t>
      </w:r>
      <w:r w:rsidR="00E27D97">
        <w:rPr>
          <w:sz w:val="28"/>
          <w:szCs w:val="28"/>
        </w:rPr>
        <w:t>2</w:t>
      </w:r>
      <w:r w:rsidRPr="008C71C7">
        <w:rPr>
          <w:sz w:val="28"/>
          <w:szCs w:val="28"/>
        </w:rPr>
        <w:t xml:space="preserve"> годов.</w:t>
      </w:r>
    </w:p>
    <w:p w:rsidR="007B6D5E" w:rsidRPr="008C71C7" w:rsidRDefault="007B6D5E" w:rsidP="00D42CB2">
      <w:pPr>
        <w:spacing w:line="360" w:lineRule="auto"/>
        <w:ind w:firstLine="539"/>
        <w:jc w:val="both"/>
        <w:rPr>
          <w:sz w:val="28"/>
          <w:szCs w:val="28"/>
        </w:rPr>
      </w:pPr>
      <w:r w:rsidRPr="008C71C7">
        <w:rPr>
          <w:sz w:val="28"/>
          <w:szCs w:val="28"/>
        </w:rPr>
        <w:t xml:space="preserve">4. </w:t>
      </w:r>
      <w:r w:rsidRPr="008C71C7">
        <w:rPr>
          <w:sz w:val="28"/>
          <w:szCs w:val="28"/>
        </w:rPr>
        <w:tab/>
        <w:t xml:space="preserve">Контроль за выполнением распоряжения </w:t>
      </w:r>
      <w:r>
        <w:rPr>
          <w:sz w:val="28"/>
          <w:szCs w:val="28"/>
        </w:rPr>
        <w:t>возложить на заместителя главы города - председателя к</w:t>
      </w:r>
      <w:r w:rsidR="004C5914">
        <w:rPr>
          <w:sz w:val="28"/>
          <w:szCs w:val="28"/>
        </w:rPr>
        <w:t>омитета по финансам</w:t>
      </w:r>
      <w:r>
        <w:rPr>
          <w:sz w:val="28"/>
          <w:szCs w:val="28"/>
        </w:rPr>
        <w:t>.</w:t>
      </w:r>
    </w:p>
    <w:p w:rsidR="007B6D5E" w:rsidRPr="008C71C7" w:rsidRDefault="007B6D5E" w:rsidP="004C5914">
      <w:pPr>
        <w:ind w:firstLine="540"/>
        <w:jc w:val="both"/>
        <w:rPr>
          <w:sz w:val="28"/>
          <w:szCs w:val="28"/>
        </w:rPr>
      </w:pPr>
    </w:p>
    <w:p w:rsidR="007B6D5E" w:rsidRDefault="007B6D5E" w:rsidP="004C5914">
      <w:pPr>
        <w:ind w:firstLine="539"/>
        <w:rPr>
          <w:sz w:val="28"/>
          <w:szCs w:val="28"/>
        </w:rPr>
      </w:pPr>
    </w:p>
    <w:p w:rsidR="007B6D5E" w:rsidRPr="008C71C7" w:rsidRDefault="007B6D5E" w:rsidP="004C5914">
      <w:pPr>
        <w:ind w:firstLine="539"/>
        <w:rPr>
          <w:sz w:val="28"/>
          <w:szCs w:val="28"/>
        </w:rPr>
      </w:pPr>
    </w:p>
    <w:p w:rsidR="007B6D5E" w:rsidRPr="00DD5FCF" w:rsidRDefault="004C5914" w:rsidP="00D42CB2">
      <w:pPr>
        <w:spacing w:line="360" w:lineRule="auto"/>
        <w:rPr>
          <w:sz w:val="28"/>
          <w:szCs w:val="28"/>
        </w:rPr>
      </w:pPr>
      <w:proofErr w:type="spellStart"/>
      <w:r>
        <w:rPr>
          <w:sz w:val="28"/>
          <w:szCs w:val="28"/>
        </w:rPr>
        <w:t>И.о.г</w:t>
      </w:r>
      <w:r w:rsidR="007B6D5E" w:rsidRPr="00DD5FCF">
        <w:rPr>
          <w:sz w:val="28"/>
          <w:szCs w:val="28"/>
        </w:rPr>
        <w:t>лав</w:t>
      </w:r>
      <w:r>
        <w:rPr>
          <w:sz w:val="28"/>
          <w:szCs w:val="28"/>
        </w:rPr>
        <w:t>ы</w:t>
      </w:r>
      <w:proofErr w:type="spellEnd"/>
      <w:r w:rsidR="007B6D5E">
        <w:rPr>
          <w:sz w:val="28"/>
          <w:szCs w:val="28"/>
        </w:rPr>
        <w:t xml:space="preserve"> </w:t>
      </w:r>
      <w:r w:rsidR="007B6D5E" w:rsidRPr="00DD5FCF">
        <w:rPr>
          <w:sz w:val="28"/>
          <w:szCs w:val="28"/>
        </w:rPr>
        <w:t xml:space="preserve">города Пыть-Яха                           </w:t>
      </w:r>
      <w:r w:rsidR="007B6D5E">
        <w:rPr>
          <w:sz w:val="28"/>
          <w:szCs w:val="28"/>
        </w:rPr>
        <w:t xml:space="preserve">                             </w:t>
      </w:r>
      <w:proofErr w:type="spellStart"/>
      <w:r w:rsidR="007B6D5E">
        <w:rPr>
          <w:sz w:val="28"/>
          <w:szCs w:val="28"/>
        </w:rPr>
        <w:t>А.</w:t>
      </w:r>
      <w:r>
        <w:rPr>
          <w:sz w:val="28"/>
          <w:szCs w:val="28"/>
        </w:rPr>
        <w:t>Ф.Золотухин</w:t>
      </w:r>
      <w:proofErr w:type="spellEnd"/>
    </w:p>
    <w:p w:rsidR="007B6D5E" w:rsidRDefault="007B6D5E" w:rsidP="00D42CB2">
      <w:pPr>
        <w:spacing w:line="360" w:lineRule="auto"/>
        <w:ind w:right="57" w:firstLine="709"/>
        <w:jc w:val="right"/>
        <w:rPr>
          <w:sz w:val="24"/>
          <w:szCs w:val="24"/>
        </w:rPr>
      </w:pPr>
    </w:p>
    <w:p w:rsidR="007B6D5E" w:rsidRDefault="007B6D5E" w:rsidP="00D42CB2">
      <w:pPr>
        <w:spacing w:line="360" w:lineRule="auto"/>
        <w:ind w:right="57" w:firstLine="709"/>
        <w:jc w:val="right"/>
        <w:rPr>
          <w:sz w:val="24"/>
          <w:szCs w:val="24"/>
        </w:rPr>
      </w:pPr>
    </w:p>
    <w:p w:rsidR="007B6D5E" w:rsidRDefault="007B6D5E" w:rsidP="00D42CB2">
      <w:pPr>
        <w:spacing w:line="360" w:lineRule="auto"/>
        <w:ind w:right="57" w:firstLine="709"/>
        <w:jc w:val="right"/>
        <w:rPr>
          <w:sz w:val="24"/>
          <w:szCs w:val="24"/>
        </w:rPr>
      </w:pPr>
    </w:p>
    <w:p w:rsidR="007B6D5E" w:rsidRDefault="007B6D5E" w:rsidP="00D42CB2">
      <w:pPr>
        <w:spacing w:line="360" w:lineRule="auto"/>
        <w:ind w:right="57" w:firstLine="709"/>
        <w:jc w:val="right"/>
        <w:rPr>
          <w:sz w:val="24"/>
          <w:szCs w:val="24"/>
        </w:rPr>
      </w:pPr>
    </w:p>
    <w:p w:rsidR="007B6D5E" w:rsidRDefault="007B6D5E" w:rsidP="00D42CB2">
      <w:pPr>
        <w:widowControl w:val="0"/>
        <w:autoSpaceDE w:val="0"/>
        <w:autoSpaceDN w:val="0"/>
        <w:adjustRightInd w:val="0"/>
        <w:spacing w:line="360" w:lineRule="auto"/>
        <w:jc w:val="center"/>
        <w:rPr>
          <w:b/>
          <w:bCs/>
          <w:sz w:val="28"/>
          <w:szCs w:val="28"/>
        </w:rPr>
      </w:pPr>
    </w:p>
    <w:p w:rsidR="007B6D5E" w:rsidRDefault="007B6D5E" w:rsidP="00D42CB2">
      <w:pPr>
        <w:widowControl w:val="0"/>
        <w:autoSpaceDE w:val="0"/>
        <w:autoSpaceDN w:val="0"/>
        <w:adjustRightInd w:val="0"/>
        <w:spacing w:line="360" w:lineRule="auto"/>
        <w:jc w:val="center"/>
        <w:rPr>
          <w:b/>
          <w:bCs/>
          <w:sz w:val="28"/>
          <w:szCs w:val="28"/>
        </w:rPr>
      </w:pPr>
    </w:p>
    <w:p w:rsidR="00D42CB2" w:rsidRDefault="00D42CB2" w:rsidP="00D42CB2">
      <w:pPr>
        <w:widowControl w:val="0"/>
        <w:autoSpaceDE w:val="0"/>
        <w:autoSpaceDN w:val="0"/>
        <w:adjustRightInd w:val="0"/>
        <w:spacing w:line="360" w:lineRule="auto"/>
        <w:jc w:val="center"/>
        <w:rPr>
          <w:b/>
          <w:bCs/>
          <w:sz w:val="28"/>
          <w:szCs w:val="28"/>
        </w:rPr>
      </w:pPr>
    </w:p>
    <w:p w:rsidR="00D42CB2" w:rsidRDefault="00D42CB2" w:rsidP="00D42CB2">
      <w:pPr>
        <w:widowControl w:val="0"/>
        <w:autoSpaceDE w:val="0"/>
        <w:autoSpaceDN w:val="0"/>
        <w:adjustRightInd w:val="0"/>
        <w:spacing w:line="360" w:lineRule="auto"/>
        <w:jc w:val="center"/>
        <w:rPr>
          <w:b/>
          <w:bCs/>
          <w:sz w:val="28"/>
          <w:szCs w:val="28"/>
        </w:rPr>
      </w:pPr>
    </w:p>
    <w:p w:rsidR="00D42CB2" w:rsidRDefault="00D42CB2" w:rsidP="00D42CB2">
      <w:pPr>
        <w:widowControl w:val="0"/>
        <w:autoSpaceDE w:val="0"/>
        <w:autoSpaceDN w:val="0"/>
        <w:adjustRightInd w:val="0"/>
        <w:spacing w:line="360" w:lineRule="auto"/>
        <w:jc w:val="center"/>
        <w:rPr>
          <w:b/>
          <w:bCs/>
          <w:sz w:val="28"/>
          <w:szCs w:val="28"/>
        </w:rPr>
      </w:pPr>
    </w:p>
    <w:p w:rsidR="00D42CB2" w:rsidRDefault="00D42CB2" w:rsidP="00D42CB2">
      <w:pPr>
        <w:widowControl w:val="0"/>
        <w:autoSpaceDE w:val="0"/>
        <w:autoSpaceDN w:val="0"/>
        <w:adjustRightInd w:val="0"/>
        <w:spacing w:line="360" w:lineRule="auto"/>
        <w:jc w:val="center"/>
        <w:rPr>
          <w:b/>
          <w:bCs/>
          <w:sz w:val="28"/>
          <w:szCs w:val="28"/>
        </w:rPr>
      </w:pPr>
    </w:p>
    <w:p w:rsidR="00D42CB2" w:rsidRDefault="00D42CB2" w:rsidP="00D42CB2">
      <w:pPr>
        <w:widowControl w:val="0"/>
        <w:autoSpaceDE w:val="0"/>
        <w:autoSpaceDN w:val="0"/>
        <w:adjustRightInd w:val="0"/>
        <w:spacing w:line="360" w:lineRule="auto"/>
        <w:jc w:val="center"/>
        <w:rPr>
          <w:b/>
          <w:bCs/>
          <w:sz w:val="28"/>
          <w:szCs w:val="28"/>
        </w:rPr>
      </w:pPr>
    </w:p>
    <w:p w:rsidR="00D42CB2" w:rsidRDefault="00D42CB2" w:rsidP="00D42CB2">
      <w:pPr>
        <w:widowControl w:val="0"/>
        <w:autoSpaceDE w:val="0"/>
        <w:autoSpaceDN w:val="0"/>
        <w:adjustRightInd w:val="0"/>
        <w:spacing w:line="360" w:lineRule="auto"/>
        <w:jc w:val="center"/>
        <w:rPr>
          <w:b/>
          <w:bCs/>
          <w:sz w:val="28"/>
          <w:szCs w:val="28"/>
        </w:rPr>
      </w:pPr>
    </w:p>
    <w:p w:rsidR="00285DD5" w:rsidRDefault="00285DD5" w:rsidP="00D42CB2">
      <w:pPr>
        <w:widowControl w:val="0"/>
        <w:autoSpaceDE w:val="0"/>
        <w:autoSpaceDN w:val="0"/>
        <w:adjustRightInd w:val="0"/>
        <w:spacing w:line="360" w:lineRule="auto"/>
        <w:jc w:val="center"/>
        <w:rPr>
          <w:b/>
          <w:bCs/>
          <w:sz w:val="28"/>
          <w:szCs w:val="28"/>
        </w:rPr>
      </w:pPr>
    </w:p>
    <w:p w:rsidR="00285DD5" w:rsidRDefault="00285DD5" w:rsidP="00D42CB2">
      <w:pPr>
        <w:widowControl w:val="0"/>
        <w:autoSpaceDE w:val="0"/>
        <w:autoSpaceDN w:val="0"/>
        <w:adjustRightInd w:val="0"/>
        <w:spacing w:line="360" w:lineRule="auto"/>
        <w:jc w:val="center"/>
        <w:rPr>
          <w:b/>
          <w:bCs/>
          <w:sz w:val="28"/>
          <w:szCs w:val="28"/>
        </w:rPr>
      </w:pPr>
    </w:p>
    <w:p w:rsidR="00D42CB2" w:rsidRDefault="00D42CB2" w:rsidP="00D42CB2">
      <w:pPr>
        <w:widowControl w:val="0"/>
        <w:autoSpaceDE w:val="0"/>
        <w:autoSpaceDN w:val="0"/>
        <w:adjustRightInd w:val="0"/>
        <w:spacing w:line="360" w:lineRule="auto"/>
        <w:jc w:val="center"/>
        <w:rPr>
          <w:b/>
          <w:bCs/>
          <w:sz w:val="28"/>
          <w:szCs w:val="28"/>
        </w:rPr>
      </w:pPr>
    </w:p>
    <w:p w:rsidR="004C5914" w:rsidRDefault="004C5914" w:rsidP="00D42CB2">
      <w:pPr>
        <w:widowControl w:val="0"/>
        <w:autoSpaceDE w:val="0"/>
        <w:autoSpaceDN w:val="0"/>
        <w:adjustRightInd w:val="0"/>
        <w:spacing w:line="360" w:lineRule="auto"/>
        <w:jc w:val="center"/>
        <w:rPr>
          <w:b/>
          <w:bCs/>
          <w:sz w:val="28"/>
          <w:szCs w:val="28"/>
        </w:rPr>
      </w:pPr>
    </w:p>
    <w:p w:rsidR="004C5914" w:rsidRDefault="004C5914" w:rsidP="00D42CB2">
      <w:pPr>
        <w:widowControl w:val="0"/>
        <w:autoSpaceDE w:val="0"/>
        <w:autoSpaceDN w:val="0"/>
        <w:adjustRightInd w:val="0"/>
        <w:spacing w:line="360" w:lineRule="auto"/>
        <w:jc w:val="center"/>
        <w:rPr>
          <w:b/>
          <w:bCs/>
          <w:sz w:val="28"/>
          <w:szCs w:val="28"/>
        </w:rPr>
      </w:pPr>
    </w:p>
    <w:p w:rsidR="004C5914" w:rsidRDefault="004C5914" w:rsidP="00D42CB2">
      <w:pPr>
        <w:widowControl w:val="0"/>
        <w:autoSpaceDE w:val="0"/>
        <w:autoSpaceDN w:val="0"/>
        <w:adjustRightInd w:val="0"/>
        <w:spacing w:line="360" w:lineRule="auto"/>
        <w:jc w:val="center"/>
        <w:rPr>
          <w:b/>
          <w:bCs/>
          <w:sz w:val="28"/>
          <w:szCs w:val="28"/>
        </w:rPr>
      </w:pPr>
    </w:p>
    <w:p w:rsidR="004C5914" w:rsidRDefault="004C5914" w:rsidP="00D42CB2">
      <w:pPr>
        <w:widowControl w:val="0"/>
        <w:autoSpaceDE w:val="0"/>
        <w:autoSpaceDN w:val="0"/>
        <w:adjustRightInd w:val="0"/>
        <w:spacing w:line="360" w:lineRule="auto"/>
        <w:jc w:val="center"/>
        <w:rPr>
          <w:b/>
          <w:bCs/>
          <w:sz w:val="28"/>
          <w:szCs w:val="28"/>
        </w:rPr>
      </w:pPr>
    </w:p>
    <w:p w:rsidR="004C5914" w:rsidRDefault="004C5914" w:rsidP="00D42CB2">
      <w:pPr>
        <w:widowControl w:val="0"/>
        <w:autoSpaceDE w:val="0"/>
        <w:autoSpaceDN w:val="0"/>
        <w:adjustRightInd w:val="0"/>
        <w:spacing w:line="360" w:lineRule="auto"/>
        <w:jc w:val="center"/>
        <w:rPr>
          <w:b/>
          <w:bCs/>
          <w:sz w:val="28"/>
          <w:szCs w:val="28"/>
        </w:rPr>
      </w:pPr>
    </w:p>
    <w:p w:rsidR="004C5914" w:rsidRDefault="004C5914" w:rsidP="00D42CB2">
      <w:pPr>
        <w:widowControl w:val="0"/>
        <w:autoSpaceDE w:val="0"/>
        <w:autoSpaceDN w:val="0"/>
        <w:adjustRightInd w:val="0"/>
        <w:spacing w:line="360" w:lineRule="auto"/>
        <w:jc w:val="center"/>
        <w:rPr>
          <w:b/>
          <w:bCs/>
          <w:sz w:val="28"/>
          <w:szCs w:val="28"/>
        </w:rPr>
      </w:pPr>
    </w:p>
    <w:p w:rsidR="004C5914" w:rsidRDefault="004C5914" w:rsidP="00D42CB2">
      <w:pPr>
        <w:widowControl w:val="0"/>
        <w:autoSpaceDE w:val="0"/>
        <w:autoSpaceDN w:val="0"/>
        <w:adjustRightInd w:val="0"/>
        <w:spacing w:line="360" w:lineRule="auto"/>
        <w:jc w:val="center"/>
        <w:rPr>
          <w:b/>
          <w:bCs/>
          <w:sz w:val="28"/>
          <w:szCs w:val="28"/>
        </w:rPr>
      </w:pPr>
    </w:p>
    <w:p w:rsidR="004C5914" w:rsidRDefault="004C5914" w:rsidP="00D42CB2">
      <w:pPr>
        <w:widowControl w:val="0"/>
        <w:autoSpaceDE w:val="0"/>
        <w:autoSpaceDN w:val="0"/>
        <w:adjustRightInd w:val="0"/>
        <w:spacing w:line="360" w:lineRule="auto"/>
        <w:jc w:val="center"/>
        <w:rPr>
          <w:b/>
          <w:bCs/>
          <w:sz w:val="28"/>
          <w:szCs w:val="28"/>
        </w:rPr>
      </w:pPr>
    </w:p>
    <w:p w:rsidR="004C5914" w:rsidRDefault="004C5914" w:rsidP="00C104AA">
      <w:pPr>
        <w:widowControl w:val="0"/>
        <w:autoSpaceDE w:val="0"/>
        <w:autoSpaceDN w:val="0"/>
        <w:adjustRightInd w:val="0"/>
        <w:jc w:val="right"/>
        <w:rPr>
          <w:bCs/>
          <w:sz w:val="28"/>
          <w:szCs w:val="28"/>
        </w:rPr>
      </w:pPr>
    </w:p>
    <w:p w:rsidR="00C104AA" w:rsidRDefault="00C104AA" w:rsidP="00C104AA">
      <w:pPr>
        <w:widowControl w:val="0"/>
        <w:autoSpaceDE w:val="0"/>
        <w:autoSpaceDN w:val="0"/>
        <w:adjustRightInd w:val="0"/>
        <w:jc w:val="right"/>
        <w:rPr>
          <w:bCs/>
          <w:sz w:val="28"/>
          <w:szCs w:val="28"/>
        </w:rPr>
      </w:pPr>
      <w:r>
        <w:rPr>
          <w:bCs/>
          <w:sz w:val="28"/>
          <w:szCs w:val="28"/>
        </w:rPr>
        <w:lastRenderedPageBreak/>
        <w:t>Приложение</w:t>
      </w:r>
    </w:p>
    <w:p w:rsidR="004C5914" w:rsidRDefault="004C5914" w:rsidP="00C104AA">
      <w:pPr>
        <w:widowControl w:val="0"/>
        <w:autoSpaceDE w:val="0"/>
        <w:autoSpaceDN w:val="0"/>
        <w:adjustRightInd w:val="0"/>
        <w:jc w:val="right"/>
        <w:rPr>
          <w:bCs/>
          <w:sz w:val="28"/>
          <w:szCs w:val="28"/>
        </w:rPr>
      </w:pPr>
      <w:r>
        <w:rPr>
          <w:bCs/>
          <w:sz w:val="28"/>
          <w:szCs w:val="28"/>
        </w:rPr>
        <w:t>к распоряжению администрации</w:t>
      </w:r>
    </w:p>
    <w:p w:rsidR="004C5914" w:rsidRDefault="004C5914" w:rsidP="00C104AA">
      <w:pPr>
        <w:widowControl w:val="0"/>
        <w:autoSpaceDE w:val="0"/>
        <w:autoSpaceDN w:val="0"/>
        <w:adjustRightInd w:val="0"/>
        <w:jc w:val="right"/>
        <w:rPr>
          <w:bCs/>
          <w:sz w:val="28"/>
          <w:szCs w:val="28"/>
        </w:rPr>
      </w:pPr>
      <w:r>
        <w:rPr>
          <w:bCs/>
          <w:sz w:val="28"/>
          <w:szCs w:val="28"/>
        </w:rPr>
        <w:t>города Пыть-Яха</w:t>
      </w:r>
    </w:p>
    <w:p w:rsidR="004C5914" w:rsidRDefault="0080459E" w:rsidP="00C104AA">
      <w:pPr>
        <w:widowControl w:val="0"/>
        <w:autoSpaceDE w:val="0"/>
        <w:autoSpaceDN w:val="0"/>
        <w:adjustRightInd w:val="0"/>
        <w:jc w:val="right"/>
        <w:rPr>
          <w:bCs/>
          <w:sz w:val="28"/>
          <w:szCs w:val="28"/>
        </w:rPr>
      </w:pPr>
      <w:r>
        <w:rPr>
          <w:bCs/>
          <w:sz w:val="28"/>
          <w:szCs w:val="28"/>
        </w:rPr>
        <w:t>от 24.10.2019 № 2384-ра</w:t>
      </w:r>
    </w:p>
    <w:p w:rsidR="00C104AA" w:rsidRDefault="00C104AA" w:rsidP="00B33678">
      <w:pPr>
        <w:widowControl w:val="0"/>
        <w:autoSpaceDE w:val="0"/>
        <w:autoSpaceDN w:val="0"/>
        <w:adjustRightInd w:val="0"/>
        <w:jc w:val="center"/>
        <w:rPr>
          <w:bCs/>
          <w:sz w:val="28"/>
          <w:szCs w:val="28"/>
        </w:rPr>
      </w:pPr>
    </w:p>
    <w:p w:rsidR="00610682" w:rsidRDefault="00610682" w:rsidP="00B33678">
      <w:pPr>
        <w:widowControl w:val="0"/>
        <w:autoSpaceDE w:val="0"/>
        <w:autoSpaceDN w:val="0"/>
        <w:adjustRightInd w:val="0"/>
        <w:jc w:val="center"/>
        <w:rPr>
          <w:bCs/>
          <w:sz w:val="28"/>
          <w:szCs w:val="28"/>
        </w:rPr>
      </w:pPr>
      <w:r w:rsidRPr="00D42CB2">
        <w:rPr>
          <w:bCs/>
          <w:sz w:val="28"/>
          <w:szCs w:val="28"/>
        </w:rPr>
        <w:t>Основные направления налоговой, бюджетной и долговой политики муниципального образования городской округ город Пыть-Ях на 2020 год и на плановый период 2021 и 2022 годов</w:t>
      </w:r>
    </w:p>
    <w:p w:rsidR="00B33678" w:rsidRPr="00D42CB2" w:rsidRDefault="00B33678" w:rsidP="00B33678">
      <w:pPr>
        <w:widowControl w:val="0"/>
        <w:autoSpaceDE w:val="0"/>
        <w:autoSpaceDN w:val="0"/>
        <w:adjustRightInd w:val="0"/>
        <w:jc w:val="center"/>
        <w:rPr>
          <w:bCs/>
          <w:sz w:val="28"/>
          <w:szCs w:val="28"/>
        </w:rPr>
      </w:pPr>
    </w:p>
    <w:p w:rsidR="00610682" w:rsidRDefault="00601922" w:rsidP="00B33678">
      <w:pPr>
        <w:jc w:val="center"/>
        <w:rPr>
          <w:sz w:val="28"/>
          <w:szCs w:val="28"/>
        </w:rPr>
      </w:pPr>
      <w:r>
        <w:rPr>
          <w:sz w:val="28"/>
          <w:szCs w:val="28"/>
        </w:rPr>
        <w:t xml:space="preserve">1. </w:t>
      </w:r>
      <w:r w:rsidR="00852110">
        <w:rPr>
          <w:sz w:val="28"/>
          <w:szCs w:val="28"/>
        </w:rPr>
        <w:t>Общие положения</w:t>
      </w:r>
    </w:p>
    <w:p w:rsidR="00320ECF" w:rsidRPr="00D42CB2" w:rsidRDefault="00320ECF" w:rsidP="00B33678">
      <w:pPr>
        <w:jc w:val="center"/>
        <w:rPr>
          <w:sz w:val="28"/>
          <w:szCs w:val="28"/>
        </w:rPr>
      </w:pPr>
    </w:p>
    <w:p w:rsidR="00610682" w:rsidRPr="00C35C3D" w:rsidRDefault="00610682" w:rsidP="004C5914">
      <w:pPr>
        <w:widowControl w:val="0"/>
        <w:autoSpaceDE w:val="0"/>
        <w:autoSpaceDN w:val="0"/>
        <w:adjustRightInd w:val="0"/>
        <w:spacing w:line="360" w:lineRule="auto"/>
        <w:ind w:firstLine="539"/>
        <w:jc w:val="both"/>
        <w:rPr>
          <w:sz w:val="28"/>
          <w:szCs w:val="28"/>
        </w:rPr>
      </w:pPr>
      <w:r w:rsidRPr="00C35C3D">
        <w:rPr>
          <w:bCs/>
          <w:sz w:val="28"/>
          <w:szCs w:val="28"/>
        </w:rPr>
        <w:t xml:space="preserve">Основные направления налоговой, бюджетной и долговой политики </w:t>
      </w:r>
      <w:r>
        <w:rPr>
          <w:bCs/>
          <w:sz w:val="28"/>
          <w:szCs w:val="28"/>
        </w:rPr>
        <w:t>муниципального образования городской округ город Пыть-Ях</w:t>
      </w:r>
      <w:r w:rsidRPr="00C35C3D">
        <w:rPr>
          <w:sz w:val="28"/>
          <w:szCs w:val="28"/>
        </w:rPr>
        <w:t xml:space="preserve"> на 20</w:t>
      </w:r>
      <w:r>
        <w:rPr>
          <w:sz w:val="28"/>
          <w:szCs w:val="28"/>
        </w:rPr>
        <w:t>20</w:t>
      </w:r>
      <w:r w:rsidRPr="00C35C3D">
        <w:rPr>
          <w:sz w:val="28"/>
          <w:szCs w:val="28"/>
        </w:rPr>
        <w:t xml:space="preserve"> год и на плановый период 202</w:t>
      </w:r>
      <w:r>
        <w:rPr>
          <w:sz w:val="28"/>
          <w:szCs w:val="28"/>
        </w:rPr>
        <w:t>1</w:t>
      </w:r>
      <w:r w:rsidRPr="00C35C3D">
        <w:rPr>
          <w:sz w:val="28"/>
          <w:szCs w:val="28"/>
        </w:rPr>
        <w:t xml:space="preserve"> и 202</w:t>
      </w:r>
      <w:r>
        <w:rPr>
          <w:sz w:val="28"/>
          <w:szCs w:val="28"/>
        </w:rPr>
        <w:t>2</w:t>
      </w:r>
      <w:r w:rsidRPr="00C35C3D">
        <w:rPr>
          <w:sz w:val="28"/>
          <w:szCs w:val="28"/>
        </w:rPr>
        <w:t xml:space="preserve"> годов </w:t>
      </w:r>
      <w:r w:rsidRPr="00C35C3D">
        <w:rPr>
          <w:rFonts w:eastAsia="Courier New"/>
          <w:sz w:val="28"/>
          <w:szCs w:val="28"/>
        </w:rPr>
        <w:t xml:space="preserve">(далее также – основные направления налоговой, бюджетной и долговой политики </w:t>
      </w:r>
      <w:r>
        <w:rPr>
          <w:rFonts w:eastAsia="Courier New"/>
          <w:sz w:val="28"/>
          <w:szCs w:val="28"/>
        </w:rPr>
        <w:t>муниципального образования</w:t>
      </w:r>
      <w:r w:rsidRPr="00C35C3D">
        <w:rPr>
          <w:rFonts w:eastAsia="Courier New"/>
          <w:sz w:val="28"/>
          <w:szCs w:val="28"/>
        </w:rPr>
        <w:t xml:space="preserve"> на 20</w:t>
      </w:r>
      <w:r>
        <w:rPr>
          <w:rFonts w:eastAsia="Courier New"/>
          <w:sz w:val="28"/>
          <w:szCs w:val="28"/>
        </w:rPr>
        <w:t xml:space="preserve">20 – </w:t>
      </w:r>
      <w:r w:rsidRPr="00C35C3D">
        <w:rPr>
          <w:rFonts w:eastAsia="Courier New"/>
          <w:sz w:val="28"/>
          <w:szCs w:val="28"/>
        </w:rPr>
        <w:t>202</w:t>
      </w:r>
      <w:r>
        <w:rPr>
          <w:rFonts w:eastAsia="Courier New"/>
          <w:sz w:val="28"/>
          <w:szCs w:val="28"/>
        </w:rPr>
        <w:t xml:space="preserve">2 </w:t>
      </w:r>
      <w:r w:rsidRPr="00C35C3D">
        <w:rPr>
          <w:rFonts w:eastAsia="Courier New"/>
          <w:sz w:val="28"/>
          <w:szCs w:val="28"/>
        </w:rPr>
        <w:t xml:space="preserve">годы) </w:t>
      </w:r>
      <w:r w:rsidRPr="00C35C3D">
        <w:rPr>
          <w:sz w:val="28"/>
          <w:szCs w:val="28"/>
        </w:rPr>
        <w:t xml:space="preserve">разработаны в соответствии со </w:t>
      </w:r>
      <w:hyperlink r:id="rId9" w:history="1">
        <w:r w:rsidRPr="00C35C3D">
          <w:rPr>
            <w:sz w:val="28"/>
            <w:szCs w:val="28"/>
          </w:rPr>
          <w:t>статьей 172</w:t>
        </w:r>
      </w:hyperlink>
      <w:r w:rsidRPr="00C35C3D">
        <w:rPr>
          <w:sz w:val="28"/>
          <w:szCs w:val="28"/>
        </w:rPr>
        <w:t xml:space="preserve"> Бюджетного кодекса Российской Федерации</w:t>
      </w:r>
      <w:r>
        <w:rPr>
          <w:sz w:val="28"/>
          <w:szCs w:val="28"/>
        </w:rPr>
        <w:t xml:space="preserve">, </w:t>
      </w:r>
      <w:r w:rsidRPr="00610682">
        <w:rPr>
          <w:sz w:val="28"/>
          <w:szCs w:val="28"/>
        </w:rPr>
        <w:t>статьёй 13 Положения о бюджетном процессе в городском округе город Пыть-Ях.</w:t>
      </w:r>
    </w:p>
    <w:p w:rsidR="00610682" w:rsidRDefault="00610682" w:rsidP="004C5914">
      <w:pPr>
        <w:autoSpaceDE w:val="0"/>
        <w:autoSpaceDN w:val="0"/>
        <w:adjustRightInd w:val="0"/>
        <w:spacing w:line="360" w:lineRule="auto"/>
        <w:ind w:firstLine="539"/>
        <w:jc w:val="both"/>
        <w:rPr>
          <w:sz w:val="28"/>
          <w:szCs w:val="28"/>
        </w:rPr>
      </w:pPr>
      <w:r w:rsidRPr="00C35C3D">
        <w:rPr>
          <w:rFonts w:eastAsia="Courier New"/>
          <w:sz w:val="28"/>
          <w:szCs w:val="28"/>
        </w:rPr>
        <w:t>При их разработке учтены положения</w:t>
      </w:r>
      <w:r w:rsidRPr="00C35C3D">
        <w:rPr>
          <w:sz w:val="28"/>
          <w:szCs w:val="28"/>
        </w:rPr>
        <w:t xml:space="preserve"> </w:t>
      </w:r>
      <w:hyperlink r:id="rId10" w:history="1">
        <w:r w:rsidRPr="00C35C3D">
          <w:rPr>
            <w:sz w:val="28"/>
            <w:szCs w:val="28"/>
          </w:rPr>
          <w:t>Послания</w:t>
        </w:r>
      </w:hyperlink>
      <w:r w:rsidRPr="00C35C3D">
        <w:rPr>
          <w:sz w:val="28"/>
          <w:szCs w:val="28"/>
        </w:rPr>
        <w:t xml:space="preserve"> Президента Российской Федерации Федеральному Собранию Российской Федерации от </w:t>
      </w:r>
      <w:r>
        <w:rPr>
          <w:sz w:val="28"/>
          <w:szCs w:val="28"/>
        </w:rPr>
        <w:t>20</w:t>
      </w:r>
      <w:r w:rsidRPr="00C35C3D">
        <w:rPr>
          <w:sz w:val="28"/>
          <w:szCs w:val="28"/>
        </w:rPr>
        <w:t xml:space="preserve"> </w:t>
      </w:r>
      <w:r>
        <w:rPr>
          <w:sz w:val="28"/>
          <w:szCs w:val="28"/>
        </w:rPr>
        <w:t>февраля</w:t>
      </w:r>
      <w:r w:rsidRPr="00C35C3D">
        <w:rPr>
          <w:sz w:val="28"/>
          <w:szCs w:val="28"/>
        </w:rPr>
        <w:t xml:space="preserve"> 201</w:t>
      </w:r>
      <w:r>
        <w:rPr>
          <w:sz w:val="28"/>
          <w:szCs w:val="28"/>
        </w:rPr>
        <w:t>9</w:t>
      </w:r>
      <w:r w:rsidRPr="00C35C3D">
        <w:rPr>
          <w:sz w:val="28"/>
          <w:szCs w:val="28"/>
        </w:rPr>
        <w:t xml:space="preserve"> года,</w:t>
      </w:r>
      <w:r w:rsidRPr="00C35C3D">
        <w:rPr>
          <w:bCs/>
          <w:sz w:val="28"/>
          <w:szCs w:val="28"/>
        </w:rPr>
        <w:t xml:space="preserve"> </w:t>
      </w:r>
      <w:r w:rsidRPr="00C35C3D">
        <w:rPr>
          <w:sz w:val="28"/>
          <w:szCs w:val="28"/>
        </w:rPr>
        <w:t xml:space="preserve">указов Президента Российской Федерации </w:t>
      </w:r>
      <w:r>
        <w:rPr>
          <w:sz w:val="28"/>
          <w:szCs w:val="28"/>
        </w:rPr>
        <w:br/>
      </w:r>
      <w:r w:rsidRPr="00C35C3D">
        <w:rPr>
          <w:sz w:val="28"/>
          <w:szCs w:val="28"/>
        </w:rPr>
        <w:t xml:space="preserve">от 2012 года,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(далее – Указ № 204), </w:t>
      </w:r>
      <w:r w:rsidRPr="00610682">
        <w:rPr>
          <w:sz w:val="28"/>
          <w:szCs w:val="28"/>
        </w:rPr>
        <w:t>Основных направлений бюджетной и налоговой политики Ханты-Мансийского автономного округа – Югры на 20</w:t>
      </w:r>
      <w:r>
        <w:rPr>
          <w:sz w:val="28"/>
          <w:szCs w:val="28"/>
        </w:rPr>
        <w:t>20</w:t>
      </w:r>
      <w:r w:rsidRPr="00610682">
        <w:rPr>
          <w:sz w:val="28"/>
          <w:szCs w:val="28"/>
        </w:rPr>
        <w:t xml:space="preserve"> год и плановый период 202</w:t>
      </w:r>
      <w:r>
        <w:rPr>
          <w:sz w:val="28"/>
          <w:szCs w:val="28"/>
        </w:rPr>
        <w:t>1</w:t>
      </w:r>
      <w:r w:rsidRPr="00610682">
        <w:rPr>
          <w:sz w:val="28"/>
          <w:szCs w:val="28"/>
        </w:rPr>
        <w:t xml:space="preserve"> – 202</w:t>
      </w:r>
      <w:r>
        <w:rPr>
          <w:sz w:val="28"/>
          <w:szCs w:val="28"/>
        </w:rPr>
        <w:t>2</w:t>
      </w:r>
      <w:r w:rsidRPr="00610682">
        <w:rPr>
          <w:sz w:val="28"/>
          <w:szCs w:val="28"/>
        </w:rPr>
        <w:t xml:space="preserve"> годов, Стратегии социально-экономического развития города Пыть-Яха до 2030 года</w:t>
      </w:r>
      <w:r>
        <w:rPr>
          <w:sz w:val="28"/>
          <w:szCs w:val="28"/>
        </w:rPr>
        <w:t>.</w:t>
      </w:r>
    </w:p>
    <w:p w:rsidR="00610682" w:rsidRDefault="00610682" w:rsidP="004C5914">
      <w:pPr>
        <w:autoSpaceDE w:val="0"/>
        <w:autoSpaceDN w:val="0"/>
        <w:adjustRightInd w:val="0"/>
        <w:spacing w:line="360" w:lineRule="auto"/>
        <w:ind w:firstLine="539"/>
        <w:jc w:val="both"/>
        <w:rPr>
          <w:rFonts w:eastAsia="Courier New"/>
          <w:sz w:val="28"/>
          <w:szCs w:val="28"/>
        </w:rPr>
      </w:pPr>
      <w:r>
        <w:rPr>
          <w:rFonts w:eastAsia="Courier New"/>
          <w:sz w:val="28"/>
          <w:szCs w:val="28"/>
        </w:rPr>
        <w:t>О</w:t>
      </w:r>
      <w:r w:rsidRPr="00C35C3D">
        <w:rPr>
          <w:rFonts w:eastAsia="Courier New"/>
          <w:sz w:val="28"/>
          <w:szCs w:val="28"/>
        </w:rPr>
        <w:t>сновны</w:t>
      </w:r>
      <w:r>
        <w:rPr>
          <w:rFonts w:eastAsia="Courier New"/>
          <w:sz w:val="28"/>
          <w:szCs w:val="28"/>
        </w:rPr>
        <w:t>е</w:t>
      </w:r>
      <w:r w:rsidRPr="00C35C3D">
        <w:rPr>
          <w:rFonts w:eastAsia="Courier New"/>
          <w:sz w:val="28"/>
          <w:szCs w:val="28"/>
        </w:rPr>
        <w:t xml:space="preserve"> направления налоговой, бюджетной и долговой политики </w:t>
      </w:r>
      <w:r>
        <w:rPr>
          <w:rFonts w:eastAsia="Courier New"/>
          <w:sz w:val="28"/>
          <w:szCs w:val="28"/>
        </w:rPr>
        <w:t>муниципального образования</w:t>
      </w:r>
      <w:r w:rsidRPr="00C35C3D">
        <w:rPr>
          <w:rFonts w:eastAsia="Courier New"/>
          <w:sz w:val="28"/>
          <w:szCs w:val="28"/>
        </w:rPr>
        <w:t xml:space="preserve"> на 20</w:t>
      </w:r>
      <w:r>
        <w:rPr>
          <w:rFonts w:eastAsia="Courier New"/>
          <w:sz w:val="28"/>
          <w:szCs w:val="28"/>
        </w:rPr>
        <w:t xml:space="preserve">20 – </w:t>
      </w:r>
      <w:r w:rsidRPr="00C35C3D">
        <w:rPr>
          <w:rFonts w:eastAsia="Courier New"/>
          <w:sz w:val="28"/>
          <w:szCs w:val="28"/>
        </w:rPr>
        <w:t>202</w:t>
      </w:r>
      <w:r>
        <w:rPr>
          <w:rFonts w:eastAsia="Courier New"/>
          <w:sz w:val="28"/>
          <w:szCs w:val="28"/>
        </w:rPr>
        <w:t xml:space="preserve">2 </w:t>
      </w:r>
      <w:r w:rsidRPr="00C35C3D">
        <w:rPr>
          <w:rFonts w:eastAsia="Courier New"/>
          <w:sz w:val="28"/>
          <w:szCs w:val="28"/>
        </w:rPr>
        <w:t>годы определ</w:t>
      </w:r>
      <w:r>
        <w:rPr>
          <w:rFonts w:eastAsia="Courier New"/>
          <w:sz w:val="28"/>
          <w:szCs w:val="28"/>
        </w:rPr>
        <w:t>яют</w:t>
      </w:r>
      <w:r w:rsidRPr="00C35C3D">
        <w:rPr>
          <w:rFonts w:eastAsia="Courier New"/>
          <w:sz w:val="28"/>
          <w:szCs w:val="28"/>
        </w:rPr>
        <w:t xml:space="preserve"> на </w:t>
      </w:r>
      <w:r>
        <w:rPr>
          <w:rFonts w:eastAsia="Courier New"/>
          <w:sz w:val="28"/>
          <w:szCs w:val="28"/>
        </w:rPr>
        <w:t>ближайший трехлетний период базовые принципы</w:t>
      </w:r>
      <w:r w:rsidRPr="00C35C3D">
        <w:rPr>
          <w:rFonts w:eastAsia="Courier New"/>
          <w:sz w:val="28"/>
          <w:szCs w:val="28"/>
        </w:rPr>
        <w:t xml:space="preserve">, условия и подходы формирования проектировок бюджета </w:t>
      </w:r>
      <w:r>
        <w:rPr>
          <w:rFonts w:eastAsia="Courier New"/>
          <w:sz w:val="28"/>
          <w:szCs w:val="28"/>
        </w:rPr>
        <w:t>муниципального образования городской округ город Пыть-Ях</w:t>
      </w:r>
      <w:r w:rsidRPr="00C35C3D">
        <w:rPr>
          <w:rFonts w:eastAsia="Courier New"/>
          <w:sz w:val="28"/>
          <w:szCs w:val="28"/>
        </w:rPr>
        <w:t xml:space="preserve"> на 20</w:t>
      </w:r>
      <w:r>
        <w:rPr>
          <w:rFonts w:eastAsia="Courier New"/>
          <w:sz w:val="28"/>
          <w:szCs w:val="28"/>
        </w:rPr>
        <w:t>20</w:t>
      </w:r>
      <w:r w:rsidRPr="00C35C3D">
        <w:rPr>
          <w:rFonts w:eastAsia="Courier New"/>
          <w:sz w:val="28"/>
          <w:szCs w:val="28"/>
        </w:rPr>
        <w:t xml:space="preserve"> год и на плановый период 202</w:t>
      </w:r>
      <w:r>
        <w:rPr>
          <w:rFonts w:eastAsia="Courier New"/>
          <w:sz w:val="28"/>
          <w:szCs w:val="28"/>
        </w:rPr>
        <w:t>1</w:t>
      </w:r>
      <w:r w:rsidRPr="00C35C3D">
        <w:rPr>
          <w:rFonts w:eastAsia="Courier New"/>
          <w:sz w:val="28"/>
          <w:szCs w:val="28"/>
        </w:rPr>
        <w:t xml:space="preserve"> и 202</w:t>
      </w:r>
      <w:r>
        <w:rPr>
          <w:rFonts w:eastAsia="Courier New"/>
          <w:sz w:val="28"/>
          <w:szCs w:val="28"/>
        </w:rPr>
        <w:t>2 годов,</w:t>
      </w:r>
      <w:r w:rsidRPr="003D464F">
        <w:rPr>
          <w:rFonts w:eastAsia="Courier New"/>
          <w:sz w:val="28"/>
          <w:szCs w:val="28"/>
        </w:rPr>
        <w:t xml:space="preserve"> ориентированные на обеспечение</w:t>
      </w:r>
      <w:r w:rsidRPr="00610682">
        <w:rPr>
          <w:rFonts w:eastAsia="Courier New"/>
          <w:sz w:val="28"/>
          <w:szCs w:val="28"/>
        </w:rPr>
        <w:t xml:space="preserve"> стабильности и сбалансированности бюджета, повышение </w:t>
      </w:r>
      <w:r w:rsidRPr="00610682">
        <w:rPr>
          <w:rFonts w:eastAsia="Courier New"/>
          <w:sz w:val="28"/>
          <w:szCs w:val="28"/>
        </w:rPr>
        <w:lastRenderedPageBreak/>
        <w:t>эффективности муниципального управления, преемственность целей и задач, определенных в предыдущих бюджетных циклах.</w:t>
      </w:r>
    </w:p>
    <w:p w:rsidR="00610682" w:rsidRDefault="00610682" w:rsidP="004C5914">
      <w:pPr>
        <w:autoSpaceDE w:val="0"/>
        <w:autoSpaceDN w:val="0"/>
        <w:adjustRightInd w:val="0"/>
        <w:spacing w:line="360" w:lineRule="auto"/>
        <w:ind w:firstLine="539"/>
        <w:jc w:val="both"/>
        <w:rPr>
          <w:rFonts w:eastAsia="Courier New"/>
          <w:sz w:val="28"/>
          <w:szCs w:val="28"/>
        </w:rPr>
      </w:pPr>
      <w:r w:rsidRPr="002832DB">
        <w:rPr>
          <w:rFonts w:eastAsia="Courier New"/>
          <w:sz w:val="28"/>
          <w:szCs w:val="28"/>
        </w:rPr>
        <w:t>Основные направления бюджетной, налоговой и долговой политики на 2020</w:t>
      </w:r>
      <w:r>
        <w:rPr>
          <w:rFonts w:eastAsia="Courier New"/>
          <w:sz w:val="28"/>
          <w:szCs w:val="28"/>
        </w:rPr>
        <w:t xml:space="preserve"> – </w:t>
      </w:r>
      <w:r w:rsidRPr="002832DB">
        <w:rPr>
          <w:rFonts w:eastAsia="Courier New"/>
          <w:sz w:val="28"/>
          <w:szCs w:val="28"/>
        </w:rPr>
        <w:t>2022</w:t>
      </w:r>
      <w:r>
        <w:rPr>
          <w:rFonts w:eastAsia="Courier New"/>
          <w:sz w:val="28"/>
          <w:szCs w:val="28"/>
        </w:rPr>
        <w:t xml:space="preserve"> </w:t>
      </w:r>
      <w:r w:rsidRPr="002832DB">
        <w:rPr>
          <w:rFonts w:eastAsia="Courier New"/>
          <w:sz w:val="28"/>
          <w:szCs w:val="28"/>
        </w:rPr>
        <w:t xml:space="preserve">годы разработаны на основании базового варианта сценария прогноза социально-экономического развития </w:t>
      </w:r>
      <w:r>
        <w:rPr>
          <w:rFonts w:eastAsia="Courier New"/>
          <w:sz w:val="28"/>
          <w:szCs w:val="28"/>
        </w:rPr>
        <w:t xml:space="preserve">муниципального образования городской округ город Пыть-Ях </w:t>
      </w:r>
      <w:r w:rsidRPr="002832DB">
        <w:rPr>
          <w:rFonts w:eastAsia="Courier New"/>
          <w:sz w:val="28"/>
          <w:szCs w:val="28"/>
        </w:rPr>
        <w:t xml:space="preserve">на 2020 год и на плановый период </w:t>
      </w:r>
      <w:r w:rsidR="005B7927">
        <w:rPr>
          <w:rFonts w:eastAsia="Courier New"/>
          <w:sz w:val="28"/>
          <w:szCs w:val="28"/>
        </w:rPr>
        <w:t>до 2024 года</w:t>
      </w:r>
      <w:r>
        <w:rPr>
          <w:rFonts w:eastAsia="Courier New"/>
          <w:sz w:val="28"/>
          <w:szCs w:val="28"/>
        </w:rPr>
        <w:t xml:space="preserve">, предполагающего </w:t>
      </w:r>
      <w:r w:rsidRPr="00D66243">
        <w:rPr>
          <w:rFonts w:eastAsia="Courier New"/>
          <w:sz w:val="28"/>
          <w:szCs w:val="28"/>
        </w:rPr>
        <w:t xml:space="preserve">развитие экономики в </w:t>
      </w:r>
      <w:r w:rsidRPr="003D464F">
        <w:rPr>
          <w:rFonts w:eastAsia="Courier New"/>
          <w:sz w:val="28"/>
          <w:szCs w:val="28"/>
        </w:rPr>
        <w:t>условиях сохранения сложившихся тенденций изменения внешних факторов при сохранении сбалансированной бюджетной политики, безусловном выполнении принятых и принимаемых бюджетных обязательств.</w:t>
      </w:r>
    </w:p>
    <w:p w:rsidR="003A1FE7" w:rsidRDefault="003A1FE7" w:rsidP="004C5914">
      <w:pPr>
        <w:autoSpaceDE w:val="0"/>
        <w:autoSpaceDN w:val="0"/>
        <w:adjustRightInd w:val="0"/>
        <w:spacing w:line="360" w:lineRule="auto"/>
        <w:ind w:firstLine="540"/>
        <w:jc w:val="both"/>
        <w:rPr>
          <w:rFonts w:eastAsia="Courier New"/>
          <w:sz w:val="28"/>
          <w:szCs w:val="28"/>
        </w:rPr>
      </w:pPr>
    </w:p>
    <w:p w:rsidR="00610682" w:rsidRPr="00D42CB2" w:rsidRDefault="00601922" w:rsidP="004C5914">
      <w:pPr>
        <w:widowControl w:val="0"/>
        <w:autoSpaceDE w:val="0"/>
        <w:autoSpaceDN w:val="0"/>
        <w:adjustRightInd w:val="0"/>
        <w:spacing w:line="360" w:lineRule="auto"/>
        <w:jc w:val="center"/>
        <w:rPr>
          <w:sz w:val="28"/>
          <w:szCs w:val="28"/>
        </w:rPr>
      </w:pPr>
      <w:r>
        <w:rPr>
          <w:sz w:val="28"/>
          <w:szCs w:val="28"/>
        </w:rPr>
        <w:t>2</w:t>
      </w:r>
      <w:r w:rsidR="00610682" w:rsidRPr="00D42CB2">
        <w:rPr>
          <w:sz w:val="28"/>
          <w:szCs w:val="28"/>
        </w:rPr>
        <w:t xml:space="preserve">. Основные направления </w:t>
      </w:r>
      <w:r w:rsidR="00610682" w:rsidRPr="00D42CB2">
        <w:rPr>
          <w:bCs/>
          <w:sz w:val="28"/>
          <w:szCs w:val="28"/>
        </w:rPr>
        <w:t>налоговой</w:t>
      </w:r>
      <w:r w:rsidR="00610682" w:rsidRPr="00D42CB2">
        <w:rPr>
          <w:sz w:val="28"/>
          <w:szCs w:val="28"/>
        </w:rPr>
        <w:t xml:space="preserve"> политики </w:t>
      </w:r>
      <w:r w:rsidR="003A1FE7" w:rsidRPr="00D42CB2">
        <w:rPr>
          <w:bCs/>
          <w:sz w:val="28"/>
          <w:szCs w:val="28"/>
        </w:rPr>
        <w:t>муниципального образования городской округ город Пыть-Ях на 2020 год и на плановый период 2021 и 2022 годов</w:t>
      </w:r>
      <w:r w:rsidR="00610682" w:rsidRPr="00D42CB2">
        <w:rPr>
          <w:sz w:val="28"/>
          <w:szCs w:val="28"/>
        </w:rPr>
        <w:t>, основные подходы к ее формированию</w:t>
      </w:r>
    </w:p>
    <w:p w:rsidR="00610682" w:rsidRPr="00C35C3D" w:rsidRDefault="00610682" w:rsidP="004C5914">
      <w:pPr>
        <w:pStyle w:val="a7"/>
        <w:spacing w:after="0" w:line="360" w:lineRule="auto"/>
        <w:ind w:left="0" w:firstLine="425"/>
        <w:jc w:val="center"/>
        <w:rPr>
          <w:rFonts w:ascii="Times New Roman" w:hAnsi="Times New Roman"/>
          <w:b/>
          <w:sz w:val="27"/>
          <w:szCs w:val="27"/>
        </w:rPr>
      </w:pPr>
    </w:p>
    <w:p w:rsidR="00610682" w:rsidRPr="00A52AE2" w:rsidRDefault="00610682"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 по налоговой политике</w:t>
      </w:r>
      <w:r w:rsidRPr="00A52AE2">
        <w:rPr>
          <w:rFonts w:ascii="Times New Roman" w:hAnsi="Times New Roman" w:cs="Times New Roman"/>
          <w:sz w:val="28"/>
          <w:szCs w:val="28"/>
        </w:rPr>
        <w:t xml:space="preserve"> следующего бюджетного цикла синхронизированы с установленными показателями национальных проектов развития, обозначенных в Указе № 204. Предлагается усилить поддержку социально незащищенных слоев населения, </w:t>
      </w:r>
      <w:r w:rsidR="005B7927" w:rsidRPr="005B7927">
        <w:rPr>
          <w:rFonts w:ascii="Times New Roman" w:hAnsi="Times New Roman" w:cs="Times New Roman"/>
          <w:sz w:val="28"/>
          <w:szCs w:val="28"/>
        </w:rPr>
        <w:t>сохранение и наращивание налогового потенциала за счет формирования благоприятного инвестиционного климата, совершенствования и оптимизации порядка предоставления льгот, повышения качества администрирования доходов</w:t>
      </w:r>
      <w:r w:rsidRPr="00A52AE2">
        <w:rPr>
          <w:rFonts w:ascii="Times New Roman" w:hAnsi="Times New Roman" w:cs="Times New Roman"/>
          <w:sz w:val="28"/>
          <w:szCs w:val="28"/>
        </w:rPr>
        <w:t xml:space="preserve">. </w:t>
      </w:r>
    </w:p>
    <w:p w:rsidR="00610682" w:rsidRPr="00A52AE2" w:rsidRDefault="00610682" w:rsidP="004C5914">
      <w:pPr>
        <w:pStyle w:val="ConsPlusNormal"/>
        <w:spacing w:line="360" w:lineRule="auto"/>
        <w:ind w:firstLine="709"/>
        <w:jc w:val="both"/>
        <w:rPr>
          <w:rFonts w:ascii="Times New Roman" w:hAnsi="Times New Roman" w:cs="Times New Roman"/>
          <w:sz w:val="28"/>
          <w:szCs w:val="28"/>
        </w:rPr>
      </w:pPr>
      <w:r w:rsidRPr="00A52AE2">
        <w:rPr>
          <w:rFonts w:ascii="Times New Roman" w:hAnsi="Times New Roman" w:cs="Times New Roman"/>
          <w:sz w:val="28"/>
          <w:szCs w:val="28"/>
        </w:rPr>
        <w:t xml:space="preserve">Основная цель налоговой политики – стимулирование экономического роста и </w:t>
      </w:r>
      <w:r>
        <w:rPr>
          <w:rFonts w:ascii="Times New Roman" w:hAnsi="Times New Roman" w:cs="Times New Roman"/>
          <w:sz w:val="28"/>
          <w:szCs w:val="28"/>
        </w:rPr>
        <w:t>расширение</w:t>
      </w:r>
      <w:r w:rsidRPr="00A52AE2">
        <w:rPr>
          <w:rFonts w:ascii="Times New Roman" w:hAnsi="Times New Roman" w:cs="Times New Roman"/>
          <w:sz w:val="28"/>
          <w:szCs w:val="28"/>
        </w:rPr>
        <w:t xml:space="preserve"> собственной налоговой базы будет достигаться путем реализации следующих задач:</w:t>
      </w:r>
    </w:p>
    <w:p w:rsidR="00610682" w:rsidRPr="00A52AE2" w:rsidRDefault="00314D69"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 П</w:t>
      </w:r>
      <w:r w:rsidR="00610682" w:rsidRPr="00A52AE2">
        <w:rPr>
          <w:rFonts w:ascii="Times New Roman" w:hAnsi="Times New Roman" w:cs="Times New Roman"/>
          <w:sz w:val="28"/>
          <w:szCs w:val="28"/>
        </w:rPr>
        <w:t xml:space="preserve">родолжение работы по вовлечению в налоговый оборот отдельных объектов недвижимости, в отношении которых налог на имущество </w:t>
      </w:r>
      <w:r w:rsidR="003A1FE7">
        <w:rPr>
          <w:rFonts w:ascii="Times New Roman" w:hAnsi="Times New Roman" w:cs="Times New Roman"/>
          <w:sz w:val="28"/>
          <w:szCs w:val="28"/>
        </w:rPr>
        <w:t>физических лиц</w:t>
      </w:r>
      <w:r w:rsidR="00610682" w:rsidRPr="00A52AE2">
        <w:rPr>
          <w:rFonts w:ascii="Times New Roman" w:hAnsi="Times New Roman" w:cs="Times New Roman"/>
          <w:sz w:val="28"/>
          <w:szCs w:val="28"/>
        </w:rPr>
        <w:t xml:space="preserve"> исчисляется исходя из кадастровой стоимости</w:t>
      </w:r>
      <w:r w:rsidR="00601922">
        <w:rPr>
          <w:rFonts w:ascii="Times New Roman" w:hAnsi="Times New Roman" w:cs="Times New Roman"/>
          <w:sz w:val="28"/>
          <w:szCs w:val="28"/>
        </w:rPr>
        <w:t>.</w:t>
      </w:r>
      <w:r w:rsidR="00601922" w:rsidRPr="00601922">
        <w:t xml:space="preserve"> </w:t>
      </w:r>
      <w:r w:rsidR="00601922" w:rsidRPr="00601922">
        <w:rPr>
          <w:rFonts w:ascii="Times New Roman" w:hAnsi="Times New Roman" w:cs="Times New Roman"/>
          <w:sz w:val="28"/>
          <w:szCs w:val="28"/>
        </w:rPr>
        <w:t xml:space="preserve">В целях выявления таких объектов администрацией города совместно с МРИ ФНС №7 по Ханты-Мансийскому автономному округу- Югры следует продолжать мониторинг </w:t>
      </w:r>
      <w:r w:rsidR="00601922" w:rsidRPr="00601922">
        <w:rPr>
          <w:rFonts w:ascii="Times New Roman" w:hAnsi="Times New Roman" w:cs="Times New Roman"/>
          <w:sz w:val="28"/>
          <w:szCs w:val="28"/>
        </w:rPr>
        <w:lastRenderedPageBreak/>
        <w:t xml:space="preserve">объектов, находящихся в базе данных </w:t>
      </w:r>
      <w:proofErr w:type="spellStart"/>
      <w:r w:rsidR="00601922" w:rsidRPr="00601922">
        <w:rPr>
          <w:rFonts w:ascii="Times New Roman" w:hAnsi="Times New Roman" w:cs="Times New Roman"/>
          <w:sz w:val="28"/>
          <w:szCs w:val="28"/>
        </w:rPr>
        <w:t>Росреестра</w:t>
      </w:r>
      <w:proofErr w:type="spellEnd"/>
      <w:r w:rsidR="00601922" w:rsidRPr="00601922">
        <w:rPr>
          <w:rFonts w:ascii="Times New Roman" w:hAnsi="Times New Roman" w:cs="Times New Roman"/>
          <w:sz w:val="28"/>
          <w:szCs w:val="28"/>
        </w:rPr>
        <w:t>, направлять предложения о дополнительном включении отдельных объектов недвижимости в вышеуказанный Перечень в Департамент финансов автономного округа;</w:t>
      </w:r>
    </w:p>
    <w:p w:rsidR="00610682" w:rsidRPr="00A52AE2" w:rsidRDefault="00314D69"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П</w:t>
      </w:r>
      <w:r w:rsidR="00610682" w:rsidRPr="00A52AE2">
        <w:rPr>
          <w:rFonts w:ascii="Times New Roman" w:hAnsi="Times New Roman" w:cs="Times New Roman"/>
          <w:sz w:val="28"/>
          <w:szCs w:val="28"/>
        </w:rPr>
        <w:t xml:space="preserve">родолжение работы по эффективному межведомственному взаимодействию, целями которого являются повышение уровня собираемости </w:t>
      </w:r>
      <w:r w:rsidR="003A1FE7">
        <w:rPr>
          <w:rFonts w:ascii="Times New Roman" w:hAnsi="Times New Roman" w:cs="Times New Roman"/>
          <w:sz w:val="28"/>
          <w:szCs w:val="28"/>
        </w:rPr>
        <w:t>местных</w:t>
      </w:r>
      <w:r w:rsidR="00610682" w:rsidRPr="00A52AE2">
        <w:rPr>
          <w:rFonts w:ascii="Times New Roman" w:hAnsi="Times New Roman" w:cs="Times New Roman"/>
          <w:sz w:val="28"/>
          <w:szCs w:val="28"/>
        </w:rPr>
        <w:t xml:space="preserve"> налогов, снижение недоимки, достижение высокой степени достоверности информации об объектах налогообложения;</w:t>
      </w:r>
    </w:p>
    <w:p w:rsidR="00610682" w:rsidRDefault="00E67D2C"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П</w:t>
      </w:r>
      <w:r w:rsidR="00610682" w:rsidRPr="00A52AE2">
        <w:rPr>
          <w:rFonts w:ascii="Times New Roman" w:hAnsi="Times New Roman" w:cs="Times New Roman"/>
          <w:sz w:val="28"/>
          <w:szCs w:val="28"/>
        </w:rPr>
        <w:t>овышение эффективности реализации мер,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w:t>
      </w:r>
    </w:p>
    <w:p w:rsidR="00314D69" w:rsidRDefault="00E67D2C"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В</w:t>
      </w:r>
      <w:r w:rsidR="00314D69" w:rsidRPr="00314D69">
        <w:rPr>
          <w:rFonts w:ascii="Times New Roman" w:hAnsi="Times New Roman" w:cs="Times New Roman"/>
          <w:sz w:val="28"/>
          <w:szCs w:val="28"/>
        </w:rPr>
        <w:t>недрение системы управления налоговыми расходами и ее интеграции в бюджетный процесс, включая разработку порядка формирования перечня налоговых расходов (налоговых льгот), изменение порядка оценки эффективности налоговых расходов (налоговых льгот), установленных на местном уровне, в соответствии с методикой и рекомендациями, разработанными Министерством финансов Российской Федерации</w:t>
      </w:r>
      <w:r w:rsidR="00314D69">
        <w:rPr>
          <w:rFonts w:ascii="Times New Roman" w:hAnsi="Times New Roman" w:cs="Times New Roman"/>
          <w:sz w:val="28"/>
          <w:szCs w:val="28"/>
        </w:rPr>
        <w:t>.</w:t>
      </w:r>
    </w:p>
    <w:p w:rsidR="00E67D2C" w:rsidRDefault="00E67D2C"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 П</w:t>
      </w:r>
      <w:r w:rsidRPr="00E67D2C">
        <w:rPr>
          <w:rFonts w:ascii="Times New Roman" w:hAnsi="Times New Roman" w:cs="Times New Roman"/>
          <w:sz w:val="28"/>
          <w:szCs w:val="28"/>
        </w:rPr>
        <w:t>роведение мониторинга нормативных правовых актов органов местного самоуправления по местным налогам с целью совершенствования указанных актов с учетом изменений федерального и регионального законодательства.</w:t>
      </w:r>
    </w:p>
    <w:p w:rsidR="00E67D2C" w:rsidRDefault="00E67D2C"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задачи, поставленные в предыдущие годы, не потеряли своей актуальности и будут реализовываться в 2020-2022 годах.</w:t>
      </w:r>
      <w:r w:rsidR="00610682" w:rsidRPr="00A52AE2">
        <w:rPr>
          <w:rFonts w:ascii="Times New Roman" w:hAnsi="Times New Roman" w:cs="Times New Roman"/>
          <w:sz w:val="28"/>
          <w:szCs w:val="28"/>
        </w:rPr>
        <w:t xml:space="preserve"> </w:t>
      </w:r>
      <w:r>
        <w:rPr>
          <w:rFonts w:ascii="Times New Roman" w:hAnsi="Times New Roman" w:cs="Times New Roman"/>
          <w:sz w:val="28"/>
          <w:szCs w:val="28"/>
        </w:rPr>
        <w:t>Исходя из сложив</w:t>
      </w:r>
      <w:r w:rsidR="001225A8">
        <w:rPr>
          <w:rFonts w:ascii="Times New Roman" w:hAnsi="Times New Roman" w:cs="Times New Roman"/>
          <w:sz w:val="28"/>
          <w:szCs w:val="28"/>
        </w:rPr>
        <w:t>шегося уровня развития экономики на территории города, налоговая политика будет направлена на обеспечение максимальной пополняемости городского бюджета, повышения уровня собираемости налогов, усилению налоговой дисциплины. На первый план бюджетной политики выходит решение задач по повышению эффективности управления муниципальной собственностью с целью увеличения доходов от её использования.</w:t>
      </w:r>
    </w:p>
    <w:p w:rsidR="00610682" w:rsidRPr="00A52AE2" w:rsidRDefault="00610682" w:rsidP="004C5914">
      <w:pPr>
        <w:pStyle w:val="ConsPlusNormal"/>
        <w:spacing w:line="360" w:lineRule="auto"/>
        <w:ind w:firstLine="709"/>
        <w:jc w:val="both"/>
        <w:rPr>
          <w:rFonts w:ascii="Times New Roman" w:hAnsi="Times New Roman" w:cs="Times New Roman"/>
          <w:sz w:val="28"/>
          <w:szCs w:val="28"/>
        </w:rPr>
      </w:pPr>
      <w:r w:rsidRPr="005B7927">
        <w:rPr>
          <w:rFonts w:ascii="Times New Roman" w:hAnsi="Times New Roman" w:cs="Times New Roman"/>
          <w:sz w:val="28"/>
          <w:szCs w:val="28"/>
        </w:rPr>
        <w:lastRenderedPageBreak/>
        <w:t>Основными направлениями, по которым планируется реализовывать налоговую политику в предстоящем периоде, являются:</w:t>
      </w:r>
    </w:p>
    <w:p w:rsidR="00610682" w:rsidRDefault="00610682" w:rsidP="004C5914">
      <w:pPr>
        <w:pStyle w:val="ConsPlusNormal"/>
        <w:spacing w:line="360" w:lineRule="auto"/>
        <w:ind w:firstLine="709"/>
        <w:jc w:val="both"/>
        <w:rPr>
          <w:rFonts w:ascii="Times New Roman" w:hAnsi="Times New Roman" w:cs="Times New Roman"/>
          <w:sz w:val="28"/>
          <w:szCs w:val="28"/>
        </w:rPr>
      </w:pPr>
      <w:r w:rsidRPr="00A52AE2">
        <w:rPr>
          <w:rFonts w:ascii="Times New Roman" w:hAnsi="Times New Roman" w:cs="Times New Roman"/>
          <w:sz w:val="28"/>
          <w:szCs w:val="28"/>
        </w:rPr>
        <w:t xml:space="preserve"> </w:t>
      </w:r>
      <w:r w:rsidR="003A1FE7">
        <w:rPr>
          <w:rFonts w:ascii="Times New Roman" w:hAnsi="Times New Roman" w:cs="Times New Roman"/>
          <w:sz w:val="28"/>
          <w:szCs w:val="28"/>
        </w:rPr>
        <w:t>1</w:t>
      </w:r>
      <w:r w:rsidRPr="00A52AE2">
        <w:rPr>
          <w:rFonts w:ascii="Times New Roman" w:hAnsi="Times New Roman" w:cs="Times New Roman"/>
          <w:sz w:val="28"/>
          <w:szCs w:val="28"/>
        </w:rPr>
        <w:t xml:space="preserve">. Создание благоприятных условий для развития </w:t>
      </w:r>
      <w:r w:rsidR="003A1FE7">
        <w:rPr>
          <w:rFonts w:ascii="Times New Roman" w:hAnsi="Times New Roman" w:cs="Times New Roman"/>
          <w:sz w:val="28"/>
          <w:szCs w:val="28"/>
        </w:rPr>
        <w:t>малого и среднего бизнеса</w:t>
      </w:r>
      <w:r w:rsidRPr="00A52AE2">
        <w:rPr>
          <w:rFonts w:ascii="Times New Roman" w:hAnsi="Times New Roman" w:cs="Times New Roman"/>
          <w:sz w:val="28"/>
          <w:szCs w:val="28"/>
        </w:rPr>
        <w:t xml:space="preserve">, повышения </w:t>
      </w:r>
      <w:r w:rsidR="003A1FE7">
        <w:rPr>
          <w:rFonts w:ascii="Times New Roman" w:hAnsi="Times New Roman" w:cs="Times New Roman"/>
          <w:sz w:val="28"/>
          <w:szCs w:val="28"/>
        </w:rPr>
        <w:t>к</w:t>
      </w:r>
      <w:r w:rsidRPr="00A52AE2">
        <w:rPr>
          <w:rFonts w:ascii="Times New Roman" w:hAnsi="Times New Roman" w:cs="Times New Roman"/>
          <w:sz w:val="28"/>
          <w:szCs w:val="28"/>
        </w:rPr>
        <w:t>онкурентоспособности</w:t>
      </w:r>
      <w:r w:rsidR="003A1FE7">
        <w:rPr>
          <w:rFonts w:ascii="Times New Roman" w:hAnsi="Times New Roman" w:cs="Times New Roman"/>
          <w:sz w:val="28"/>
          <w:szCs w:val="28"/>
        </w:rPr>
        <w:t xml:space="preserve"> субъектов малого предпринимательства</w:t>
      </w:r>
      <w:r w:rsidR="0098327B">
        <w:rPr>
          <w:rFonts w:ascii="Times New Roman" w:hAnsi="Times New Roman" w:cs="Times New Roman"/>
          <w:sz w:val="28"/>
          <w:szCs w:val="28"/>
        </w:rPr>
        <w:t>.</w:t>
      </w:r>
    </w:p>
    <w:p w:rsidR="00E54971" w:rsidRPr="00E54971" w:rsidRDefault="00E54971"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О</w:t>
      </w:r>
      <w:r w:rsidRPr="00E54971">
        <w:rPr>
          <w:rFonts w:ascii="Times New Roman" w:hAnsi="Times New Roman" w:cs="Times New Roman"/>
          <w:sz w:val="28"/>
          <w:szCs w:val="28"/>
        </w:rPr>
        <w:t>беспечение надежности параметров, положенных в основу формирования доходной базы бюджета</w:t>
      </w:r>
      <w:r w:rsidR="004F22E5">
        <w:rPr>
          <w:rFonts w:ascii="Times New Roman" w:hAnsi="Times New Roman" w:cs="Times New Roman"/>
          <w:sz w:val="28"/>
          <w:szCs w:val="28"/>
        </w:rPr>
        <w:t>.</w:t>
      </w:r>
      <w:r w:rsidRPr="00E54971">
        <w:rPr>
          <w:rFonts w:ascii="Times New Roman" w:hAnsi="Times New Roman" w:cs="Times New Roman"/>
          <w:sz w:val="28"/>
          <w:szCs w:val="28"/>
        </w:rPr>
        <w:t xml:space="preserve"> </w:t>
      </w:r>
    </w:p>
    <w:p w:rsidR="00E54971" w:rsidRPr="00E54971" w:rsidRDefault="00E54971"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П</w:t>
      </w:r>
      <w:r w:rsidRPr="00E54971">
        <w:rPr>
          <w:rFonts w:ascii="Times New Roman" w:hAnsi="Times New Roman" w:cs="Times New Roman"/>
          <w:sz w:val="28"/>
          <w:szCs w:val="28"/>
        </w:rPr>
        <w:t>овышение уровня ответственности главных администраторов доходов за качественное планирование и выполнение плановых назначений по доходам</w:t>
      </w:r>
      <w:r w:rsidR="004F22E5">
        <w:rPr>
          <w:rFonts w:ascii="Times New Roman" w:hAnsi="Times New Roman" w:cs="Times New Roman"/>
          <w:sz w:val="28"/>
          <w:szCs w:val="28"/>
        </w:rPr>
        <w:t>.</w:t>
      </w:r>
    </w:p>
    <w:p w:rsidR="00E54971" w:rsidRDefault="00E54971"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У</w:t>
      </w:r>
      <w:r w:rsidRPr="00E54971">
        <w:rPr>
          <w:rFonts w:ascii="Times New Roman" w:hAnsi="Times New Roman" w:cs="Times New Roman"/>
          <w:sz w:val="28"/>
          <w:szCs w:val="28"/>
        </w:rPr>
        <w:t>регулирование и снижение задолженности по обязательным платежам, обеспечение рационального и эффективного использования муниципального имущества.</w:t>
      </w:r>
    </w:p>
    <w:p w:rsidR="00610682" w:rsidRDefault="00E54971"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10682" w:rsidRPr="00A52AE2">
        <w:rPr>
          <w:rFonts w:ascii="Times New Roman" w:hAnsi="Times New Roman" w:cs="Times New Roman"/>
          <w:sz w:val="28"/>
          <w:szCs w:val="28"/>
        </w:rPr>
        <w:t xml:space="preserve">. </w:t>
      </w:r>
      <w:r w:rsidR="003A1FE7">
        <w:rPr>
          <w:rFonts w:ascii="Times New Roman" w:hAnsi="Times New Roman" w:cs="Times New Roman"/>
          <w:sz w:val="28"/>
          <w:szCs w:val="28"/>
        </w:rPr>
        <w:t>С</w:t>
      </w:r>
      <w:r w:rsidR="003A1FE7" w:rsidRPr="003A1FE7">
        <w:rPr>
          <w:rFonts w:ascii="Times New Roman" w:hAnsi="Times New Roman" w:cs="Times New Roman"/>
          <w:sz w:val="28"/>
          <w:szCs w:val="28"/>
        </w:rPr>
        <w:t>охранение в полном объеме льгот для наименее социально защищенных слоев населения муниципального образования</w:t>
      </w:r>
      <w:r w:rsidR="00610682">
        <w:rPr>
          <w:rFonts w:ascii="Times New Roman" w:hAnsi="Times New Roman" w:cs="Times New Roman"/>
          <w:sz w:val="28"/>
          <w:szCs w:val="28"/>
        </w:rPr>
        <w:t>.</w:t>
      </w:r>
    </w:p>
    <w:p w:rsidR="003170DF" w:rsidRPr="003170DF" w:rsidRDefault="003170DF" w:rsidP="004C5914">
      <w:pPr>
        <w:pStyle w:val="ConsPlusNormal"/>
        <w:spacing w:line="360" w:lineRule="auto"/>
        <w:ind w:firstLine="709"/>
        <w:jc w:val="both"/>
        <w:rPr>
          <w:rFonts w:ascii="Times New Roman" w:hAnsi="Times New Roman" w:cs="Times New Roman"/>
          <w:sz w:val="28"/>
          <w:szCs w:val="28"/>
        </w:rPr>
      </w:pPr>
      <w:r w:rsidRPr="003170DF">
        <w:rPr>
          <w:rFonts w:ascii="Times New Roman" w:hAnsi="Times New Roman" w:cs="Times New Roman"/>
          <w:sz w:val="28"/>
          <w:szCs w:val="28"/>
        </w:rPr>
        <w:t>Отдельным направлением налоговой политики в среднесрочном периоде является внедрение системы управления налоговыми расходами и ее интеграция в бюджетный процесс.</w:t>
      </w:r>
    </w:p>
    <w:p w:rsidR="003170DF" w:rsidRPr="003170DF" w:rsidRDefault="003170DF" w:rsidP="004C5914">
      <w:pPr>
        <w:pStyle w:val="ConsPlusNormal"/>
        <w:spacing w:line="360" w:lineRule="auto"/>
        <w:ind w:firstLine="709"/>
        <w:jc w:val="both"/>
        <w:rPr>
          <w:rFonts w:ascii="Times New Roman" w:hAnsi="Times New Roman" w:cs="Times New Roman"/>
          <w:sz w:val="28"/>
          <w:szCs w:val="28"/>
        </w:rPr>
      </w:pPr>
      <w:r w:rsidRPr="003170DF">
        <w:rPr>
          <w:rFonts w:ascii="Times New Roman" w:hAnsi="Times New Roman" w:cs="Times New Roman"/>
          <w:sz w:val="28"/>
          <w:szCs w:val="28"/>
        </w:rPr>
        <w:t>Бюджетный кодекс Российской Федерации дополнен новым понятием «налоговые расходы публично-правового образования», которые определяются как выпадающие доходы, обусловленные предоставлением налоговых льгот, освобождений и преференций в качестве мер государственной поддержки. В текущем году Министерством финансов Российской Федерации завершена разработка методики оценки эффективности налоговых льгот и принято постановление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w:t>
      </w:r>
    </w:p>
    <w:p w:rsidR="003170DF" w:rsidRPr="003170DF" w:rsidRDefault="003170DF" w:rsidP="004C5914">
      <w:pPr>
        <w:pStyle w:val="ConsPlusNormal"/>
        <w:spacing w:line="360" w:lineRule="auto"/>
        <w:ind w:firstLine="709"/>
        <w:jc w:val="both"/>
        <w:rPr>
          <w:rFonts w:ascii="Times New Roman" w:hAnsi="Times New Roman" w:cs="Times New Roman"/>
          <w:sz w:val="28"/>
          <w:szCs w:val="28"/>
        </w:rPr>
      </w:pPr>
      <w:r w:rsidRPr="003170DF">
        <w:rPr>
          <w:rFonts w:ascii="Times New Roman" w:hAnsi="Times New Roman" w:cs="Times New Roman"/>
          <w:sz w:val="28"/>
          <w:szCs w:val="28"/>
        </w:rPr>
        <w:t xml:space="preserve">В ближайшей перспективе будет определен порядок формирования перечня налоговых расходов муниципального образования городской округ город Пыть-Ях и установлен порядок осуществления оценки налоговых расходов. Систематизация информации о налоговых расходах как одном из </w:t>
      </w:r>
      <w:r w:rsidRPr="003170DF">
        <w:rPr>
          <w:rFonts w:ascii="Times New Roman" w:hAnsi="Times New Roman" w:cs="Times New Roman"/>
          <w:sz w:val="28"/>
          <w:szCs w:val="28"/>
        </w:rPr>
        <w:lastRenderedPageBreak/>
        <w:t>источников финансового обеспечения муниципальных программ города Пыть-Яха обеспечит достаточное финансово-экономическое обоснование принимаемых решений о налоговых расходах с точки зрения бюджетной и налоговой эффективности, целеполагание и системность применяемых налоговых мер стимулирования экономики.</w:t>
      </w:r>
    </w:p>
    <w:p w:rsidR="003170DF" w:rsidRDefault="003170DF" w:rsidP="004C5914">
      <w:pPr>
        <w:pStyle w:val="ConsPlusNormal"/>
        <w:spacing w:line="360" w:lineRule="auto"/>
        <w:ind w:firstLine="709"/>
        <w:jc w:val="both"/>
        <w:rPr>
          <w:rFonts w:ascii="Times New Roman" w:hAnsi="Times New Roman" w:cs="Times New Roman"/>
          <w:sz w:val="28"/>
          <w:szCs w:val="28"/>
        </w:rPr>
      </w:pPr>
      <w:r w:rsidRPr="003170DF">
        <w:rPr>
          <w:rFonts w:ascii="Times New Roman" w:hAnsi="Times New Roman" w:cs="Times New Roman"/>
          <w:sz w:val="28"/>
          <w:szCs w:val="28"/>
        </w:rPr>
        <w:t>Для проведения оценки эффективности налоговых расходов муниципальных образований в течение 2020 года органами местного самоуправления будут приняты нормативные правовые акты, регулирующие формирование перечня налоговых расходов и оценки налоговых расходов местного бюджета.</w:t>
      </w:r>
    </w:p>
    <w:p w:rsidR="00601922" w:rsidRDefault="003A1FE7" w:rsidP="004C5914">
      <w:pPr>
        <w:pStyle w:val="ConsPlusNormal"/>
        <w:spacing w:line="360" w:lineRule="auto"/>
        <w:ind w:firstLine="709"/>
        <w:jc w:val="both"/>
        <w:rPr>
          <w:rFonts w:ascii="Times New Roman" w:hAnsi="Times New Roman" w:cs="Times New Roman"/>
          <w:sz w:val="28"/>
          <w:szCs w:val="28"/>
        </w:rPr>
      </w:pPr>
      <w:r w:rsidRPr="003A1FE7">
        <w:rPr>
          <w:rFonts w:ascii="Times New Roman" w:hAnsi="Times New Roman" w:cs="Times New Roman"/>
          <w:sz w:val="28"/>
          <w:szCs w:val="28"/>
        </w:rPr>
        <w:t>Основные мероприятия налоговой политики в части налогового стимулирования в предстоящем среднесрочном периоде</w:t>
      </w:r>
      <w:r w:rsidR="00601922">
        <w:rPr>
          <w:rFonts w:ascii="Times New Roman" w:hAnsi="Times New Roman" w:cs="Times New Roman"/>
          <w:sz w:val="28"/>
          <w:szCs w:val="28"/>
        </w:rPr>
        <w:t xml:space="preserve"> и </w:t>
      </w:r>
      <w:r w:rsidRPr="003A1FE7">
        <w:rPr>
          <w:rFonts w:ascii="Times New Roman" w:hAnsi="Times New Roman" w:cs="Times New Roman"/>
          <w:sz w:val="28"/>
          <w:szCs w:val="28"/>
        </w:rPr>
        <w:t>характер налоговой политики муниципалитета будет определяться решениями, принимаемыми на федеральном и региональном уровне с учетом изменившихся экономических условий.</w:t>
      </w:r>
    </w:p>
    <w:p w:rsidR="00314D69" w:rsidRPr="00314D69" w:rsidRDefault="00314D69" w:rsidP="004C5914">
      <w:pPr>
        <w:pStyle w:val="ConsPlusNormal"/>
        <w:spacing w:line="360" w:lineRule="auto"/>
        <w:ind w:firstLine="709"/>
        <w:jc w:val="both"/>
        <w:rPr>
          <w:rFonts w:ascii="Times New Roman" w:hAnsi="Times New Roman" w:cs="Times New Roman"/>
          <w:sz w:val="28"/>
          <w:szCs w:val="28"/>
        </w:rPr>
      </w:pPr>
      <w:r w:rsidRPr="00314D69">
        <w:rPr>
          <w:rFonts w:ascii="Times New Roman" w:hAnsi="Times New Roman" w:cs="Times New Roman"/>
          <w:sz w:val="28"/>
          <w:szCs w:val="28"/>
        </w:rPr>
        <w:t xml:space="preserve">При планировании доходов города будут учтены изменения федерального и регионального законодательства: </w:t>
      </w:r>
    </w:p>
    <w:p w:rsidR="00314D69" w:rsidRDefault="00314D69" w:rsidP="004C5914">
      <w:pPr>
        <w:pStyle w:val="ConsPlusNormal"/>
        <w:spacing w:line="360" w:lineRule="auto"/>
        <w:ind w:firstLine="709"/>
        <w:jc w:val="both"/>
        <w:rPr>
          <w:rFonts w:ascii="Times New Roman" w:hAnsi="Times New Roman" w:cs="Times New Roman"/>
          <w:sz w:val="28"/>
          <w:szCs w:val="28"/>
        </w:rPr>
      </w:pPr>
      <w:r w:rsidRPr="00314D69">
        <w:rPr>
          <w:rFonts w:ascii="Times New Roman" w:hAnsi="Times New Roman" w:cs="Times New Roman"/>
          <w:sz w:val="28"/>
          <w:szCs w:val="28"/>
        </w:rPr>
        <w:t>- расширение перечня льготных категорий граждан, которые могут уменьшить сумму земельного налога на кадастровую стоимость 600 кв.</w:t>
      </w:r>
      <w:r>
        <w:rPr>
          <w:rFonts w:ascii="Times New Roman" w:hAnsi="Times New Roman" w:cs="Times New Roman"/>
          <w:sz w:val="28"/>
          <w:szCs w:val="28"/>
        </w:rPr>
        <w:t xml:space="preserve"> </w:t>
      </w:r>
      <w:r w:rsidRPr="00314D69">
        <w:rPr>
          <w:rFonts w:ascii="Times New Roman" w:hAnsi="Times New Roman" w:cs="Times New Roman"/>
          <w:sz w:val="28"/>
          <w:szCs w:val="28"/>
        </w:rPr>
        <w:t>м. площади одного земельного участка. Теперь помимо инвалидов 1 и 2 групп, пенсионеров, право на льготу будет у лиц, имеющих трех и более несовершеннолетних детей;</w:t>
      </w:r>
    </w:p>
    <w:p w:rsidR="00314D69" w:rsidRPr="00314D69" w:rsidRDefault="00314D69" w:rsidP="004C5914">
      <w:pPr>
        <w:pStyle w:val="ConsPlusNormal"/>
        <w:spacing w:line="360" w:lineRule="auto"/>
        <w:ind w:firstLine="709"/>
        <w:jc w:val="both"/>
        <w:rPr>
          <w:rFonts w:ascii="Times New Roman" w:hAnsi="Times New Roman" w:cs="Times New Roman"/>
          <w:sz w:val="28"/>
          <w:szCs w:val="28"/>
        </w:rPr>
      </w:pPr>
      <w:r w:rsidRPr="00314D69">
        <w:rPr>
          <w:rFonts w:ascii="Times New Roman" w:hAnsi="Times New Roman" w:cs="Times New Roman"/>
          <w:sz w:val="28"/>
          <w:szCs w:val="28"/>
        </w:rPr>
        <w:t>-изменение с 01 января 2020 года порядка зачисления штрафных санкций</w:t>
      </w:r>
      <w:r>
        <w:rPr>
          <w:rFonts w:ascii="Times New Roman" w:hAnsi="Times New Roman" w:cs="Times New Roman"/>
          <w:sz w:val="28"/>
          <w:szCs w:val="28"/>
        </w:rPr>
        <w:t xml:space="preserve"> в </w:t>
      </w:r>
      <w:r w:rsidRPr="00314D69">
        <w:rPr>
          <w:rFonts w:ascii="Times New Roman" w:hAnsi="Times New Roman" w:cs="Times New Roman"/>
          <w:sz w:val="28"/>
          <w:szCs w:val="28"/>
        </w:rPr>
        <w:t>соответствующий бюджет в зависимости от нормативно-правового акта, на основании которого налагается штраф, а также от финансового обеспечения деятельности органа, должностные лица которого налагают штраф.</w:t>
      </w:r>
    </w:p>
    <w:p w:rsidR="00314D69" w:rsidRPr="00314D69" w:rsidRDefault="00314D69" w:rsidP="004C5914">
      <w:pPr>
        <w:pStyle w:val="ConsPlusNormal"/>
        <w:spacing w:line="360" w:lineRule="auto"/>
        <w:ind w:firstLine="709"/>
        <w:jc w:val="both"/>
        <w:rPr>
          <w:rFonts w:ascii="Times New Roman" w:hAnsi="Times New Roman" w:cs="Times New Roman"/>
          <w:sz w:val="28"/>
          <w:szCs w:val="28"/>
        </w:rPr>
      </w:pPr>
      <w:r w:rsidRPr="00314D69">
        <w:rPr>
          <w:rFonts w:ascii="Times New Roman" w:hAnsi="Times New Roman" w:cs="Times New Roman"/>
          <w:sz w:val="28"/>
          <w:szCs w:val="28"/>
        </w:rPr>
        <w:t xml:space="preserve">-расчет земельного налога с физических лиц будет производиться с применением коэффициента, ограничивающего рост налога не более чем на 10% по сравнению с предшествующим годом. Исключение составят участки для </w:t>
      </w:r>
      <w:r w:rsidRPr="00314D69">
        <w:rPr>
          <w:rFonts w:ascii="Times New Roman" w:hAnsi="Times New Roman" w:cs="Times New Roman"/>
          <w:sz w:val="28"/>
          <w:szCs w:val="28"/>
        </w:rPr>
        <w:lastRenderedPageBreak/>
        <w:t>жилищного строительства, при расчете налога по которым применяется повышающий коэффициент из-за несвоевременной застройки;</w:t>
      </w:r>
    </w:p>
    <w:p w:rsidR="00314D69" w:rsidRPr="00314D69" w:rsidRDefault="00314D69" w:rsidP="004C5914">
      <w:pPr>
        <w:pStyle w:val="ConsPlusNormal"/>
        <w:spacing w:line="360" w:lineRule="auto"/>
        <w:ind w:firstLine="709"/>
        <w:jc w:val="both"/>
        <w:rPr>
          <w:rFonts w:ascii="Times New Roman" w:hAnsi="Times New Roman" w:cs="Times New Roman"/>
          <w:sz w:val="28"/>
          <w:szCs w:val="28"/>
        </w:rPr>
      </w:pPr>
      <w:r w:rsidRPr="00314D69">
        <w:rPr>
          <w:rFonts w:ascii="Times New Roman" w:hAnsi="Times New Roman" w:cs="Times New Roman"/>
          <w:sz w:val="28"/>
          <w:szCs w:val="28"/>
        </w:rPr>
        <w:t>-введение дополнительных налоговых вычетов по налогу на имущество для физических лиц, имеющих трех и более несовершеннолетних детей. Налогооблагаемая база уменьшается на величину кадастровой стоимости 5 кв.</w:t>
      </w:r>
      <w:r>
        <w:rPr>
          <w:rFonts w:ascii="Times New Roman" w:hAnsi="Times New Roman" w:cs="Times New Roman"/>
          <w:sz w:val="28"/>
          <w:szCs w:val="28"/>
        </w:rPr>
        <w:t xml:space="preserve"> </w:t>
      </w:r>
      <w:r w:rsidRPr="00314D69">
        <w:rPr>
          <w:rFonts w:ascii="Times New Roman" w:hAnsi="Times New Roman" w:cs="Times New Roman"/>
          <w:sz w:val="28"/>
          <w:szCs w:val="28"/>
        </w:rPr>
        <w:t>м. в отношении площади квартиры, части квартиры, комнаты и на 7 м.</w:t>
      </w:r>
      <w:r>
        <w:rPr>
          <w:rFonts w:ascii="Times New Roman" w:hAnsi="Times New Roman" w:cs="Times New Roman"/>
          <w:sz w:val="28"/>
          <w:szCs w:val="28"/>
        </w:rPr>
        <w:t xml:space="preserve"> </w:t>
      </w:r>
      <w:r w:rsidRPr="00314D69">
        <w:rPr>
          <w:rFonts w:ascii="Times New Roman" w:hAnsi="Times New Roman" w:cs="Times New Roman"/>
          <w:sz w:val="28"/>
          <w:szCs w:val="28"/>
        </w:rPr>
        <w:t>кв. в отношении площади жилого дом</w:t>
      </w:r>
      <w:r w:rsidR="007062E9">
        <w:rPr>
          <w:rFonts w:ascii="Times New Roman" w:hAnsi="Times New Roman" w:cs="Times New Roman"/>
          <w:sz w:val="28"/>
          <w:szCs w:val="28"/>
        </w:rPr>
        <w:t xml:space="preserve">а, части жилого дома в расчете </w:t>
      </w:r>
      <w:r w:rsidRPr="00314D69">
        <w:rPr>
          <w:rFonts w:ascii="Times New Roman" w:hAnsi="Times New Roman" w:cs="Times New Roman"/>
          <w:sz w:val="28"/>
          <w:szCs w:val="28"/>
        </w:rPr>
        <w:t>на каждого несовершеннолетнего ребенка;</w:t>
      </w:r>
    </w:p>
    <w:p w:rsidR="00314D69" w:rsidRDefault="00314D69" w:rsidP="004C5914">
      <w:pPr>
        <w:pStyle w:val="ConsPlusNormal"/>
        <w:spacing w:line="360" w:lineRule="auto"/>
        <w:ind w:firstLine="709"/>
        <w:jc w:val="both"/>
        <w:rPr>
          <w:rFonts w:ascii="Times New Roman" w:hAnsi="Times New Roman" w:cs="Times New Roman"/>
          <w:sz w:val="28"/>
          <w:szCs w:val="28"/>
        </w:rPr>
      </w:pPr>
      <w:r w:rsidRPr="00314D69">
        <w:rPr>
          <w:rFonts w:ascii="Times New Roman" w:hAnsi="Times New Roman" w:cs="Times New Roman"/>
          <w:sz w:val="28"/>
          <w:szCs w:val="28"/>
        </w:rPr>
        <w:t>-расширение условий применения физическими лицами имущественного налогового вычета п</w:t>
      </w:r>
      <w:r w:rsidR="007062E9">
        <w:rPr>
          <w:rFonts w:ascii="Times New Roman" w:hAnsi="Times New Roman" w:cs="Times New Roman"/>
          <w:sz w:val="28"/>
          <w:szCs w:val="28"/>
        </w:rPr>
        <w:t>ри приобретении и продажи жилья.</w:t>
      </w:r>
    </w:p>
    <w:p w:rsidR="007062E9" w:rsidRPr="004C5914" w:rsidRDefault="007062E9" w:rsidP="004C5914">
      <w:pPr>
        <w:autoSpaceDE w:val="0"/>
        <w:spacing w:line="360" w:lineRule="auto"/>
        <w:ind w:firstLine="708"/>
        <w:jc w:val="both"/>
        <w:rPr>
          <w:sz w:val="28"/>
          <w:szCs w:val="28"/>
        </w:rPr>
      </w:pPr>
      <w:r w:rsidRPr="004C5914">
        <w:rPr>
          <w:sz w:val="28"/>
          <w:szCs w:val="28"/>
        </w:rPr>
        <w:t>В соответствии с основными направлениями налоговой, бюджетной и долговой политики Ханты-Мансийского автономного округа - Югры планируется:</w:t>
      </w:r>
    </w:p>
    <w:p w:rsidR="007062E9" w:rsidRPr="004C5914" w:rsidRDefault="007062E9" w:rsidP="004C5914">
      <w:pPr>
        <w:autoSpaceDE w:val="0"/>
        <w:spacing w:line="360" w:lineRule="auto"/>
        <w:ind w:firstLine="708"/>
        <w:jc w:val="both"/>
        <w:rPr>
          <w:sz w:val="28"/>
          <w:szCs w:val="28"/>
        </w:rPr>
      </w:pPr>
      <w:r w:rsidRPr="004C5914">
        <w:rPr>
          <w:sz w:val="28"/>
          <w:szCs w:val="28"/>
        </w:rPr>
        <w:t>-снижение ставки по транспортному налогу для физических лиц – в отношении легких и сверхлегких гражданских воздушных судов, используемых для оказания содействия социально-ориентированным некоммерческим организациям. Для сверхлегких единичных экземпляров воздушных судов (ЕЭВС) снижение планируется в 10 раз, для легких ЕЭВС мощностью до 360 лошадиных сил – в 2 раза;</w:t>
      </w:r>
    </w:p>
    <w:p w:rsidR="007062E9" w:rsidRPr="004C5914" w:rsidRDefault="007062E9" w:rsidP="004C5914">
      <w:pPr>
        <w:autoSpaceDE w:val="0"/>
        <w:spacing w:line="360" w:lineRule="auto"/>
        <w:ind w:firstLine="708"/>
        <w:jc w:val="both"/>
        <w:rPr>
          <w:sz w:val="28"/>
          <w:szCs w:val="28"/>
        </w:rPr>
      </w:pPr>
      <w:r w:rsidRPr="004C5914">
        <w:rPr>
          <w:sz w:val="28"/>
          <w:szCs w:val="28"/>
        </w:rPr>
        <w:t>-снижение по транспортному налогу ставки на 20% а отношении легковых транспортных средств, использующих газ в качестве моторного топлива, а также для владельцев электромобилей и гибридных транспортных средств;</w:t>
      </w:r>
    </w:p>
    <w:p w:rsidR="007062E9" w:rsidRPr="004C5914" w:rsidRDefault="007062E9" w:rsidP="004C5914">
      <w:pPr>
        <w:autoSpaceDE w:val="0"/>
        <w:spacing w:line="360" w:lineRule="auto"/>
        <w:ind w:firstLine="708"/>
        <w:jc w:val="both"/>
        <w:rPr>
          <w:sz w:val="28"/>
          <w:szCs w:val="28"/>
        </w:rPr>
      </w:pPr>
      <w:r w:rsidRPr="004C5914">
        <w:rPr>
          <w:sz w:val="28"/>
          <w:szCs w:val="28"/>
        </w:rPr>
        <w:t>-предоставление льгот по транспортному налогу в размере 100% для родителей (усыновителей), воспитывающих ребенка-инвалида на один зарегистрированный на него автомобиль легковой с мощностью двигателя до 250 лошадиных сил включительно, а также для семей, имеющих ребенка-инвалида.</w:t>
      </w:r>
    </w:p>
    <w:p w:rsidR="0098327B" w:rsidRPr="0098327B" w:rsidRDefault="003A1FE7" w:rsidP="004C5914">
      <w:pPr>
        <w:pStyle w:val="ConsPlusNormal"/>
        <w:spacing w:line="360" w:lineRule="auto"/>
        <w:ind w:firstLine="709"/>
        <w:jc w:val="both"/>
        <w:rPr>
          <w:rFonts w:ascii="Times New Roman" w:hAnsi="Times New Roman" w:cs="Times New Roman"/>
          <w:sz w:val="28"/>
          <w:szCs w:val="28"/>
        </w:rPr>
      </w:pPr>
      <w:r w:rsidRPr="003A1FE7">
        <w:rPr>
          <w:rFonts w:ascii="Times New Roman" w:hAnsi="Times New Roman" w:cs="Times New Roman"/>
          <w:sz w:val="28"/>
          <w:szCs w:val="28"/>
        </w:rPr>
        <w:t xml:space="preserve">В связи с принятыми на федеральном </w:t>
      </w:r>
      <w:r w:rsidR="0098327B">
        <w:rPr>
          <w:rFonts w:ascii="Times New Roman" w:hAnsi="Times New Roman" w:cs="Times New Roman"/>
          <w:sz w:val="28"/>
          <w:szCs w:val="28"/>
        </w:rPr>
        <w:t xml:space="preserve">и региональном </w:t>
      </w:r>
      <w:r w:rsidRPr="003A1FE7">
        <w:rPr>
          <w:rFonts w:ascii="Times New Roman" w:hAnsi="Times New Roman" w:cs="Times New Roman"/>
          <w:sz w:val="28"/>
          <w:szCs w:val="28"/>
        </w:rPr>
        <w:t xml:space="preserve">уровне решений, </w:t>
      </w:r>
      <w:r w:rsidR="0098327B" w:rsidRPr="0098327B">
        <w:rPr>
          <w:rFonts w:ascii="Times New Roman" w:hAnsi="Times New Roman" w:cs="Times New Roman"/>
          <w:sz w:val="28"/>
          <w:szCs w:val="28"/>
        </w:rPr>
        <w:t xml:space="preserve">в целях увеличения доходной части бюджетов муниципальных образований из бюджета автономного округа планируется передать часть налоговых и </w:t>
      </w:r>
      <w:r w:rsidR="0098327B" w:rsidRPr="0098327B">
        <w:rPr>
          <w:rFonts w:ascii="Times New Roman" w:hAnsi="Times New Roman" w:cs="Times New Roman"/>
          <w:sz w:val="28"/>
          <w:szCs w:val="28"/>
        </w:rPr>
        <w:lastRenderedPageBreak/>
        <w:t>неналоговых доходов, подлежащих зачислению в соответствии с Бюджетным кодексом Российской Федерации в бюджет субъекта Российской Федерации:</w:t>
      </w:r>
    </w:p>
    <w:p w:rsidR="0098327B" w:rsidRPr="0098327B" w:rsidRDefault="0098327B" w:rsidP="004C5914">
      <w:pPr>
        <w:pStyle w:val="ConsPlusNormal"/>
        <w:spacing w:line="360" w:lineRule="auto"/>
        <w:ind w:firstLine="709"/>
        <w:jc w:val="both"/>
        <w:rPr>
          <w:rFonts w:ascii="Times New Roman" w:hAnsi="Times New Roman" w:cs="Times New Roman"/>
          <w:sz w:val="28"/>
          <w:szCs w:val="28"/>
        </w:rPr>
      </w:pPr>
      <w:r w:rsidRPr="0098327B">
        <w:rPr>
          <w:rFonts w:ascii="Times New Roman" w:hAnsi="Times New Roman" w:cs="Times New Roman"/>
          <w:sz w:val="28"/>
          <w:szCs w:val="28"/>
        </w:rPr>
        <w:t>- 20,0% транспортного налога, который будет зачисляться в бюджеты городских округов в размере 20</w:t>
      </w:r>
      <w:r w:rsidR="002B1741">
        <w:rPr>
          <w:rFonts w:ascii="Times New Roman" w:hAnsi="Times New Roman" w:cs="Times New Roman"/>
          <w:sz w:val="28"/>
          <w:szCs w:val="28"/>
        </w:rPr>
        <w:t>%</w:t>
      </w:r>
      <w:r w:rsidRPr="0098327B">
        <w:rPr>
          <w:rFonts w:ascii="Times New Roman" w:hAnsi="Times New Roman" w:cs="Times New Roman"/>
          <w:sz w:val="28"/>
          <w:szCs w:val="28"/>
        </w:rPr>
        <w:t>;</w:t>
      </w:r>
    </w:p>
    <w:p w:rsidR="0098327B" w:rsidRPr="0098327B" w:rsidRDefault="0098327B" w:rsidP="004C5914">
      <w:pPr>
        <w:pStyle w:val="ConsPlusNormal"/>
        <w:spacing w:line="360" w:lineRule="auto"/>
        <w:ind w:firstLine="709"/>
        <w:jc w:val="both"/>
        <w:rPr>
          <w:rFonts w:ascii="Times New Roman" w:hAnsi="Times New Roman" w:cs="Times New Roman"/>
          <w:sz w:val="28"/>
          <w:szCs w:val="28"/>
        </w:rPr>
      </w:pPr>
      <w:r w:rsidRPr="0098327B">
        <w:rPr>
          <w:rFonts w:ascii="Times New Roman" w:hAnsi="Times New Roman" w:cs="Times New Roman"/>
          <w:sz w:val="28"/>
          <w:szCs w:val="28"/>
        </w:rPr>
        <w:t>- денежные взыскания (штрафы), предусмотренные Кодексом Российской Федерации об административных правонарушениях (за исключением штрафов, установленных Главой 12 КоАП РФ за административные правонарушения в области дорожного движения), законом Ханты-Мансийского автономного округа – Югры от 11.06.2010 № 102-оз «Об административных правонарушениях»;</w:t>
      </w:r>
    </w:p>
    <w:p w:rsidR="0098327B" w:rsidRPr="00A52AE2" w:rsidRDefault="0098327B" w:rsidP="004C5914">
      <w:pPr>
        <w:pStyle w:val="ConsPlusNormal"/>
        <w:spacing w:line="360" w:lineRule="auto"/>
        <w:ind w:firstLine="709"/>
        <w:jc w:val="both"/>
        <w:rPr>
          <w:rFonts w:ascii="Times New Roman" w:hAnsi="Times New Roman" w:cs="Times New Roman"/>
          <w:sz w:val="28"/>
          <w:szCs w:val="28"/>
        </w:rPr>
      </w:pPr>
      <w:r w:rsidRPr="0098327B">
        <w:rPr>
          <w:rFonts w:ascii="Times New Roman" w:hAnsi="Times New Roman" w:cs="Times New Roman"/>
          <w:sz w:val="28"/>
          <w:szCs w:val="28"/>
        </w:rPr>
        <w:t xml:space="preserve">- </w:t>
      </w:r>
      <w:r w:rsidR="005B7927">
        <w:rPr>
          <w:rFonts w:ascii="Times New Roman" w:hAnsi="Times New Roman" w:cs="Times New Roman"/>
          <w:sz w:val="28"/>
          <w:szCs w:val="28"/>
        </w:rPr>
        <w:t xml:space="preserve">40,0% </w:t>
      </w:r>
      <w:r w:rsidRPr="0098327B">
        <w:rPr>
          <w:rFonts w:ascii="Times New Roman" w:hAnsi="Times New Roman" w:cs="Times New Roman"/>
          <w:sz w:val="28"/>
          <w:szCs w:val="28"/>
        </w:rPr>
        <w:t>плат</w:t>
      </w:r>
      <w:r w:rsidR="005B7927">
        <w:rPr>
          <w:rFonts w:ascii="Times New Roman" w:hAnsi="Times New Roman" w:cs="Times New Roman"/>
          <w:sz w:val="28"/>
          <w:szCs w:val="28"/>
        </w:rPr>
        <w:t>ы</w:t>
      </w:r>
      <w:r w:rsidRPr="0098327B">
        <w:rPr>
          <w:rFonts w:ascii="Times New Roman" w:hAnsi="Times New Roman" w:cs="Times New Roman"/>
          <w:sz w:val="28"/>
          <w:szCs w:val="28"/>
        </w:rPr>
        <w:t xml:space="preserve"> за негативное воздействие на окружающую среду.</w:t>
      </w:r>
    </w:p>
    <w:p w:rsidR="00610682" w:rsidRDefault="00610682" w:rsidP="004C5914">
      <w:pPr>
        <w:pStyle w:val="ConsPlusNormal"/>
        <w:spacing w:line="360" w:lineRule="auto"/>
        <w:ind w:firstLine="709"/>
        <w:jc w:val="both"/>
        <w:rPr>
          <w:rFonts w:ascii="Times New Roman" w:hAnsi="Times New Roman" w:cs="Times New Roman"/>
          <w:sz w:val="28"/>
          <w:szCs w:val="28"/>
        </w:rPr>
      </w:pPr>
      <w:r w:rsidRPr="00A52AE2">
        <w:rPr>
          <w:rFonts w:ascii="Times New Roman" w:hAnsi="Times New Roman" w:cs="Times New Roman"/>
          <w:sz w:val="28"/>
          <w:szCs w:val="28"/>
        </w:rPr>
        <w:t xml:space="preserve">В целях исчисления авансовых платежей налога на доходы физических лиц для некоторых категорий иностранных граждан, осуществляющих трудовую деятельность по найму в Российской Федерации, </w:t>
      </w:r>
      <w:r w:rsidR="005B7927">
        <w:rPr>
          <w:rFonts w:ascii="Times New Roman" w:hAnsi="Times New Roman" w:cs="Times New Roman"/>
          <w:sz w:val="28"/>
          <w:szCs w:val="28"/>
        </w:rPr>
        <w:t>п</w:t>
      </w:r>
      <w:r w:rsidRPr="00A52AE2">
        <w:rPr>
          <w:rFonts w:ascii="Times New Roman" w:hAnsi="Times New Roman" w:cs="Times New Roman"/>
          <w:sz w:val="28"/>
          <w:szCs w:val="28"/>
        </w:rPr>
        <w:t>ланируется пересмотреть с 2020 года в сторону увеличения коэффициент с 2,142 до 2,262 в целях стимулирования привлечения квалифицированной рабочей силы.</w:t>
      </w:r>
    </w:p>
    <w:p w:rsidR="0098327B" w:rsidRDefault="0098327B" w:rsidP="004C591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98327B">
        <w:rPr>
          <w:rFonts w:ascii="Times New Roman" w:hAnsi="Times New Roman" w:cs="Times New Roman"/>
          <w:sz w:val="28"/>
          <w:szCs w:val="28"/>
        </w:rPr>
        <w:t>связи с отменой с 1 января 2021 года единого налога на вмененный доход в целях оптимального выбора показателей, участвующих в расчете налогового потенциала муниципальных образований, в методику распределения дотации планируется внести изменения, предусматривающие замену в составе репрезентативной системы налогов единого налога на вмененный доход для отдельных видов деятельности налогом, взимаемым в связи с применением патентной системы налогообложения.</w:t>
      </w:r>
    </w:p>
    <w:p w:rsidR="00C54B7D" w:rsidRDefault="00C54B7D" w:rsidP="004C5914">
      <w:pPr>
        <w:pStyle w:val="ConsPlusNormal"/>
        <w:spacing w:line="360" w:lineRule="auto"/>
        <w:ind w:firstLine="709"/>
        <w:jc w:val="both"/>
        <w:rPr>
          <w:rFonts w:ascii="Times New Roman" w:hAnsi="Times New Roman" w:cs="Times New Roman"/>
          <w:sz w:val="28"/>
          <w:szCs w:val="28"/>
        </w:rPr>
      </w:pPr>
    </w:p>
    <w:p w:rsidR="00C54B7D" w:rsidRPr="006E10A8" w:rsidRDefault="00C54B7D" w:rsidP="004C5914">
      <w:pPr>
        <w:spacing w:line="360" w:lineRule="auto"/>
        <w:jc w:val="center"/>
        <w:rPr>
          <w:sz w:val="28"/>
          <w:szCs w:val="28"/>
        </w:rPr>
      </w:pPr>
      <w:r>
        <w:rPr>
          <w:sz w:val="28"/>
          <w:szCs w:val="28"/>
        </w:rPr>
        <w:t>3.</w:t>
      </w:r>
      <w:r>
        <w:rPr>
          <w:sz w:val="28"/>
          <w:szCs w:val="28"/>
        </w:rPr>
        <w:tab/>
      </w:r>
      <w:r w:rsidRPr="006E10A8">
        <w:rPr>
          <w:sz w:val="28"/>
          <w:szCs w:val="28"/>
        </w:rPr>
        <w:t>Основные направления бюджетной</w:t>
      </w:r>
      <w:r>
        <w:rPr>
          <w:sz w:val="28"/>
          <w:szCs w:val="28"/>
        </w:rPr>
        <w:t xml:space="preserve"> и долговой политики</w:t>
      </w:r>
      <w:r w:rsidRPr="006E10A8">
        <w:rPr>
          <w:bCs/>
          <w:color w:val="000000"/>
          <w:sz w:val="28"/>
          <w:szCs w:val="28"/>
        </w:rPr>
        <w:t xml:space="preserve"> </w:t>
      </w:r>
      <w:r>
        <w:rPr>
          <w:bCs/>
          <w:color w:val="000000"/>
          <w:sz w:val="28"/>
          <w:szCs w:val="28"/>
        </w:rPr>
        <w:t>муниципального образования городской округ город Пыть-Ях на 2020 год и на плановый период 2021 и 2022 годов и подходы к формированию характеристик проекта бюджета города Пыть-Яха на 2020 год и на плановый период 2021 и 2022 годов</w:t>
      </w:r>
    </w:p>
    <w:p w:rsidR="00C54B7D" w:rsidRDefault="00C54B7D" w:rsidP="00B33678">
      <w:pPr>
        <w:ind w:firstLine="539"/>
        <w:jc w:val="both"/>
        <w:rPr>
          <w:sz w:val="28"/>
          <w:szCs w:val="28"/>
        </w:rPr>
      </w:pPr>
    </w:p>
    <w:p w:rsidR="00C54B7D" w:rsidRPr="00320ECF" w:rsidRDefault="00C54B7D" w:rsidP="004C5914">
      <w:pPr>
        <w:autoSpaceDE w:val="0"/>
        <w:spacing w:line="360" w:lineRule="auto"/>
        <w:ind w:firstLine="709"/>
        <w:jc w:val="both"/>
        <w:rPr>
          <w:sz w:val="28"/>
          <w:szCs w:val="28"/>
        </w:rPr>
      </w:pPr>
      <w:r w:rsidRPr="00320ECF">
        <w:rPr>
          <w:sz w:val="28"/>
          <w:szCs w:val="28"/>
        </w:rPr>
        <w:lastRenderedPageBreak/>
        <w:t xml:space="preserve">Формирование бюджетной политики </w:t>
      </w:r>
      <w:r w:rsidRPr="00320ECF">
        <w:rPr>
          <w:bCs/>
          <w:color w:val="000000"/>
          <w:sz w:val="28"/>
          <w:szCs w:val="28"/>
        </w:rPr>
        <w:t>муниципального образования городской округ город Пыть-Ях на 2020 год и на плановый период 2021 и 2022 годов</w:t>
      </w:r>
      <w:r w:rsidRPr="00320ECF">
        <w:rPr>
          <w:sz w:val="28"/>
          <w:szCs w:val="28"/>
        </w:rPr>
        <w:t xml:space="preserve"> (далее также – бюджетная политика города Пыть-Яха на 2020-2022 годы) осуществляется на принципах обеспечения устойчивости и сбалансированности бюджетной системы городского округа</w:t>
      </w:r>
      <w:r w:rsidR="00320ECF" w:rsidRPr="00320ECF">
        <w:rPr>
          <w:sz w:val="28"/>
          <w:szCs w:val="28"/>
        </w:rPr>
        <w:t>,</w:t>
      </w:r>
      <w:r w:rsidRPr="00320ECF">
        <w:rPr>
          <w:sz w:val="28"/>
          <w:szCs w:val="28"/>
        </w:rPr>
        <w:t xml:space="preserve"> в связи с чем бюджетная политика муниципального образования будет направлена на:</w:t>
      </w:r>
    </w:p>
    <w:p w:rsidR="00C54B7D" w:rsidRPr="00320ECF" w:rsidRDefault="00C54B7D" w:rsidP="004C5914">
      <w:pPr>
        <w:pStyle w:val="af0"/>
        <w:tabs>
          <w:tab w:val="left" w:pos="7020"/>
        </w:tabs>
        <w:spacing w:before="0" w:line="360" w:lineRule="auto"/>
        <w:ind w:firstLine="567"/>
        <w:rPr>
          <w:rFonts w:eastAsia="Calibri"/>
          <w:sz w:val="28"/>
          <w:szCs w:val="28"/>
          <w:lang w:eastAsia="en-US"/>
        </w:rPr>
      </w:pPr>
      <w:r w:rsidRPr="00320ECF">
        <w:rPr>
          <w:rFonts w:eastAsia="Calibri"/>
          <w:sz w:val="28"/>
          <w:szCs w:val="28"/>
          <w:lang w:eastAsia="en-US"/>
        </w:rPr>
        <w:t>-формирование бюджетных параметров исходя из необходимости безусловного исполнения действующих расходных обязательств муниципального образования;</w:t>
      </w:r>
    </w:p>
    <w:p w:rsidR="00C54B7D" w:rsidRPr="00C54B7D" w:rsidRDefault="00C54B7D" w:rsidP="004C5914">
      <w:pPr>
        <w:pStyle w:val="af0"/>
        <w:tabs>
          <w:tab w:val="left" w:pos="7020"/>
        </w:tabs>
        <w:spacing w:before="0" w:line="360" w:lineRule="auto"/>
        <w:ind w:firstLine="567"/>
        <w:rPr>
          <w:rFonts w:eastAsia="Calibri"/>
          <w:szCs w:val="26"/>
          <w:lang w:eastAsia="en-US"/>
        </w:rPr>
      </w:pPr>
      <w:r w:rsidRPr="00320ECF">
        <w:rPr>
          <w:rFonts w:eastAsia="Calibri"/>
          <w:sz w:val="28"/>
          <w:szCs w:val="28"/>
          <w:lang w:eastAsia="en-US"/>
        </w:rPr>
        <w:t>- анализ осуществляемых расходных обязательств муниципального образования в целях исключения направления средств на выполнение полномочий, не отнесенных к полномочиям городского округа, принятие новых расходных обязательств только при условии оценки</w:t>
      </w:r>
      <w:r w:rsidRPr="00C54B7D">
        <w:rPr>
          <w:rFonts w:eastAsia="Calibri"/>
          <w:szCs w:val="26"/>
          <w:lang w:eastAsia="en-US"/>
        </w:rPr>
        <w:t xml:space="preserve"> их эффективности, соответствия их приоритетным направлениям социально-экономического развития города и при условии наличия ресурсов для их гарантированного исполнения в целях снижения риска неисполнения (либо исполнения в неполном объеме) действующих расходных обязательств муниципального образования;</w:t>
      </w:r>
    </w:p>
    <w:p w:rsidR="00C54B7D" w:rsidRPr="00C54B7D" w:rsidRDefault="00C54B7D" w:rsidP="004C5914">
      <w:pPr>
        <w:spacing w:line="360" w:lineRule="auto"/>
        <w:ind w:firstLine="709"/>
        <w:jc w:val="both"/>
        <w:rPr>
          <w:rFonts w:eastAsia="Courier New"/>
          <w:color w:val="000000"/>
          <w:sz w:val="26"/>
          <w:szCs w:val="26"/>
        </w:rPr>
      </w:pPr>
      <w:r w:rsidRPr="00C54B7D">
        <w:rPr>
          <w:rFonts w:eastAsia="Courier New"/>
          <w:color w:val="000000"/>
          <w:sz w:val="26"/>
          <w:szCs w:val="26"/>
        </w:rPr>
        <w:t>-продолжение работы по совершенствованию нормативной правовой базы для привлечения к оказанию муниципальных услуг негосударственных организаций с внедрением конкурентных способов отбора исполнителей услуг;</w:t>
      </w:r>
    </w:p>
    <w:p w:rsidR="00C54B7D" w:rsidRPr="00C54B7D" w:rsidRDefault="00C54B7D" w:rsidP="004C5914">
      <w:pPr>
        <w:pStyle w:val="af0"/>
        <w:tabs>
          <w:tab w:val="left" w:pos="7020"/>
        </w:tabs>
        <w:spacing w:before="0" w:line="360" w:lineRule="auto"/>
        <w:ind w:firstLine="567"/>
        <w:rPr>
          <w:szCs w:val="26"/>
        </w:rPr>
      </w:pPr>
      <w:r w:rsidRPr="00C54B7D">
        <w:rPr>
          <w:szCs w:val="26"/>
        </w:rPr>
        <w:t>-планирование в приоритетном порядке бюджетных ассигнований на реализацию национальных проектов (программ) развития Российской Федерации</w:t>
      </w:r>
      <w:r w:rsidRPr="00C54B7D">
        <w:rPr>
          <w:rFonts w:eastAsia="Calibri"/>
          <w:szCs w:val="26"/>
          <w:lang w:eastAsia="en-US"/>
        </w:rPr>
        <w:t xml:space="preserve"> и региональных проектов, входящих в состав национальных проектов (программ)</w:t>
      </w:r>
      <w:r w:rsidRPr="00C54B7D">
        <w:rPr>
          <w:szCs w:val="26"/>
        </w:rPr>
        <w:t>;</w:t>
      </w:r>
    </w:p>
    <w:p w:rsidR="00C54B7D" w:rsidRPr="00C54B7D" w:rsidRDefault="00C54B7D" w:rsidP="004C5914">
      <w:pPr>
        <w:spacing w:line="360" w:lineRule="auto"/>
        <w:ind w:firstLine="567"/>
        <w:jc w:val="both"/>
        <w:rPr>
          <w:sz w:val="26"/>
          <w:szCs w:val="26"/>
        </w:rPr>
      </w:pPr>
      <w:r w:rsidRPr="00C54B7D">
        <w:rPr>
          <w:rFonts w:eastAsia="Calibri"/>
          <w:sz w:val="26"/>
          <w:szCs w:val="26"/>
          <w:lang w:eastAsia="en-US"/>
        </w:rPr>
        <w:t xml:space="preserve">-осуществление работы, направленной на привлечение средств вышестоящих бюджетов на решение вопросов местного значения в целях сокращения нагрузки на бюджет городского округа, в том числе путем участия в федеральных или региональных проектах и программах, а также выполнение условий софинансирования к средствам вышестоящих бюджетов; </w:t>
      </w:r>
    </w:p>
    <w:p w:rsidR="00C54B7D" w:rsidRPr="00C54B7D" w:rsidRDefault="00C54B7D" w:rsidP="004C5914">
      <w:pPr>
        <w:pStyle w:val="af0"/>
        <w:tabs>
          <w:tab w:val="left" w:pos="7020"/>
        </w:tabs>
        <w:spacing w:before="0" w:line="360" w:lineRule="auto"/>
        <w:ind w:firstLine="567"/>
        <w:rPr>
          <w:szCs w:val="26"/>
        </w:rPr>
      </w:pPr>
      <w:r w:rsidRPr="00C54B7D">
        <w:rPr>
          <w:rFonts w:eastAsia="Calibri"/>
          <w:szCs w:val="26"/>
          <w:lang w:eastAsia="en-US"/>
        </w:rPr>
        <w:t xml:space="preserve">-недопущение увеличения штатной численности работников бюджетной сферы и органов местного самоуправления, за исключением случаев, когда увеличение </w:t>
      </w:r>
      <w:r w:rsidRPr="00C54B7D">
        <w:rPr>
          <w:rFonts w:eastAsia="Calibri"/>
          <w:szCs w:val="26"/>
          <w:lang w:eastAsia="en-US"/>
        </w:rPr>
        <w:lastRenderedPageBreak/>
        <w:t>необходимо для реализации переданных в соответствии с законодательством государственных полномочий;</w:t>
      </w:r>
    </w:p>
    <w:p w:rsidR="00C54B7D" w:rsidRPr="00C54B7D" w:rsidRDefault="00C54B7D" w:rsidP="004C5914">
      <w:pPr>
        <w:autoSpaceDE w:val="0"/>
        <w:spacing w:line="360" w:lineRule="auto"/>
        <w:ind w:firstLine="567"/>
        <w:jc w:val="both"/>
        <w:rPr>
          <w:rFonts w:eastAsia="Calibri"/>
          <w:sz w:val="26"/>
          <w:szCs w:val="26"/>
          <w:lang w:eastAsia="en-US"/>
        </w:rPr>
      </w:pPr>
      <w:r w:rsidRPr="00C54B7D">
        <w:rPr>
          <w:rFonts w:eastAsia="Calibri"/>
          <w:sz w:val="26"/>
          <w:szCs w:val="26"/>
          <w:lang w:eastAsia="en-US"/>
        </w:rPr>
        <w:t xml:space="preserve">-сохранение достигнутого уровня предоставления муниципальных услуг (работ) и недопущение снижения качества их предоставления в целях обеспечения комфортных условий для проживания населения в городе; </w:t>
      </w:r>
    </w:p>
    <w:p w:rsidR="00C54B7D" w:rsidRPr="00C54B7D" w:rsidRDefault="00C54B7D" w:rsidP="004C5914">
      <w:pPr>
        <w:pStyle w:val="af0"/>
        <w:tabs>
          <w:tab w:val="left" w:pos="7020"/>
        </w:tabs>
        <w:spacing w:before="0" w:line="360" w:lineRule="auto"/>
        <w:ind w:firstLine="567"/>
        <w:rPr>
          <w:rFonts w:eastAsia="Calibri"/>
          <w:szCs w:val="26"/>
          <w:lang w:eastAsia="en-US"/>
        </w:rPr>
      </w:pPr>
      <w:r w:rsidRPr="00C54B7D">
        <w:rPr>
          <w:rFonts w:eastAsia="Calibri"/>
          <w:szCs w:val="26"/>
          <w:lang w:eastAsia="en-US"/>
        </w:rPr>
        <w:t>-привлечение внебюджетных источников для финансового обеспечения деятельности учреждений социально – культурной сферы;</w:t>
      </w:r>
    </w:p>
    <w:p w:rsidR="00C54B7D" w:rsidRPr="00C54B7D" w:rsidRDefault="00C54B7D" w:rsidP="004C5914">
      <w:pPr>
        <w:pStyle w:val="af0"/>
        <w:tabs>
          <w:tab w:val="left" w:pos="7020"/>
        </w:tabs>
        <w:spacing w:before="0" w:line="360" w:lineRule="auto"/>
        <w:ind w:firstLine="567"/>
        <w:rPr>
          <w:rFonts w:eastAsia="Calibri"/>
          <w:szCs w:val="26"/>
          <w:lang w:eastAsia="en-US"/>
        </w:rPr>
      </w:pPr>
      <w:r w:rsidRPr="00C54B7D">
        <w:rPr>
          <w:rFonts w:eastAsia="Calibri"/>
          <w:szCs w:val="26"/>
          <w:lang w:eastAsia="en-US"/>
        </w:rPr>
        <w:t>- повышение эффективности деятельности муниципальных учреждений и недопущение функционирования неэффективных или недостаточно загруженных муниципальных учреждений;</w:t>
      </w:r>
    </w:p>
    <w:p w:rsidR="00C54B7D" w:rsidRPr="00C54B7D" w:rsidRDefault="00C54B7D" w:rsidP="004C5914">
      <w:pPr>
        <w:pStyle w:val="af0"/>
        <w:tabs>
          <w:tab w:val="left" w:pos="7020"/>
        </w:tabs>
        <w:spacing w:before="0" w:line="360" w:lineRule="auto"/>
        <w:ind w:firstLine="567"/>
        <w:rPr>
          <w:rFonts w:eastAsia="Calibri"/>
          <w:szCs w:val="26"/>
          <w:lang w:eastAsia="en-US"/>
        </w:rPr>
      </w:pPr>
      <w:r w:rsidRPr="00C54B7D">
        <w:rPr>
          <w:rFonts w:eastAsia="Calibri"/>
          <w:szCs w:val="26"/>
          <w:lang w:eastAsia="en-US"/>
        </w:rPr>
        <w:t xml:space="preserve">-реализацию режима экономии электро- и </w:t>
      </w:r>
      <w:proofErr w:type="spellStart"/>
      <w:r w:rsidRPr="00C54B7D">
        <w:rPr>
          <w:rFonts w:eastAsia="Calibri"/>
          <w:szCs w:val="26"/>
          <w:lang w:eastAsia="en-US"/>
        </w:rPr>
        <w:t>теплоэнергии</w:t>
      </w:r>
      <w:proofErr w:type="spellEnd"/>
      <w:r w:rsidRPr="00C54B7D">
        <w:rPr>
          <w:rFonts w:eastAsia="Calibri"/>
          <w:szCs w:val="26"/>
          <w:lang w:eastAsia="en-US"/>
        </w:rPr>
        <w:t>, расходных материалов, горюче-смазочных материалов, услуг связи;</w:t>
      </w:r>
    </w:p>
    <w:p w:rsidR="00C54B7D" w:rsidRPr="00C54B7D" w:rsidRDefault="00C54B7D" w:rsidP="004C5914">
      <w:pPr>
        <w:pStyle w:val="af0"/>
        <w:tabs>
          <w:tab w:val="left" w:pos="7020"/>
        </w:tabs>
        <w:spacing w:before="0" w:line="360" w:lineRule="auto"/>
        <w:ind w:firstLine="567"/>
        <w:rPr>
          <w:szCs w:val="26"/>
        </w:rPr>
      </w:pPr>
      <w:r w:rsidRPr="00C54B7D">
        <w:rPr>
          <w:szCs w:val="26"/>
        </w:rPr>
        <w:t>- эффективное использование бюджетных средств путем обеспечения надлежащего функционирования механизма муниципальных закупок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C54B7D">
        <w:rPr>
          <w:rFonts w:eastAsia="Calibri"/>
          <w:szCs w:val="26"/>
          <w:lang w:eastAsia="en-US"/>
        </w:rPr>
        <w:t xml:space="preserve"> обеспечения контроля обоснованности закупок, начальных (максимальных) цен контрактов, а также проведения централизованных закупок</w:t>
      </w:r>
      <w:r w:rsidRPr="00C54B7D">
        <w:rPr>
          <w:szCs w:val="26"/>
        </w:rPr>
        <w:t>;</w:t>
      </w:r>
    </w:p>
    <w:p w:rsidR="00C54B7D" w:rsidRPr="0024305E" w:rsidRDefault="00C54B7D" w:rsidP="004C5914">
      <w:pPr>
        <w:pStyle w:val="af0"/>
        <w:tabs>
          <w:tab w:val="left" w:pos="7020"/>
        </w:tabs>
        <w:spacing w:before="0" w:line="360" w:lineRule="auto"/>
        <w:ind w:firstLine="567"/>
        <w:rPr>
          <w:rFonts w:eastAsia="Calibri"/>
          <w:sz w:val="28"/>
          <w:szCs w:val="28"/>
          <w:lang w:eastAsia="en-US"/>
        </w:rPr>
      </w:pPr>
      <w:r w:rsidRPr="0024305E">
        <w:rPr>
          <w:rFonts w:eastAsia="Calibri"/>
          <w:sz w:val="28"/>
          <w:szCs w:val="28"/>
          <w:lang w:eastAsia="en-US"/>
        </w:rPr>
        <w:t>- недопущение кредиторской задолженности по заработной плате работникам бюджетной сферы и социальным выплатам;</w:t>
      </w:r>
    </w:p>
    <w:p w:rsidR="00C54B7D" w:rsidRPr="0024305E" w:rsidRDefault="00C54B7D" w:rsidP="004C5914">
      <w:pPr>
        <w:pStyle w:val="af0"/>
        <w:tabs>
          <w:tab w:val="left" w:pos="7020"/>
        </w:tabs>
        <w:spacing w:before="0" w:line="360" w:lineRule="auto"/>
        <w:ind w:firstLine="567"/>
        <w:rPr>
          <w:rFonts w:eastAsia="Calibri"/>
          <w:sz w:val="28"/>
          <w:szCs w:val="28"/>
          <w:lang w:eastAsia="en-US"/>
        </w:rPr>
      </w:pPr>
      <w:r w:rsidRPr="0024305E">
        <w:rPr>
          <w:rFonts w:eastAsia="Calibri"/>
          <w:sz w:val="28"/>
          <w:szCs w:val="28"/>
          <w:lang w:eastAsia="en-US"/>
        </w:rPr>
        <w:t>- направление бюджетных средств в приоритетном порядке на погашение кредиторской задолженности;</w:t>
      </w:r>
    </w:p>
    <w:p w:rsidR="00C54B7D" w:rsidRPr="0024305E" w:rsidRDefault="00C54B7D" w:rsidP="004C5914">
      <w:pPr>
        <w:pStyle w:val="af0"/>
        <w:tabs>
          <w:tab w:val="left" w:pos="7020"/>
        </w:tabs>
        <w:spacing w:before="0" w:line="360" w:lineRule="auto"/>
        <w:ind w:firstLine="567"/>
        <w:rPr>
          <w:sz w:val="28"/>
          <w:szCs w:val="28"/>
        </w:rPr>
      </w:pPr>
      <w:r w:rsidRPr="0024305E">
        <w:rPr>
          <w:rFonts w:eastAsia="Calibri"/>
          <w:sz w:val="28"/>
          <w:szCs w:val="28"/>
          <w:lang w:eastAsia="en-US"/>
        </w:rPr>
        <w:t>- совершенствование системы внутреннего финансового контроля и внутреннего финансового аудита;</w:t>
      </w:r>
      <w:r w:rsidRPr="0024305E">
        <w:rPr>
          <w:sz w:val="28"/>
          <w:szCs w:val="28"/>
        </w:rPr>
        <w:t xml:space="preserve"> </w:t>
      </w:r>
    </w:p>
    <w:p w:rsidR="00C54B7D" w:rsidRPr="0024305E" w:rsidRDefault="00C54B7D" w:rsidP="004C5914">
      <w:pPr>
        <w:pStyle w:val="af0"/>
        <w:tabs>
          <w:tab w:val="left" w:pos="7020"/>
        </w:tabs>
        <w:spacing w:before="0" w:line="360" w:lineRule="auto"/>
        <w:ind w:firstLine="567"/>
        <w:rPr>
          <w:rFonts w:eastAsia="Calibri"/>
          <w:sz w:val="28"/>
          <w:szCs w:val="28"/>
          <w:lang w:eastAsia="en-US"/>
        </w:rPr>
      </w:pPr>
      <w:r w:rsidRPr="0024305E">
        <w:rPr>
          <w:rFonts w:eastAsia="Calibri"/>
          <w:sz w:val="28"/>
          <w:szCs w:val="28"/>
          <w:lang w:eastAsia="en-US"/>
        </w:rPr>
        <w:t>- повышение информационной открытости бюджетного процесса городского округа.</w:t>
      </w:r>
    </w:p>
    <w:p w:rsidR="00C54B7D" w:rsidRPr="0024305E" w:rsidRDefault="00C54B7D" w:rsidP="004C5914">
      <w:pPr>
        <w:pStyle w:val="af0"/>
        <w:tabs>
          <w:tab w:val="left" w:pos="7020"/>
        </w:tabs>
        <w:spacing w:before="0" w:line="360" w:lineRule="auto"/>
        <w:ind w:firstLine="567"/>
        <w:rPr>
          <w:rFonts w:eastAsia="Calibri"/>
          <w:sz w:val="28"/>
          <w:szCs w:val="28"/>
          <w:lang w:eastAsia="en-US"/>
        </w:rPr>
      </w:pPr>
      <w:r w:rsidRPr="0024305E">
        <w:rPr>
          <w:rFonts w:eastAsia="Calibri"/>
          <w:sz w:val="28"/>
          <w:szCs w:val="28"/>
          <w:lang w:eastAsia="en-US"/>
        </w:rPr>
        <w:t xml:space="preserve">Бюджетная политика в части формирования расходов бюджета городского округа, по-прежнему, будет направлена на решение задач и достижение стратегических целей, обозначенных Президентом Российской Федерации, Губернатором Ханты-Мансийского автономного округа – Югры, а также </w:t>
      </w:r>
      <w:r w:rsidRPr="0024305E">
        <w:rPr>
          <w:rFonts w:eastAsia="Calibri"/>
          <w:sz w:val="28"/>
          <w:szCs w:val="28"/>
          <w:lang w:eastAsia="en-US"/>
        </w:rPr>
        <w:lastRenderedPageBreak/>
        <w:t>реализацию мер по повышению эффективности бюджетных расходов, обозначенных в предыдущем бюджетном цикле.</w:t>
      </w:r>
    </w:p>
    <w:p w:rsidR="00C54B7D" w:rsidRPr="0024305E" w:rsidRDefault="00C54B7D" w:rsidP="004C5914">
      <w:pPr>
        <w:autoSpaceDE w:val="0"/>
        <w:spacing w:line="360" w:lineRule="auto"/>
        <w:ind w:firstLine="709"/>
        <w:jc w:val="both"/>
        <w:rPr>
          <w:sz w:val="28"/>
          <w:szCs w:val="28"/>
        </w:rPr>
      </w:pPr>
      <w:r w:rsidRPr="0024305E">
        <w:rPr>
          <w:sz w:val="28"/>
          <w:szCs w:val="28"/>
        </w:rPr>
        <w:t>Достижение установленных критериев (показателей) результативности и эффективности использования бюджетных средств предполагается с помощью повышения качества внутреннего финансового контроля.</w:t>
      </w:r>
    </w:p>
    <w:p w:rsidR="00C54B7D" w:rsidRPr="0024305E" w:rsidRDefault="00C54B7D" w:rsidP="004C5914">
      <w:pPr>
        <w:autoSpaceDE w:val="0"/>
        <w:spacing w:line="360" w:lineRule="auto"/>
        <w:ind w:firstLine="709"/>
        <w:jc w:val="both"/>
        <w:rPr>
          <w:sz w:val="28"/>
          <w:szCs w:val="28"/>
        </w:rPr>
      </w:pPr>
      <w:r w:rsidRPr="0024305E">
        <w:rPr>
          <w:sz w:val="28"/>
          <w:szCs w:val="28"/>
        </w:rPr>
        <w:t>Выявлению неэффективно используемых ресурсов, с целью их перенаправления на решение приоритетных задач, будет способствовать введение в систему управления муниципальными финансами обзоров бюджетных расходов.</w:t>
      </w:r>
    </w:p>
    <w:p w:rsidR="00C54B7D" w:rsidRPr="0024305E" w:rsidRDefault="00C54B7D" w:rsidP="004C5914">
      <w:pPr>
        <w:autoSpaceDE w:val="0"/>
        <w:spacing w:line="360" w:lineRule="auto"/>
        <w:ind w:firstLine="709"/>
        <w:jc w:val="both"/>
        <w:rPr>
          <w:sz w:val="28"/>
          <w:szCs w:val="28"/>
        </w:rPr>
      </w:pPr>
      <w:r w:rsidRPr="0024305E">
        <w:rPr>
          <w:sz w:val="28"/>
          <w:szCs w:val="28"/>
        </w:rPr>
        <w:t>В перспективе результаты обзоров бюджетных расходов должны быть положены в основу принятия решений о целесообразности и актуальности продолжения осуществления расходов за счет средств бюджета городского округа.</w:t>
      </w:r>
    </w:p>
    <w:p w:rsidR="005F6AE4" w:rsidRPr="0024305E" w:rsidRDefault="005F6AE4" w:rsidP="004C5914">
      <w:pPr>
        <w:spacing w:line="360" w:lineRule="auto"/>
        <w:ind w:firstLine="708"/>
        <w:jc w:val="both"/>
        <w:rPr>
          <w:sz w:val="28"/>
          <w:szCs w:val="28"/>
        </w:rPr>
      </w:pPr>
      <w:r w:rsidRPr="0024305E">
        <w:rPr>
          <w:sz w:val="28"/>
          <w:szCs w:val="28"/>
        </w:rPr>
        <w:t xml:space="preserve">Параметры бюджета городского округа на 2020 год и плановый период 2021 и 2022 годов будут рассчитаны исходя из сценарных условий базового варианта прогноза социально-экономического развития муниципального образования городской округ город </w:t>
      </w:r>
      <w:r w:rsidR="0024305E">
        <w:rPr>
          <w:sz w:val="28"/>
          <w:szCs w:val="28"/>
        </w:rPr>
        <w:t>Пыть-Ях</w:t>
      </w:r>
      <w:r w:rsidRPr="0024305E">
        <w:rPr>
          <w:sz w:val="28"/>
          <w:szCs w:val="28"/>
        </w:rPr>
        <w:t xml:space="preserve"> на 2020-2024 годы, утвержденного распоряжением администрации города </w:t>
      </w:r>
      <w:r w:rsidR="0024305E">
        <w:rPr>
          <w:sz w:val="28"/>
          <w:szCs w:val="28"/>
        </w:rPr>
        <w:t>Пыть-Яха</w:t>
      </w:r>
      <w:r w:rsidRPr="0024305E">
        <w:rPr>
          <w:sz w:val="28"/>
          <w:szCs w:val="28"/>
        </w:rPr>
        <w:t xml:space="preserve"> от </w:t>
      </w:r>
      <w:r w:rsidR="0024305E">
        <w:rPr>
          <w:sz w:val="28"/>
          <w:szCs w:val="28"/>
        </w:rPr>
        <w:t>04.09.</w:t>
      </w:r>
      <w:r w:rsidRPr="0024305E">
        <w:rPr>
          <w:sz w:val="28"/>
          <w:szCs w:val="28"/>
        </w:rPr>
        <w:t xml:space="preserve">2019 № </w:t>
      </w:r>
      <w:r w:rsidR="0024305E">
        <w:rPr>
          <w:sz w:val="28"/>
          <w:szCs w:val="28"/>
        </w:rPr>
        <w:t>2050-ра.</w:t>
      </w:r>
    </w:p>
    <w:p w:rsidR="005F6AE4" w:rsidRPr="0024305E" w:rsidRDefault="005F6AE4" w:rsidP="004C5914">
      <w:pPr>
        <w:pStyle w:val="11"/>
        <w:shd w:val="clear" w:color="auto" w:fill="auto"/>
        <w:spacing w:line="360" w:lineRule="auto"/>
        <w:ind w:firstLine="580"/>
        <w:jc w:val="both"/>
      </w:pPr>
      <w:r w:rsidRPr="0024305E">
        <w:t>Предельные объемы бюджетных ассигнований на реализацию муниципальных программ и непрограммных направлений деятельности на 2020-2022 годы будут сформированы на основе «базовых» объемов бюджетных ассигнований, утвержденных на 2019 год.</w:t>
      </w:r>
    </w:p>
    <w:p w:rsidR="005F6AE4" w:rsidRPr="0024305E" w:rsidRDefault="005F6AE4" w:rsidP="004C5914">
      <w:pPr>
        <w:spacing w:line="360" w:lineRule="auto"/>
        <w:ind w:firstLine="709"/>
        <w:jc w:val="both"/>
        <w:rPr>
          <w:sz w:val="28"/>
          <w:szCs w:val="28"/>
        </w:rPr>
      </w:pPr>
      <w:r w:rsidRPr="0024305E">
        <w:rPr>
          <w:sz w:val="28"/>
          <w:szCs w:val="28"/>
        </w:rPr>
        <w:t>В объемах бюджетных ассигнований на 2020 год и плановый период 2021 и 2022 годов будут учтены:</w:t>
      </w:r>
    </w:p>
    <w:p w:rsidR="005F6AE4" w:rsidRPr="0024305E" w:rsidRDefault="005F6AE4" w:rsidP="004C5914">
      <w:pPr>
        <w:spacing w:line="360" w:lineRule="auto"/>
        <w:ind w:firstLine="709"/>
        <w:jc w:val="both"/>
        <w:rPr>
          <w:sz w:val="28"/>
          <w:szCs w:val="28"/>
        </w:rPr>
      </w:pPr>
      <w:r w:rsidRPr="0024305E">
        <w:rPr>
          <w:sz w:val="28"/>
          <w:szCs w:val="28"/>
        </w:rPr>
        <w:t>-изменение базы для начисления страховых взносов во внебюджетные фонды;</w:t>
      </w:r>
    </w:p>
    <w:p w:rsidR="005F6AE4" w:rsidRPr="0024305E" w:rsidRDefault="005F6AE4" w:rsidP="004C5914">
      <w:pPr>
        <w:spacing w:line="360" w:lineRule="auto"/>
        <w:ind w:firstLine="709"/>
        <w:jc w:val="both"/>
        <w:rPr>
          <w:sz w:val="28"/>
          <w:szCs w:val="28"/>
        </w:rPr>
      </w:pPr>
      <w:r w:rsidRPr="0024305E">
        <w:rPr>
          <w:sz w:val="28"/>
          <w:szCs w:val="28"/>
        </w:rPr>
        <w:t>-изменение налогооблагаемой базы по налогу на имущество, земельному налогу;</w:t>
      </w:r>
    </w:p>
    <w:p w:rsidR="005F6AE4" w:rsidRPr="0024305E" w:rsidRDefault="005F6AE4" w:rsidP="004C5914">
      <w:pPr>
        <w:spacing w:line="360" w:lineRule="auto"/>
        <w:ind w:firstLine="709"/>
        <w:jc w:val="both"/>
        <w:rPr>
          <w:sz w:val="28"/>
          <w:szCs w:val="28"/>
        </w:rPr>
      </w:pPr>
      <w:r w:rsidRPr="0024305E">
        <w:rPr>
          <w:sz w:val="28"/>
          <w:szCs w:val="28"/>
        </w:rPr>
        <w:t>-увеличение расходов, направляемых на фонд оплаты труда, в том числе:</w:t>
      </w:r>
    </w:p>
    <w:p w:rsidR="005F6AE4" w:rsidRPr="0024305E" w:rsidRDefault="005F6AE4" w:rsidP="004C5914">
      <w:pPr>
        <w:spacing w:line="360" w:lineRule="auto"/>
        <w:ind w:firstLine="709"/>
        <w:jc w:val="both"/>
        <w:rPr>
          <w:sz w:val="28"/>
          <w:szCs w:val="28"/>
        </w:rPr>
      </w:pPr>
      <w:r w:rsidRPr="0024305E">
        <w:rPr>
          <w:sz w:val="28"/>
          <w:szCs w:val="28"/>
        </w:rPr>
        <w:lastRenderedPageBreak/>
        <w:t>-на обеспечение достигнутого уровня соотношения, установленного указами Президента Российской Федерации от 2012 года по отдельным категориям работников;</w:t>
      </w:r>
    </w:p>
    <w:p w:rsidR="005F6AE4" w:rsidRPr="0024305E" w:rsidRDefault="005F6AE4" w:rsidP="004C5914">
      <w:pPr>
        <w:spacing w:line="360" w:lineRule="auto"/>
        <w:ind w:firstLine="709"/>
        <w:jc w:val="both"/>
        <w:rPr>
          <w:sz w:val="28"/>
          <w:szCs w:val="28"/>
        </w:rPr>
      </w:pPr>
      <w:r w:rsidRPr="0024305E">
        <w:rPr>
          <w:sz w:val="28"/>
          <w:szCs w:val="28"/>
        </w:rPr>
        <w:t>-на индексацию с 1 января 2020 года на 3,8% по иным категориям работников, не подпадающим под действие указов Президента Российской Федерации от 2012 года;</w:t>
      </w:r>
    </w:p>
    <w:p w:rsidR="005F6AE4" w:rsidRPr="0024305E" w:rsidRDefault="005F6AE4" w:rsidP="004C5914">
      <w:pPr>
        <w:spacing w:line="360" w:lineRule="auto"/>
        <w:ind w:firstLine="709"/>
        <w:jc w:val="both"/>
        <w:rPr>
          <w:sz w:val="28"/>
          <w:szCs w:val="28"/>
        </w:rPr>
      </w:pPr>
      <w:r w:rsidRPr="0024305E">
        <w:rPr>
          <w:sz w:val="28"/>
          <w:szCs w:val="28"/>
        </w:rPr>
        <w:t>-расходы на празднование в 2020 году 75-летия Победы в Великой Отечественной войне (1941-1945 годов.), а также 90-летия образования Ханты-Мансийского автономного округа – Югры.</w:t>
      </w:r>
    </w:p>
    <w:p w:rsidR="005F6AE4" w:rsidRPr="0024305E" w:rsidRDefault="005F6AE4" w:rsidP="004C5914">
      <w:pPr>
        <w:autoSpaceDE w:val="0"/>
        <w:spacing w:line="360" w:lineRule="auto"/>
        <w:ind w:firstLine="708"/>
        <w:jc w:val="both"/>
        <w:rPr>
          <w:sz w:val="28"/>
          <w:szCs w:val="28"/>
        </w:rPr>
      </w:pPr>
      <w:r w:rsidRPr="0024305E">
        <w:rPr>
          <w:sz w:val="28"/>
          <w:szCs w:val="28"/>
        </w:rPr>
        <w:t>Безвозмездные поступления в бюджет городского округа на 2020 год и на плановый период 2021 и 2022 годов будут включены в доходы и расходы бюджета городского округа в соответствии с показателями бюджета Ханты-Мансийского автономного округа – Югры на 2020 год и на плановый период 2021 и 2022 годов.</w:t>
      </w:r>
    </w:p>
    <w:p w:rsidR="009B0481" w:rsidRPr="0024305E" w:rsidRDefault="009B0481" w:rsidP="004C5914">
      <w:pPr>
        <w:tabs>
          <w:tab w:val="left" w:pos="993"/>
        </w:tabs>
        <w:autoSpaceDE w:val="0"/>
        <w:spacing w:line="360" w:lineRule="auto"/>
        <w:ind w:firstLine="709"/>
        <w:jc w:val="both"/>
        <w:rPr>
          <w:sz w:val="28"/>
          <w:szCs w:val="28"/>
        </w:rPr>
      </w:pPr>
      <w:r w:rsidRPr="0024305E">
        <w:rPr>
          <w:sz w:val="28"/>
          <w:szCs w:val="28"/>
        </w:rPr>
        <w:t>Долговая политика на 2020 год и на плановый период 2021 и 2022 годов определяет основные направления деятельности по управлению муниципальным долгом.</w:t>
      </w:r>
    </w:p>
    <w:p w:rsidR="009B0481" w:rsidRPr="0024305E" w:rsidRDefault="009B0481" w:rsidP="004C5914">
      <w:pPr>
        <w:autoSpaceDE w:val="0"/>
        <w:spacing w:line="360" w:lineRule="auto"/>
        <w:ind w:firstLine="708"/>
        <w:jc w:val="both"/>
        <w:rPr>
          <w:sz w:val="28"/>
          <w:szCs w:val="28"/>
        </w:rPr>
      </w:pPr>
      <w:r w:rsidRPr="0024305E">
        <w:rPr>
          <w:sz w:val="28"/>
          <w:szCs w:val="28"/>
        </w:rPr>
        <w:t>Основными направлениями долговой политики будут являться:</w:t>
      </w:r>
    </w:p>
    <w:p w:rsidR="009B0481" w:rsidRPr="0024305E" w:rsidRDefault="009B0481" w:rsidP="004C5914">
      <w:pPr>
        <w:autoSpaceDE w:val="0"/>
        <w:spacing w:line="360" w:lineRule="auto"/>
        <w:ind w:firstLine="708"/>
        <w:jc w:val="both"/>
        <w:rPr>
          <w:sz w:val="28"/>
          <w:szCs w:val="28"/>
        </w:rPr>
      </w:pPr>
      <w:r w:rsidRPr="0024305E">
        <w:rPr>
          <w:sz w:val="28"/>
          <w:szCs w:val="28"/>
        </w:rPr>
        <w:t xml:space="preserve"> - поддержание объема муниципального долга города на экономически безопасном уровне;</w:t>
      </w:r>
    </w:p>
    <w:p w:rsidR="009B0481" w:rsidRPr="0024305E" w:rsidRDefault="009B0481" w:rsidP="004C5914">
      <w:pPr>
        <w:autoSpaceDE w:val="0"/>
        <w:spacing w:line="360" w:lineRule="auto"/>
        <w:ind w:firstLine="708"/>
        <w:jc w:val="both"/>
        <w:rPr>
          <w:sz w:val="28"/>
          <w:szCs w:val="28"/>
        </w:rPr>
      </w:pPr>
      <w:r w:rsidRPr="0024305E">
        <w:rPr>
          <w:sz w:val="28"/>
          <w:szCs w:val="28"/>
        </w:rPr>
        <w:t>- минимизация стоимости муниципальных заимствований городского округа;</w:t>
      </w:r>
    </w:p>
    <w:p w:rsidR="009B0481" w:rsidRPr="0024305E" w:rsidRDefault="009B0481" w:rsidP="004C5914">
      <w:pPr>
        <w:autoSpaceDE w:val="0"/>
        <w:spacing w:line="360" w:lineRule="auto"/>
        <w:ind w:firstLine="708"/>
        <w:jc w:val="both"/>
        <w:rPr>
          <w:sz w:val="28"/>
          <w:szCs w:val="28"/>
        </w:rPr>
      </w:pPr>
      <w:r w:rsidRPr="0024305E">
        <w:rPr>
          <w:sz w:val="28"/>
          <w:szCs w:val="28"/>
        </w:rPr>
        <w:t>- выполнение принятых обязательств в полном объеме;</w:t>
      </w:r>
    </w:p>
    <w:p w:rsidR="009B0481" w:rsidRPr="0024305E" w:rsidRDefault="009B0481" w:rsidP="004C5914">
      <w:pPr>
        <w:autoSpaceDE w:val="0"/>
        <w:spacing w:line="360" w:lineRule="auto"/>
        <w:ind w:firstLine="708"/>
        <w:jc w:val="both"/>
        <w:rPr>
          <w:sz w:val="28"/>
          <w:szCs w:val="28"/>
        </w:rPr>
      </w:pPr>
      <w:r w:rsidRPr="0024305E">
        <w:rPr>
          <w:sz w:val="28"/>
          <w:szCs w:val="28"/>
        </w:rPr>
        <w:t>- обеспечение взаимосвязи принятия решения о заимствованиях с реальными потребностями бюджета городского округа в привлечении заемных средств;</w:t>
      </w:r>
    </w:p>
    <w:p w:rsidR="009B0481" w:rsidRPr="0024305E" w:rsidRDefault="009B0481" w:rsidP="004C5914">
      <w:pPr>
        <w:autoSpaceDE w:val="0"/>
        <w:spacing w:line="360" w:lineRule="auto"/>
        <w:ind w:firstLine="708"/>
        <w:jc w:val="both"/>
        <w:rPr>
          <w:sz w:val="28"/>
          <w:szCs w:val="28"/>
        </w:rPr>
      </w:pPr>
      <w:r w:rsidRPr="0024305E">
        <w:rPr>
          <w:sz w:val="28"/>
          <w:szCs w:val="28"/>
        </w:rPr>
        <w:t>- сохранение благоприятной кредитной истории муниципального образования как надежного заемщика, безупречно и своевременно выполняющего свои финансовые обязательства, что создает предпосылки для снижения стоимости заимствований и улучшения структуры долга.</w:t>
      </w:r>
    </w:p>
    <w:p w:rsidR="009B0481" w:rsidRPr="0024305E" w:rsidRDefault="009B0481" w:rsidP="004C5914">
      <w:pPr>
        <w:pStyle w:val="ConsPlusNormal"/>
        <w:tabs>
          <w:tab w:val="left" w:pos="993"/>
        </w:tabs>
        <w:spacing w:line="360" w:lineRule="auto"/>
        <w:ind w:firstLine="709"/>
        <w:jc w:val="both"/>
        <w:rPr>
          <w:sz w:val="28"/>
          <w:szCs w:val="28"/>
        </w:rPr>
      </w:pPr>
      <w:r w:rsidRPr="0024305E">
        <w:rPr>
          <w:rFonts w:ascii="Times New Roman" w:hAnsi="Times New Roman" w:cs="Times New Roman"/>
          <w:sz w:val="28"/>
          <w:szCs w:val="28"/>
        </w:rPr>
        <w:lastRenderedPageBreak/>
        <w:t>В связи с чем, при управлении муниципальным долгом в 2020 году и в плановом периоде 2021 и 2022 годах необходимо осуществлять:</w:t>
      </w:r>
    </w:p>
    <w:p w:rsidR="009B0481" w:rsidRPr="0024305E" w:rsidRDefault="009B0481" w:rsidP="004C5914">
      <w:pPr>
        <w:tabs>
          <w:tab w:val="left" w:pos="993"/>
        </w:tabs>
        <w:autoSpaceDE w:val="0"/>
        <w:spacing w:line="360" w:lineRule="auto"/>
        <w:ind w:firstLine="709"/>
        <w:jc w:val="both"/>
        <w:rPr>
          <w:sz w:val="28"/>
          <w:szCs w:val="28"/>
        </w:rPr>
      </w:pPr>
      <w:r w:rsidRPr="0024305E">
        <w:rPr>
          <w:sz w:val="28"/>
          <w:szCs w:val="28"/>
        </w:rPr>
        <w:t>- постоянный мониторинг потребности бюджета городского округа в муниципальных заимствованиях;</w:t>
      </w:r>
    </w:p>
    <w:p w:rsidR="009B0481" w:rsidRPr="0024305E" w:rsidRDefault="009B0481" w:rsidP="004C5914">
      <w:pPr>
        <w:tabs>
          <w:tab w:val="left" w:pos="993"/>
        </w:tabs>
        <w:autoSpaceDE w:val="0"/>
        <w:spacing w:line="360" w:lineRule="auto"/>
        <w:ind w:firstLine="709"/>
        <w:jc w:val="both"/>
        <w:rPr>
          <w:sz w:val="28"/>
          <w:szCs w:val="28"/>
        </w:rPr>
      </w:pPr>
      <w:r w:rsidRPr="0024305E">
        <w:rPr>
          <w:sz w:val="28"/>
          <w:szCs w:val="28"/>
        </w:rPr>
        <w:t>- своевременное исполнение долговых обязательств муниципального образования;</w:t>
      </w:r>
    </w:p>
    <w:p w:rsidR="009B0481" w:rsidRPr="0024305E" w:rsidRDefault="009B0481" w:rsidP="004C5914">
      <w:pPr>
        <w:tabs>
          <w:tab w:val="left" w:pos="993"/>
        </w:tabs>
        <w:autoSpaceDE w:val="0"/>
        <w:spacing w:line="360" w:lineRule="auto"/>
        <w:ind w:firstLine="709"/>
        <w:jc w:val="both"/>
        <w:rPr>
          <w:sz w:val="28"/>
          <w:szCs w:val="28"/>
        </w:rPr>
      </w:pPr>
      <w:r w:rsidRPr="0024305E">
        <w:rPr>
          <w:sz w:val="28"/>
          <w:szCs w:val="28"/>
        </w:rPr>
        <w:t>-безусловное соблюдение ограничений бюджетного законодательства Российской Федерации;</w:t>
      </w:r>
    </w:p>
    <w:p w:rsidR="009B0481" w:rsidRPr="0024305E" w:rsidRDefault="009B0481" w:rsidP="004C5914">
      <w:pPr>
        <w:tabs>
          <w:tab w:val="left" w:pos="993"/>
        </w:tabs>
        <w:autoSpaceDE w:val="0"/>
        <w:spacing w:line="360" w:lineRule="auto"/>
        <w:ind w:firstLine="709"/>
        <w:jc w:val="both"/>
        <w:rPr>
          <w:sz w:val="28"/>
          <w:szCs w:val="28"/>
        </w:rPr>
      </w:pPr>
      <w:r w:rsidRPr="0024305E">
        <w:rPr>
          <w:sz w:val="28"/>
          <w:szCs w:val="28"/>
        </w:rPr>
        <w:t>- привлечение кредитных ресурсов на оптимально возможный период времени в форме возобновляемой кредитной линии;</w:t>
      </w:r>
    </w:p>
    <w:p w:rsidR="009B0481" w:rsidRPr="0024305E" w:rsidRDefault="009B0481" w:rsidP="004C5914">
      <w:pPr>
        <w:tabs>
          <w:tab w:val="left" w:pos="993"/>
        </w:tabs>
        <w:autoSpaceDE w:val="0"/>
        <w:spacing w:line="360" w:lineRule="auto"/>
        <w:ind w:firstLine="709"/>
        <w:jc w:val="both"/>
        <w:rPr>
          <w:sz w:val="28"/>
          <w:szCs w:val="28"/>
        </w:rPr>
      </w:pPr>
      <w:r w:rsidRPr="0024305E">
        <w:rPr>
          <w:sz w:val="28"/>
          <w:szCs w:val="28"/>
        </w:rPr>
        <w:t>-проведение операций по управлению остатками средств на едином счете по учету средств бюджета городского округа, включая привлечение и возврат средств муниципальных</w:t>
      </w:r>
      <w:r w:rsidR="00D51D38" w:rsidRPr="0024305E">
        <w:rPr>
          <w:sz w:val="28"/>
          <w:szCs w:val="28"/>
        </w:rPr>
        <w:t xml:space="preserve"> </w:t>
      </w:r>
      <w:r w:rsidRPr="0024305E">
        <w:rPr>
          <w:sz w:val="28"/>
          <w:szCs w:val="28"/>
        </w:rPr>
        <w:t>учреждений города для покрытия временных кассовых разрывов.</w:t>
      </w:r>
    </w:p>
    <w:p w:rsidR="009B0481" w:rsidRPr="0024305E" w:rsidRDefault="009B0481" w:rsidP="004C5914">
      <w:pPr>
        <w:autoSpaceDE w:val="0"/>
        <w:spacing w:line="360" w:lineRule="auto"/>
        <w:ind w:firstLine="709"/>
        <w:jc w:val="both"/>
        <w:rPr>
          <w:rFonts w:eastAsia="Courier New"/>
          <w:color w:val="000000"/>
          <w:sz w:val="28"/>
          <w:szCs w:val="28"/>
        </w:rPr>
      </w:pPr>
      <w:r w:rsidRPr="0024305E">
        <w:rPr>
          <w:rFonts w:eastAsia="Courier New"/>
          <w:color w:val="000000"/>
          <w:sz w:val="28"/>
          <w:szCs w:val="28"/>
        </w:rPr>
        <w:t>Реализация настоящей долговой политики позволит:</w:t>
      </w:r>
    </w:p>
    <w:p w:rsidR="009B0481" w:rsidRPr="0024305E" w:rsidRDefault="009B0481" w:rsidP="004C5914">
      <w:pPr>
        <w:tabs>
          <w:tab w:val="left" w:pos="993"/>
        </w:tabs>
        <w:autoSpaceDE w:val="0"/>
        <w:spacing w:line="360" w:lineRule="auto"/>
        <w:ind w:firstLine="709"/>
        <w:jc w:val="both"/>
        <w:rPr>
          <w:rFonts w:eastAsia="Courier New"/>
          <w:color w:val="000000"/>
          <w:sz w:val="28"/>
          <w:szCs w:val="28"/>
        </w:rPr>
      </w:pPr>
      <w:r w:rsidRPr="0024305E">
        <w:rPr>
          <w:rFonts w:eastAsia="Courier New"/>
          <w:color w:val="000000"/>
          <w:sz w:val="28"/>
          <w:szCs w:val="28"/>
        </w:rPr>
        <w:t>-поддерживать объем муниципального долга на безопасном уровне;</w:t>
      </w:r>
    </w:p>
    <w:p w:rsidR="009B0481" w:rsidRPr="0024305E" w:rsidRDefault="009B0481" w:rsidP="004C5914">
      <w:pPr>
        <w:tabs>
          <w:tab w:val="left" w:pos="993"/>
        </w:tabs>
        <w:autoSpaceDE w:val="0"/>
        <w:spacing w:line="360" w:lineRule="auto"/>
        <w:ind w:firstLine="709"/>
        <w:jc w:val="both"/>
        <w:rPr>
          <w:sz w:val="28"/>
          <w:szCs w:val="28"/>
        </w:rPr>
      </w:pPr>
      <w:r w:rsidRPr="0024305E">
        <w:rPr>
          <w:sz w:val="28"/>
          <w:szCs w:val="28"/>
        </w:rPr>
        <w:t>-сохранить финансовую устойчивость бюджета городского округа;</w:t>
      </w:r>
    </w:p>
    <w:p w:rsidR="009B0481" w:rsidRPr="0024305E" w:rsidRDefault="009B0481" w:rsidP="004C5914">
      <w:pPr>
        <w:tabs>
          <w:tab w:val="left" w:pos="993"/>
        </w:tabs>
        <w:autoSpaceDE w:val="0"/>
        <w:spacing w:line="360" w:lineRule="auto"/>
        <w:ind w:firstLine="709"/>
        <w:jc w:val="both"/>
        <w:rPr>
          <w:sz w:val="28"/>
          <w:szCs w:val="28"/>
        </w:rPr>
      </w:pPr>
      <w:r w:rsidRPr="0024305E">
        <w:rPr>
          <w:sz w:val="28"/>
          <w:szCs w:val="28"/>
        </w:rPr>
        <w:t xml:space="preserve">-сохранить репутацию муниципального образования </w:t>
      </w:r>
      <w:r w:rsidRPr="0024305E">
        <w:rPr>
          <w:rFonts w:eastAsia="Courier New"/>
          <w:color w:val="000000"/>
          <w:sz w:val="28"/>
          <w:szCs w:val="28"/>
        </w:rPr>
        <w:t>как надежного заемщика, безупречно и своевременно выполняющего финансовые обязательства;</w:t>
      </w:r>
    </w:p>
    <w:p w:rsidR="009B0481" w:rsidRPr="0024305E" w:rsidRDefault="009B0481" w:rsidP="004C5914">
      <w:pPr>
        <w:tabs>
          <w:tab w:val="left" w:pos="993"/>
        </w:tabs>
        <w:autoSpaceDE w:val="0"/>
        <w:spacing w:line="360" w:lineRule="auto"/>
        <w:ind w:firstLine="709"/>
        <w:jc w:val="both"/>
        <w:rPr>
          <w:sz w:val="28"/>
          <w:szCs w:val="28"/>
        </w:rPr>
      </w:pPr>
      <w:r w:rsidRPr="0024305E">
        <w:rPr>
          <w:rFonts w:eastAsia="Courier New"/>
          <w:color w:val="000000"/>
          <w:sz w:val="28"/>
          <w:szCs w:val="28"/>
        </w:rPr>
        <w:t>- обеспечить доступность информации о муниципальном долге.</w:t>
      </w:r>
    </w:p>
    <w:p w:rsidR="009B0481" w:rsidRPr="004C5914" w:rsidRDefault="009B0481" w:rsidP="004C5914">
      <w:pPr>
        <w:tabs>
          <w:tab w:val="left" w:pos="993"/>
        </w:tabs>
        <w:autoSpaceDE w:val="0"/>
        <w:spacing w:line="360" w:lineRule="auto"/>
        <w:ind w:firstLine="709"/>
        <w:jc w:val="both"/>
        <w:rPr>
          <w:sz w:val="28"/>
          <w:szCs w:val="28"/>
        </w:rPr>
      </w:pPr>
    </w:p>
    <w:p w:rsidR="00E11905" w:rsidRPr="00E11905" w:rsidRDefault="00E11905" w:rsidP="00E11905">
      <w:pPr>
        <w:spacing w:line="276" w:lineRule="auto"/>
        <w:jc w:val="center"/>
        <w:rPr>
          <w:bCs/>
          <w:sz w:val="28"/>
          <w:szCs w:val="28"/>
        </w:rPr>
      </w:pPr>
      <w:r w:rsidRPr="00ED7187">
        <w:rPr>
          <w:bCs/>
          <w:sz w:val="28"/>
          <w:szCs w:val="28"/>
        </w:rPr>
        <w:t>4.</w:t>
      </w:r>
      <w:r w:rsidRPr="00ED7187">
        <w:rPr>
          <w:bCs/>
          <w:sz w:val="28"/>
          <w:szCs w:val="28"/>
        </w:rPr>
        <w:tab/>
      </w:r>
      <w:r w:rsidRPr="00E11905">
        <w:rPr>
          <w:bCs/>
          <w:sz w:val="28"/>
          <w:szCs w:val="28"/>
        </w:rPr>
        <w:t xml:space="preserve">Характеристики проекта </w:t>
      </w:r>
      <w:r>
        <w:rPr>
          <w:bCs/>
          <w:sz w:val="28"/>
          <w:szCs w:val="28"/>
        </w:rPr>
        <w:t xml:space="preserve">решения </w:t>
      </w:r>
      <w:r w:rsidRPr="00E11905">
        <w:rPr>
          <w:bCs/>
          <w:sz w:val="28"/>
          <w:szCs w:val="28"/>
        </w:rPr>
        <w:t>о бюджете</w:t>
      </w:r>
      <w:r>
        <w:rPr>
          <w:bCs/>
          <w:sz w:val="28"/>
          <w:szCs w:val="28"/>
        </w:rPr>
        <w:t xml:space="preserve"> муниципального образования городской округ</w:t>
      </w:r>
      <w:r w:rsidRPr="00E11905">
        <w:rPr>
          <w:bCs/>
          <w:sz w:val="28"/>
          <w:szCs w:val="28"/>
        </w:rPr>
        <w:t xml:space="preserve"> </w:t>
      </w:r>
      <w:r>
        <w:rPr>
          <w:bCs/>
          <w:sz w:val="28"/>
          <w:szCs w:val="28"/>
        </w:rPr>
        <w:t>города Пыть-Яха</w:t>
      </w:r>
      <w:r w:rsidRPr="00E11905">
        <w:rPr>
          <w:bCs/>
          <w:sz w:val="28"/>
          <w:szCs w:val="28"/>
        </w:rPr>
        <w:t xml:space="preserve"> на 2020 год и на плановый                             период 2021 и 2022 годов</w:t>
      </w:r>
    </w:p>
    <w:p w:rsidR="00E11905" w:rsidRDefault="00E11905" w:rsidP="00E11905">
      <w:pPr>
        <w:jc w:val="right"/>
        <w:rPr>
          <w:sz w:val="26"/>
          <w:szCs w:val="26"/>
        </w:rPr>
      </w:pPr>
      <w:r>
        <w:rPr>
          <w:sz w:val="26"/>
          <w:szCs w:val="26"/>
        </w:rPr>
        <w:t>тыс. рублей</w:t>
      </w:r>
    </w:p>
    <w:p w:rsidR="00E11905" w:rsidRDefault="00E11905" w:rsidP="00E11905">
      <w:pPr>
        <w:rPr>
          <w:sz w:val="26"/>
          <w:szCs w:val="26"/>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2127"/>
        <w:gridCol w:w="2126"/>
        <w:gridCol w:w="2126"/>
      </w:tblGrid>
      <w:tr w:rsidR="00E11905" w:rsidTr="00E11905">
        <w:trPr>
          <w:trHeight w:val="325"/>
        </w:trPr>
        <w:tc>
          <w:tcPr>
            <w:tcW w:w="2943" w:type="dxa"/>
            <w:tcBorders>
              <w:top w:val="single" w:sz="4" w:space="0" w:color="000000"/>
              <w:left w:val="single" w:sz="4" w:space="0" w:color="000000"/>
              <w:bottom w:val="single" w:sz="4" w:space="0" w:color="000000"/>
              <w:right w:val="single" w:sz="4" w:space="0" w:color="000000"/>
            </w:tcBorders>
            <w:hideMark/>
          </w:tcPr>
          <w:p w:rsidR="00E11905" w:rsidRDefault="00E11905" w:rsidP="00E11905">
            <w:pPr>
              <w:rPr>
                <w:sz w:val="26"/>
                <w:szCs w:val="26"/>
              </w:rPr>
            </w:pPr>
            <w:r>
              <w:rPr>
                <w:sz w:val="26"/>
                <w:szCs w:val="26"/>
              </w:rPr>
              <w:t>Показатели проекта</w:t>
            </w:r>
          </w:p>
        </w:tc>
        <w:tc>
          <w:tcPr>
            <w:tcW w:w="2127"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2020 год</w:t>
            </w:r>
          </w:p>
        </w:tc>
        <w:tc>
          <w:tcPr>
            <w:tcW w:w="2126"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2021 год</w:t>
            </w:r>
          </w:p>
        </w:tc>
        <w:tc>
          <w:tcPr>
            <w:tcW w:w="2126"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2022 год</w:t>
            </w:r>
          </w:p>
        </w:tc>
      </w:tr>
      <w:tr w:rsidR="00E11905" w:rsidTr="00E11905">
        <w:tc>
          <w:tcPr>
            <w:tcW w:w="2943" w:type="dxa"/>
            <w:tcBorders>
              <w:top w:val="single" w:sz="4" w:space="0" w:color="000000"/>
              <w:left w:val="single" w:sz="4" w:space="0" w:color="000000"/>
              <w:bottom w:val="single" w:sz="4" w:space="0" w:color="000000"/>
              <w:right w:val="single" w:sz="4" w:space="0" w:color="000000"/>
            </w:tcBorders>
            <w:hideMark/>
          </w:tcPr>
          <w:p w:rsidR="00E11905" w:rsidRDefault="00E11905">
            <w:pPr>
              <w:rPr>
                <w:sz w:val="26"/>
                <w:szCs w:val="26"/>
              </w:rPr>
            </w:pPr>
            <w:r>
              <w:rPr>
                <w:sz w:val="26"/>
                <w:szCs w:val="26"/>
              </w:rPr>
              <w:t>Доходы</w:t>
            </w:r>
          </w:p>
        </w:tc>
        <w:tc>
          <w:tcPr>
            <w:tcW w:w="2127"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3 601 554,3</w:t>
            </w:r>
          </w:p>
        </w:tc>
        <w:tc>
          <w:tcPr>
            <w:tcW w:w="2126" w:type="dxa"/>
            <w:tcBorders>
              <w:top w:val="single" w:sz="4" w:space="0" w:color="000000"/>
              <w:left w:val="single" w:sz="4" w:space="0" w:color="000000"/>
              <w:bottom w:val="single" w:sz="4" w:space="0" w:color="000000"/>
              <w:right w:val="single" w:sz="4" w:space="0" w:color="000000"/>
            </w:tcBorders>
            <w:hideMark/>
          </w:tcPr>
          <w:p w:rsidR="00E11905" w:rsidRDefault="00C9578E">
            <w:pPr>
              <w:jc w:val="center"/>
              <w:rPr>
                <w:sz w:val="26"/>
                <w:szCs w:val="26"/>
              </w:rPr>
            </w:pPr>
            <w:r>
              <w:rPr>
                <w:sz w:val="26"/>
                <w:szCs w:val="26"/>
              </w:rPr>
              <w:t>3 490 187,3</w:t>
            </w:r>
          </w:p>
        </w:tc>
        <w:tc>
          <w:tcPr>
            <w:tcW w:w="2126" w:type="dxa"/>
            <w:tcBorders>
              <w:top w:val="single" w:sz="4" w:space="0" w:color="000000"/>
              <w:left w:val="single" w:sz="4" w:space="0" w:color="000000"/>
              <w:bottom w:val="single" w:sz="4" w:space="0" w:color="000000"/>
              <w:right w:val="single" w:sz="4" w:space="0" w:color="000000"/>
            </w:tcBorders>
            <w:hideMark/>
          </w:tcPr>
          <w:p w:rsidR="00E11905" w:rsidRDefault="00C9578E">
            <w:pPr>
              <w:jc w:val="center"/>
              <w:rPr>
                <w:sz w:val="26"/>
                <w:szCs w:val="26"/>
              </w:rPr>
            </w:pPr>
            <w:r>
              <w:rPr>
                <w:sz w:val="26"/>
                <w:szCs w:val="26"/>
              </w:rPr>
              <w:t>3 160 257,6</w:t>
            </w:r>
          </w:p>
        </w:tc>
      </w:tr>
      <w:tr w:rsidR="00E11905" w:rsidTr="00E11905">
        <w:tc>
          <w:tcPr>
            <w:tcW w:w="2943" w:type="dxa"/>
            <w:tcBorders>
              <w:top w:val="single" w:sz="4" w:space="0" w:color="000000"/>
              <w:left w:val="single" w:sz="4" w:space="0" w:color="000000"/>
              <w:bottom w:val="single" w:sz="4" w:space="0" w:color="000000"/>
              <w:right w:val="single" w:sz="4" w:space="0" w:color="000000"/>
            </w:tcBorders>
            <w:hideMark/>
          </w:tcPr>
          <w:p w:rsidR="00E11905" w:rsidRDefault="00E11905">
            <w:pPr>
              <w:rPr>
                <w:sz w:val="26"/>
                <w:szCs w:val="26"/>
              </w:rPr>
            </w:pPr>
            <w:r>
              <w:rPr>
                <w:sz w:val="26"/>
                <w:szCs w:val="26"/>
              </w:rPr>
              <w:t>Расходы</w:t>
            </w:r>
          </w:p>
        </w:tc>
        <w:tc>
          <w:tcPr>
            <w:tcW w:w="2127"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3 665 742,8</w:t>
            </w:r>
          </w:p>
        </w:tc>
        <w:tc>
          <w:tcPr>
            <w:tcW w:w="2126"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3 600 643,9</w:t>
            </w:r>
          </w:p>
        </w:tc>
        <w:tc>
          <w:tcPr>
            <w:tcW w:w="2126"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3 271 977,1</w:t>
            </w:r>
          </w:p>
        </w:tc>
      </w:tr>
      <w:tr w:rsidR="00E11905" w:rsidTr="00E11905">
        <w:tc>
          <w:tcPr>
            <w:tcW w:w="2943" w:type="dxa"/>
            <w:tcBorders>
              <w:top w:val="single" w:sz="4" w:space="0" w:color="000000"/>
              <w:left w:val="single" w:sz="4" w:space="0" w:color="000000"/>
              <w:bottom w:val="single" w:sz="4" w:space="0" w:color="000000"/>
              <w:right w:val="single" w:sz="4" w:space="0" w:color="000000"/>
            </w:tcBorders>
            <w:hideMark/>
          </w:tcPr>
          <w:p w:rsidR="00E11905" w:rsidRDefault="00E11905">
            <w:pPr>
              <w:rPr>
                <w:sz w:val="26"/>
                <w:szCs w:val="26"/>
              </w:rPr>
            </w:pPr>
            <w:r>
              <w:rPr>
                <w:sz w:val="26"/>
                <w:szCs w:val="26"/>
              </w:rPr>
              <w:t>Дефицит (-),</w:t>
            </w:r>
          </w:p>
          <w:p w:rsidR="00E11905" w:rsidRDefault="00E11905">
            <w:pPr>
              <w:rPr>
                <w:sz w:val="26"/>
                <w:szCs w:val="26"/>
              </w:rPr>
            </w:pPr>
            <w:r>
              <w:rPr>
                <w:sz w:val="26"/>
                <w:szCs w:val="26"/>
              </w:rPr>
              <w:t>Профицит (+)</w:t>
            </w:r>
          </w:p>
        </w:tc>
        <w:tc>
          <w:tcPr>
            <w:tcW w:w="2127"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-64 188,5</w:t>
            </w:r>
          </w:p>
        </w:tc>
        <w:tc>
          <w:tcPr>
            <w:tcW w:w="2126"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-110 456,6</w:t>
            </w:r>
          </w:p>
        </w:tc>
        <w:tc>
          <w:tcPr>
            <w:tcW w:w="2126" w:type="dxa"/>
            <w:tcBorders>
              <w:top w:val="single" w:sz="4" w:space="0" w:color="000000"/>
              <w:left w:val="single" w:sz="4" w:space="0" w:color="000000"/>
              <w:bottom w:val="single" w:sz="4" w:space="0" w:color="000000"/>
              <w:right w:val="single" w:sz="4" w:space="0" w:color="000000"/>
            </w:tcBorders>
            <w:hideMark/>
          </w:tcPr>
          <w:p w:rsidR="00E11905" w:rsidRDefault="00E11905">
            <w:pPr>
              <w:jc w:val="center"/>
              <w:rPr>
                <w:sz w:val="26"/>
                <w:szCs w:val="26"/>
              </w:rPr>
            </w:pPr>
            <w:r>
              <w:rPr>
                <w:sz w:val="26"/>
                <w:szCs w:val="26"/>
              </w:rPr>
              <w:t>-111 719,5</w:t>
            </w:r>
          </w:p>
          <w:p w:rsidR="00E11905" w:rsidRDefault="00E11905">
            <w:pPr>
              <w:jc w:val="center"/>
              <w:rPr>
                <w:sz w:val="26"/>
                <w:szCs w:val="26"/>
              </w:rPr>
            </w:pPr>
          </w:p>
        </w:tc>
      </w:tr>
    </w:tbl>
    <w:p w:rsidR="00C54B7D" w:rsidRDefault="00C54B7D" w:rsidP="004C5914">
      <w:pPr>
        <w:pStyle w:val="ConsPlusNormal"/>
        <w:spacing w:line="360" w:lineRule="auto"/>
        <w:ind w:firstLine="0"/>
        <w:jc w:val="both"/>
        <w:rPr>
          <w:rFonts w:ascii="Times New Roman" w:hAnsi="Times New Roman" w:cs="Times New Roman"/>
          <w:sz w:val="28"/>
          <w:szCs w:val="28"/>
        </w:rPr>
      </w:pPr>
    </w:p>
    <w:sectPr w:rsidR="00C54B7D" w:rsidSect="00AB52DC">
      <w:headerReference w:type="even" r:id="rId11"/>
      <w:headerReference w:type="default" r:id="rId12"/>
      <w:footerReference w:type="even" r:id="rId13"/>
      <w:headerReference w:type="first" r:id="rId14"/>
      <w:pgSz w:w="11909" w:h="16838" w:code="9"/>
      <w:pgMar w:top="1134" w:right="567" w:bottom="1134" w:left="1701" w:header="567" w:footer="567" w:gutter="0"/>
      <w:pgNumType w:start="254"/>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697" w:rsidRDefault="008B7697" w:rsidP="00610682">
      <w:r>
        <w:separator/>
      </w:r>
    </w:p>
  </w:endnote>
  <w:endnote w:type="continuationSeparator" w:id="0">
    <w:p w:rsidR="008B7697" w:rsidRDefault="008B7697" w:rsidP="00610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82" w:rsidRPr="00B1541E" w:rsidRDefault="00610682">
    <w:pPr>
      <w:pStyle w:val="a5"/>
      <w:rPr>
        <w:sz w:val="16"/>
        <w:szCs w:val="16"/>
      </w:rPr>
    </w:pPr>
    <w:proofErr w:type="spellStart"/>
    <w:r>
      <w:rPr>
        <w:sz w:val="16"/>
        <w:szCs w:val="16"/>
      </w:rPr>
      <w:t>нв</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697" w:rsidRDefault="008B7697" w:rsidP="00610682">
      <w:r>
        <w:separator/>
      </w:r>
    </w:p>
  </w:footnote>
  <w:footnote w:type="continuationSeparator" w:id="0">
    <w:p w:rsidR="008B7697" w:rsidRDefault="008B7697" w:rsidP="00610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82" w:rsidRPr="00B1541E" w:rsidRDefault="00610682">
    <w:pPr>
      <w:pStyle w:val="a3"/>
      <w:jc w:val="center"/>
    </w:pPr>
    <w:r w:rsidRPr="00B1541E">
      <w:fldChar w:fldCharType="begin"/>
    </w:r>
    <w:r w:rsidRPr="00B1541E">
      <w:instrText>PAGE   \* MERGEFORMAT</w:instrText>
    </w:r>
    <w:r w:rsidRPr="00B1541E">
      <w:fldChar w:fldCharType="separate"/>
    </w:r>
    <w:r>
      <w:rPr>
        <w:noProof/>
      </w:rPr>
      <w:t>2</w:t>
    </w:r>
    <w:r w:rsidRPr="00B1541E">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277661"/>
      <w:docPartObj>
        <w:docPartGallery w:val="Page Numbers (Top of Page)"/>
        <w:docPartUnique/>
      </w:docPartObj>
    </w:sdtPr>
    <w:sdtEndPr/>
    <w:sdtContent>
      <w:p w:rsidR="001B3B7A" w:rsidRDefault="001B3B7A">
        <w:pPr>
          <w:pStyle w:val="a3"/>
          <w:jc w:val="right"/>
        </w:pPr>
        <w:r>
          <w:fldChar w:fldCharType="begin"/>
        </w:r>
        <w:r>
          <w:instrText>PAGE   \* MERGEFORMAT</w:instrText>
        </w:r>
        <w:r>
          <w:fldChar w:fldCharType="separate"/>
        </w:r>
        <w:r w:rsidR="001732BB">
          <w:rPr>
            <w:noProof/>
          </w:rPr>
          <w:t>255</w:t>
        </w:r>
        <w:r>
          <w:fldChar w:fldCharType="end"/>
        </w:r>
      </w:p>
    </w:sdtContent>
  </w:sdt>
  <w:p w:rsidR="00662D6F" w:rsidRPr="008A4894" w:rsidRDefault="00662D6F">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682" w:rsidRPr="00CC5952" w:rsidRDefault="00610682">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947FD"/>
    <w:multiLevelType w:val="multilevel"/>
    <w:tmpl w:val="A894C48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6BD63517"/>
    <w:multiLevelType w:val="multilevel"/>
    <w:tmpl w:val="91E0EBE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682"/>
    <w:rsid w:val="0006267D"/>
    <w:rsid w:val="000B7F51"/>
    <w:rsid w:val="001225A8"/>
    <w:rsid w:val="001732BB"/>
    <w:rsid w:val="001B3B7A"/>
    <w:rsid w:val="0024305E"/>
    <w:rsid w:val="00285DD5"/>
    <w:rsid w:val="002B1741"/>
    <w:rsid w:val="00314D69"/>
    <w:rsid w:val="003170DF"/>
    <w:rsid w:val="00320ECF"/>
    <w:rsid w:val="003A1FE7"/>
    <w:rsid w:val="004C5914"/>
    <w:rsid w:val="004F22E5"/>
    <w:rsid w:val="005B7927"/>
    <w:rsid w:val="005F6AE4"/>
    <w:rsid w:val="00601922"/>
    <w:rsid w:val="00610682"/>
    <w:rsid w:val="00662D6F"/>
    <w:rsid w:val="006A00DB"/>
    <w:rsid w:val="006E3433"/>
    <w:rsid w:val="007062E9"/>
    <w:rsid w:val="00711AD5"/>
    <w:rsid w:val="00776E3E"/>
    <w:rsid w:val="007B6D5E"/>
    <w:rsid w:val="0080459E"/>
    <w:rsid w:val="00852110"/>
    <w:rsid w:val="008B7697"/>
    <w:rsid w:val="0098327B"/>
    <w:rsid w:val="009B0481"/>
    <w:rsid w:val="00AB52DC"/>
    <w:rsid w:val="00B33678"/>
    <w:rsid w:val="00C104AA"/>
    <w:rsid w:val="00C54B7D"/>
    <w:rsid w:val="00C9578E"/>
    <w:rsid w:val="00CD2556"/>
    <w:rsid w:val="00D42CB2"/>
    <w:rsid w:val="00D51D38"/>
    <w:rsid w:val="00D6222E"/>
    <w:rsid w:val="00E11905"/>
    <w:rsid w:val="00E27D97"/>
    <w:rsid w:val="00E54971"/>
    <w:rsid w:val="00E67D2C"/>
    <w:rsid w:val="00ED7187"/>
    <w:rsid w:val="00FE6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31D95-7AB2-4259-BBEA-1BCCA4598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left="57" w:right="5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682"/>
    <w:pPr>
      <w:ind w:left="0" w:right="0"/>
      <w:jc w:val="left"/>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7B6D5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7B6D5E"/>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682"/>
    <w:pPr>
      <w:tabs>
        <w:tab w:val="center" w:pos="4677"/>
        <w:tab w:val="right" w:pos="9355"/>
      </w:tabs>
    </w:pPr>
  </w:style>
  <w:style w:type="character" w:customStyle="1" w:styleId="a4">
    <w:name w:val="Верхний колонтитул Знак"/>
    <w:basedOn w:val="a0"/>
    <w:link w:val="a3"/>
    <w:uiPriority w:val="99"/>
    <w:rsid w:val="00610682"/>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610682"/>
    <w:pPr>
      <w:tabs>
        <w:tab w:val="center" w:pos="4677"/>
        <w:tab w:val="right" w:pos="9355"/>
      </w:tabs>
    </w:pPr>
  </w:style>
  <w:style w:type="character" w:customStyle="1" w:styleId="a6">
    <w:name w:val="Нижний колонтитул Знак"/>
    <w:basedOn w:val="a0"/>
    <w:link w:val="a5"/>
    <w:uiPriority w:val="99"/>
    <w:rsid w:val="00610682"/>
    <w:rPr>
      <w:rFonts w:ascii="Times New Roman" w:eastAsia="Times New Roman" w:hAnsi="Times New Roman" w:cs="Times New Roman"/>
      <w:sz w:val="20"/>
      <w:szCs w:val="20"/>
      <w:lang w:eastAsia="ru-RU"/>
    </w:rPr>
  </w:style>
  <w:style w:type="paragraph" w:styleId="a7">
    <w:name w:val="Body Text Indent"/>
    <w:basedOn w:val="a"/>
    <w:link w:val="a8"/>
    <w:uiPriority w:val="99"/>
    <w:unhideWhenUsed/>
    <w:rsid w:val="00610682"/>
    <w:pPr>
      <w:spacing w:after="120" w:line="276"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rsid w:val="00610682"/>
    <w:rPr>
      <w:rFonts w:ascii="Calibri" w:eastAsia="Calibri" w:hAnsi="Calibri" w:cs="Times New Roman"/>
    </w:rPr>
  </w:style>
  <w:style w:type="paragraph" w:customStyle="1" w:styleId="a9">
    <w:name w:val="Всегда"/>
    <w:basedOn w:val="a"/>
    <w:autoRedefine/>
    <w:uiPriority w:val="99"/>
    <w:rsid w:val="00610682"/>
    <w:pPr>
      <w:jc w:val="right"/>
    </w:pPr>
    <w:rPr>
      <w:b/>
      <w:sz w:val="28"/>
      <w:szCs w:val="28"/>
      <w:lang w:eastAsia="en-US"/>
    </w:rPr>
  </w:style>
  <w:style w:type="paragraph" w:customStyle="1" w:styleId="ConsPlusNormal">
    <w:name w:val="ConsPlusNormal"/>
    <w:link w:val="ConsPlusNormal0"/>
    <w:qFormat/>
    <w:rsid w:val="00610682"/>
    <w:pPr>
      <w:autoSpaceDE w:val="0"/>
      <w:autoSpaceDN w:val="0"/>
      <w:adjustRightInd w:val="0"/>
      <w:ind w:left="0" w:right="0" w:firstLine="720"/>
      <w:jc w:val="left"/>
    </w:pPr>
    <w:rPr>
      <w:rFonts w:ascii="Arial" w:eastAsia="Times New Roman" w:hAnsi="Arial" w:cs="Arial"/>
      <w:sz w:val="20"/>
      <w:szCs w:val="20"/>
      <w:lang w:eastAsia="ru-RU"/>
    </w:rPr>
  </w:style>
  <w:style w:type="paragraph" w:styleId="aa">
    <w:name w:val="footnote text"/>
    <w:basedOn w:val="a"/>
    <w:link w:val="ab"/>
    <w:uiPriority w:val="99"/>
    <w:unhideWhenUsed/>
    <w:rsid w:val="00610682"/>
    <w:rPr>
      <w:snapToGrid w:val="0"/>
    </w:rPr>
  </w:style>
  <w:style w:type="character" w:customStyle="1" w:styleId="ab">
    <w:name w:val="Текст сноски Знак"/>
    <w:basedOn w:val="a0"/>
    <w:link w:val="aa"/>
    <w:uiPriority w:val="99"/>
    <w:rsid w:val="00610682"/>
    <w:rPr>
      <w:rFonts w:ascii="Times New Roman" w:eastAsia="Times New Roman" w:hAnsi="Times New Roman" w:cs="Times New Roman"/>
      <w:snapToGrid w:val="0"/>
      <w:sz w:val="20"/>
      <w:szCs w:val="20"/>
      <w:lang w:eastAsia="ru-RU"/>
    </w:rPr>
  </w:style>
  <w:style w:type="character" w:customStyle="1" w:styleId="ConsPlusNormal0">
    <w:name w:val="ConsPlusNormal Знак"/>
    <w:link w:val="ConsPlusNormal"/>
    <w:uiPriority w:val="99"/>
    <w:locked/>
    <w:rsid w:val="00610682"/>
    <w:rPr>
      <w:rFonts w:ascii="Arial" w:eastAsia="Times New Roman" w:hAnsi="Arial" w:cs="Arial"/>
      <w:sz w:val="20"/>
      <w:szCs w:val="20"/>
      <w:lang w:eastAsia="ru-RU"/>
    </w:rPr>
  </w:style>
  <w:style w:type="character" w:styleId="ac">
    <w:name w:val="footnote reference"/>
    <w:uiPriority w:val="99"/>
    <w:semiHidden/>
    <w:unhideWhenUsed/>
    <w:rsid w:val="00610682"/>
    <w:rPr>
      <w:vertAlign w:val="superscript"/>
    </w:rPr>
  </w:style>
  <w:style w:type="paragraph" w:styleId="ad">
    <w:name w:val="Balloon Text"/>
    <w:basedOn w:val="a"/>
    <w:link w:val="ae"/>
    <w:uiPriority w:val="99"/>
    <w:semiHidden/>
    <w:unhideWhenUsed/>
    <w:rsid w:val="0098327B"/>
    <w:rPr>
      <w:rFonts w:ascii="Segoe UI" w:hAnsi="Segoe UI" w:cs="Segoe UI"/>
      <w:sz w:val="18"/>
      <w:szCs w:val="18"/>
    </w:rPr>
  </w:style>
  <w:style w:type="character" w:customStyle="1" w:styleId="ae">
    <w:name w:val="Текст выноски Знак"/>
    <w:basedOn w:val="a0"/>
    <w:link w:val="ad"/>
    <w:uiPriority w:val="99"/>
    <w:semiHidden/>
    <w:rsid w:val="0098327B"/>
    <w:rPr>
      <w:rFonts w:ascii="Segoe UI" w:eastAsia="Times New Roman" w:hAnsi="Segoe UI" w:cs="Segoe UI"/>
      <w:sz w:val="18"/>
      <w:szCs w:val="18"/>
      <w:lang w:eastAsia="ru-RU"/>
    </w:rPr>
  </w:style>
  <w:style w:type="character" w:customStyle="1" w:styleId="10">
    <w:name w:val="Заголовок 1 Знак"/>
    <w:basedOn w:val="a0"/>
    <w:link w:val="1"/>
    <w:uiPriority w:val="99"/>
    <w:rsid w:val="007B6D5E"/>
    <w:rPr>
      <w:rFonts w:ascii="Arial" w:eastAsia="Times New Roman" w:hAnsi="Arial" w:cs="Arial"/>
      <w:b/>
      <w:bCs/>
      <w:kern w:val="32"/>
      <w:sz w:val="32"/>
      <w:szCs w:val="32"/>
      <w:lang w:eastAsia="ru-RU"/>
    </w:rPr>
  </w:style>
  <w:style w:type="character" w:customStyle="1" w:styleId="30">
    <w:name w:val="Заголовок 3 Знак"/>
    <w:basedOn w:val="a0"/>
    <w:link w:val="3"/>
    <w:uiPriority w:val="99"/>
    <w:rsid w:val="007B6D5E"/>
    <w:rPr>
      <w:rFonts w:ascii="Times New Roman" w:eastAsia="Times New Roman" w:hAnsi="Times New Roman" w:cs="Times New Roman"/>
      <w:sz w:val="24"/>
      <w:szCs w:val="20"/>
      <w:lang w:eastAsia="ru-RU"/>
    </w:rPr>
  </w:style>
  <w:style w:type="paragraph" w:styleId="af">
    <w:name w:val="List Paragraph"/>
    <w:basedOn w:val="a"/>
    <w:uiPriority w:val="99"/>
    <w:qFormat/>
    <w:rsid w:val="00C54B7D"/>
    <w:pPr>
      <w:snapToGrid w:val="0"/>
      <w:ind w:left="720"/>
      <w:contextualSpacing/>
    </w:pPr>
    <w:rPr>
      <w:sz w:val="26"/>
    </w:rPr>
  </w:style>
  <w:style w:type="paragraph" w:customStyle="1" w:styleId="af0">
    <w:name w:val="Абзац_пост"/>
    <w:basedOn w:val="a"/>
    <w:qFormat/>
    <w:rsid w:val="00C54B7D"/>
    <w:pPr>
      <w:spacing w:before="120"/>
      <w:ind w:firstLine="720"/>
      <w:jc w:val="both"/>
    </w:pPr>
    <w:rPr>
      <w:sz w:val="26"/>
      <w:szCs w:val="24"/>
      <w:lang w:eastAsia="zh-CN"/>
    </w:rPr>
  </w:style>
  <w:style w:type="paragraph" w:customStyle="1" w:styleId="11">
    <w:name w:val="Основной текст1"/>
    <w:basedOn w:val="a"/>
    <w:qFormat/>
    <w:rsid w:val="005F6AE4"/>
    <w:pPr>
      <w:widowControl w:val="0"/>
      <w:shd w:val="clear" w:color="auto" w:fill="FFFFFF"/>
      <w:ind w:firstLine="400"/>
    </w:pPr>
    <w:rPr>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967154">
      <w:bodyDiv w:val="1"/>
      <w:marLeft w:val="0"/>
      <w:marRight w:val="0"/>
      <w:marTop w:val="0"/>
      <w:marBottom w:val="0"/>
      <w:divBdr>
        <w:top w:val="none" w:sz="0" w:space="0" w:color="auto"/>
        <w:left w:val="none" w:sz="0" w:space="0" w:color="auto"/>
        <w:bottom w:val="none" w:sz="0" w:space="0" w:color="auto"/>
        <w:right w:val="none" w:sz="0" w:space="0" w:color="auto"/>
      </w:divBdr>
    </w:div>
    <w:div w:id="196411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0414AC90E7807FA305CBB9B0BA2B73C28811B27EA40DE2F01551B6062C1gDL" TargetMode="External"/><Relationship Id="rId4" Type="http://schemas.openxmlformats.org/officeDocument/2006/relationships/settings" Target="settings.xml"/><Relationship Id="rId9" Type="http://schemas.openxmlformats.org/officeDocument/2006/relationships/hyperlink" Target="consultantplus://offline/ref=0B48B5FCBB9E88076295231D1DF1DC67E4DF2C91C2AAF18C19A6CFCDF97788F1BF826CE16E3B4680f4F6F"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C800C-C19D-451F-BEB3-86AD322AC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3381</Words>
  <Characters>19277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Пахом</dc:creator>
  <cp:keywords/>
  <dc:description/>
  <cp:lastModifiedBy>Сергей Медведев</cp:lastModifiedBy>
  <cp:revision>5</cp:revision>
  <cp:lastPrinted>2019-10-24T10:24:00Z</cp:lastPrinted>
  <dcterms:created xsi:type="dcterms:W3CDTF">2019-10-25T04:08:00Z</dcterms:created>
  <dcterms:modified xsi:type="dcterms:W3CDTF">2019-11-07T12:09:00Z</dcterms:modified>
</cp:coreProperties>
</file>