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2"/>
      </w:tblGrid>
      <w:tr w:rsidR="00F75976" w:rsidTr="00C24AEA">
        <w:trPr>
          <w:trHeight w:val="1420"/>
        </w:trPr>
        <w:tc>
          <w:tcPr>
            <w:tcW w:w="15312" w:type="dxa"/>
            <w:vAlign w:val="bottom"/>
          </w:tcPr>
          <w:p w:rsidR="004679D1" w:rsidRPr="00F455D4" w:rsidRDefault="00C24AEA" w:rsidP="008463C8">
            <w:pPr>
              <w:jc w:val="center"/>
              <w:rPr>
                <w:rFonts w:ascii="Segoe Print" w:hAnsi="Segoe Print" w:cs="Times New Roman"/>
                <w:b/>
                <w:color w:val="002060"/>
                <w:sz w:val="40"/>
                <w:szCs w:val="40"/>
              </w:rPr>
            </w:pPr>
            <w:r w:rsidRPr="00F455D4">
              <w:rPr>
                <w:rFonts w:ascii="Monotype Corsiva" w:hAnsi="Monotype Corsiva" w:cs="Times New Roman"/>
                <w:b/>
                <w:noProof/>
                <w:color w:val="002060"/>
                <w:sz w:val="72"/>
                <w:szCs w:val="72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83CA700" wp14:editId="09DF896A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-173990</wp:posOffset>
                  </wp:positionV>
                  <wp:extent cx="9777730" cy="4888865"/>
                  <wp:effectExtent l="0" t="0" r="0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ля - руки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7730" cy="4888865"/>
                          </a:xfrm>
                          <a:prstGeom prst="rect">
                            <a:avLst/>
                          </a:prstGeom>
                          <a:effectLst>
                            <a:softEdge rad="6350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5976" w:rsidRPr="00F455D4">
              <w:rPr>
                <w:rFonts w:ascii="Segoe Print" w:hAnsi="Segoe Print" w:cs="Times New Roman"/>
                <w:b/>
                <w:color w:val="002060"/>
                <w:sz w:val="40"/>
                <w:szCs w:val="40"/>
              </w:rPr>
              <w:t>ВНИМАНИЕ</w:t>
            </w:r>
            <w:r w:rsidR="004679D1" w:rsidRPr="00F455D4">
              <w:rPr>
                <w:rFonts w:ascii="Segoe Print" w:hAnsi="Segoe Print" w:cs="Times New Roman"/>
                <w:b/>
                <w:color w:val="002060"/>
                <w:sz w:val="40"/>
                <w:szCs w:val="40"/>
              </w:rPr>
              <w:t>!</w:t>
            </w:r>
            <w:r w:rsidR="00F75976" w:rsidRPr="00F455D4">
              <w:rPr>
                <w:rFonts w:ascii="Segoe Print" w:hAnsi="Segoe Print" w:cs="Times New Roman"/>
                <w:b/>
                <w:color w:val="002060"/>
                <w:sz w:val="40"/>
                <w:szCs w:val="40"/>
              </w:rPr>
              <w:t xml:space="preserve"> </w:t>
            </w:r>
          </w:p>
          <w:p w:rsidR="00F75976" w:rsidRPr="004679D1" w:rsidRDefault="004679D1" w:rsidP="002202F9">
            <w:pPr>
              <w:jc w:val="center"/>
              <w:rPr>
                <w:rFonts w:ascii="Rage Italic" w:hAnsi="Rage Italic"/>
                <w:u w:val="wavyHeavy"/>
              </w:rPr>
            </w:pPr>
            <w:r w:rsidRPr="00F455D4">
              <w:rPr>
                <w:rFonts w:ascii="Segoe Print" w:hAnsi="Segoe Print" w:cs="Times New Roman"/>
                <w:b/>
                <w:color w:val="002060"/>
                <w:sz w:val="40"/>
                <w:szCs w:val="40"/>
                <w:u w:val="wavyHeavy"/>
              </w:rPr>
              <w:t xml:space="preserve">Объявляется конкурс </w:t>
            </w:r>
            <w:r w:rsidR="002202F9" w:rsidRPr="00F455D4">
              <w:rPr>
                <w:rFonts w:ascii="Segoe Print" w:hAnsi="Segoe Print" w:cs="Times New Roman"/>
                <w:b/>
                <w:color w:val="002060"/>
                <w:sz w:val="40"/>
                <w:szCs w:val="40"/>
                <w:u w:val="wavyHeavy"/>
              </w:rPr>
              <w:t xml:space="preserve">сочинений в публицистическом стиле </w:t>
            </w:r>
          </w:p>
        </w:tc>
      </w:tr>
      <w:tr w:rsidR="00F75976" w:rsidTr="00C24AEA">
        <w:trPr>
          <w:trHeight w:val="8787"/>
        </w:trPr>
        <w:tc>
          <w:tcPr>
            <w:tcW w:w="15312" w:type="dxa"/>
          </w:tcPr>
          <w:p w:rsidR="00E443DA" w:rsidRPr="00474762" w:rsidRDefault="00474762" w:rsidP="002202F9">
            <w:pPr>
              <w:jc w:val="center"/>
              <w:rPr>
                <w:rFonts w:ascii="Times New Roman" w:hAnsi="Times New Roman" w:cs="Times New Roman"/>
                <w:color w:val="000099"/>
              </w:rPr>
            </w:pP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Приглашаем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всех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ребят от 10 до 18 лет с активной жизненной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позицией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реализовать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свой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творческий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потенциал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и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принять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участие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в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 xml:space="preserve"> </w:t>
            </w:r>
            <w:r w:rsidRPr="00474762">
              <w:rPr>
                <w:rFonts w:ascii="Monotype Corsiva" w:hAnsi="Monotype Corsiva" w:cs="Times New Roman"/>
                <w:b/>
                <w:color w:val="000099"/>
                <w:sz w:val="72"/>
                <w:szCs w:val="72"/>
              </w:rPr>
              <w:t>конкурсе</w:t>
            </w:r>
            <w:r w:rsidRPr="00474762">
              <w:rPr>
                <w:rFonts w:ascii="Monotype Corsiva" w:hAnsi="Monotype Corsiva"/>
                <w:b/>
                <w:color w:val="000099"/>
                <w:sz w:val="72"/>
                <w:szCs w:val="72"/>
              </w:rPr>
              <w:t>!</w:t>
            </w:r>
          </w:p>
          <w:p w:rsidR="00E443DA" w:rsidRDefault="00E443DA" w:rsidP="002202F9">
            <w:pPr>
              <w:jc w:val="center"/>
              <w:rPr>
                <w:rFonts w:ascii="Times New Roman" w:hAnsi="Times New Roman" w:cs="Times New Roman"/>
              </w:rPr>
            </w:pPr>
          </w:p>
          <w:p w:rsidR="002202F9" w:rsidRPr="00474762" w:rsidRDefault="002202F9" w:rsidP="002202F9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</w:pP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 xml:space="preserve">Муниципальная </w:t>
            </w:r>
            <w:r w:rsidR="00E443DA"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 xml:space="preserve">комиссия по делам несовершеннолетних и защите их прав при администрации города Пыть-Яха проводит конкурс </w:t>
            </w: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сочинений в публицистическом стиле среди несовершеннолетних на темы:</w:t>
            </w:r>
          </w:p>
          <w:p w:rsidR="002202F9" w:rsidRPr="00474762" w:rsidRDefault="002202F9" w:rsidP="002202F9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</w:pP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- «Пропаганда здорового образа жизни»;</w:t>
            </w:r>
          </w:p>
          <w:p w:rsidR="000F053A" w:rsidRPr="00474762" w:rsidRDefault="002202F9" w:rsidP="002202F9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</w:pP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- «Законопослушное поведение детей».</w:t>
            </w:r>
          </w:p>
          <w:p w:rsidR="00F75976" w:rsidRPr="00474762" w:rsidRDefault="00F75976" w:rsidP="002202F9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</w:pP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Прием заявок и работ на участие в Конкурсе осуществляется в период с 0</w:t>
            </w:r>
            <w:r w:rsidR="002202F9"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1.</w:t>
            </w: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0</w:t>
            </w:r>
            <w:r w:rsidR="002202F9"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4.2019</w:t>
            </w: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 xml:space="preserve"> по </w:t>
            </w:r>
            <w:r w:rsidR="002202F9"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30</w:t>
            </w: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.0</w:t>
            </w:r>
            <w:r w:rsidR="002202F9"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4</w:t>
            </w: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.201</w:t>
            </w:r>
            <w:r w:rsidR="002202F9"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9</w:t>
            </w: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 xml:space="preserve"> </w:t>
            </w:r>
            <w:r w:rsidR="00474762"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на эл</w:t>
            </w:r>
            <w:r w:rsid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 xml:space="preserve">ектронный </w:t>
            </w:r>
            <w:r w:rsidR="00474762"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 xml:space="preserve">адрес: </w:t>
            </w:r>
            <w:hyperlink r:id="rId5" w:history="1">
              <w:r w:rsidR="00474762" w:rsidRPr="00474762">
                <w:rPr>
                  <w:rStyle w:val="a6"/>
                  <w:rFonts w:ascii="Times New Roman" w:eastAsia="Calibri" w:hAnsi="Times New Roman" w:cs="Times New Roman"/>
                  <w:sz w:val="48"/>
                  <w:szCs w:val="48"/>
                  <w:lang w:val="en-US"/>
                </w:rPr>
                <w:t>kdn</w:t>
              </w:r>
              <w:r w:rsidR="00474762" w:rsidRPr="00474762">
                <w:rPr>
                  <w:rStyle w:val="a6"/>
                  <w:rFonts w:ascii="Times New Roman" w:eastAsia="Calibri" w:hAnsi="Times New Roman" w:cs="Times New Roman"/>
                  <w:sz w:val="48"/>
                  <w:szCs w:val="48"/>
                </w:rPr>
                <w:t>@</w:t>
              </w:r>
              <w:r w:rsidR="00474762" w:rsidRPr="00474762">
                <w:rPr>
                  <w:rStyle w:val="a6"/>
                  <w:rFonts w:ascii="Times New Roman" w:eastAsia="Calibri" w:hAnsi="Times New Roman" w:cs="Times New Roman"/>
                  <w:sz w:val="48"/>
                  <w:szCs w:val="48"/>
                  <w:lang w:val="en-US"/>
                </w:rPr>
                <w:t>gov</w:t>
              </w:r>
              <w:r w:rsidR="00474762" w:rsidRPr="00474762">
                <w:rPr>
                  <w:rStyle w:val="a6"/>
                  <w:rFonts w:ascii="Times New Roman" w:eastAsia="Calibri" w:hAnsi="Times New Roman" w:cs="Times New Roman"/>
                  <w:sz w:val="48"/>
                  <w:szCs w:val="48"/>
                </w:rPr>
                <w:t>86.</w:t>
              </w:r>
              <w:r w:rsidR="00474762" w:rsidRPr="00474762">
                <w:rPr>
                  <w:rStyle w:val="a6"/>
                  <w:rFonts w:ascii="Times New Roman" w:eastAsia="Calibri" w:hAnsi="Times New Roman" w:cs="Times New Roman"/>
                  <w:sz w:val="48"/>
                  <w:szCs w:val="48"/>
                  <w:lang w:val="en-US"/>
                </w:rPr>
                <w:t>org</w:t>
              </w:r>
            </w:hyperlink>
          </w:p>
          <w:p w:rsidR="00F75976" w:rsidRPr="00474762" w:rsidRDefault="00F75976" w:rsidP="002202F9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</w:pP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Об условиях, сроках проведения конкурса, требованиях к работ</w:t>
            </w:r>
            <w:r w:rsidR="00F20005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е</w:t>
            </w:r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 xml:space="preserve"> </w:t>
            </w:r>
            <w:r w:rsidR="00F20005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>В</w:t>
            </w:r>
            <w:bookmarkStart w:id="0" w:name="_GoBack"/>
            <w:bookmarkEnd w:id="0"/>
            <w:r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 xml:space="preserve">ы узнаете из </w:t>
            </w:r>
            <w:r w:rsidR="00474762" w:rsidRP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 xml:space="preserve">Положения, размещенного по ссылке </w:t>
            </w:r>
            <w:hyperlink r:id="rId6" w:history="1">
              <w:r w:rsidR="00474762" w:rsidRPr="00A62BEB">
                <w:rPr>
                  <w:rStyle w:val="a6"/>
                  <w:rFonts w:ascii="Times New Roman" w:hAnsi="Times New Roman" w:cs="Times New Roman"/>
                  <w:sz w:val="48"/>
                  <w:szCs w:val="48"/>
                </w:rPr>
                <w:t>https://adm.gov86.org/399/699/1482/3776/</w:t>
              </w:r>
            </w:hyperlink>
            <w:r w:rsidR="00474762">
              <w:rPr>
                <w:rFonts w:ascii="Times New Roman" w:hAnsi="Times New Roman" w:cs="Times New Roman"/>
                <w:color w:val="403152" w:themeColor="accent4" w:themeShade="80"/>
                <w:sz w:val="48"/>
                <w:szCs w:val="48"/>
              </w:rPr>
              <w:t xml:space="preserve"> </w:t>
            </w:r>
          </w:p>
          <w:p w:rsidR="00E443DA" w:rsidRPr="00F75976" w:rsidRDefault="00E443DA" w:rsidP="002202F9">
            <w:pPr>
              <w:jc w:val="center"/>
              <w:rPr>
                <w:rFonts w:ascii="Rage Italic" w:hAnsi="Rage Italic"/>
              </w:rPr>
            </w:pPr>
            <w:r w:rsidRPr="00474762">
              <w:rPr>
                <w:rFonts w:ascii="Times New Roman" w:eastAsia="Times New Roman" w:hAnsi="Times New Roman"/>
                <w:color w:val="403152" w:themeColor="accent4" w:themeShade="80"/>
                <w:sz w:val="48"/>
                <w:szCs w:val="48"/>
                <w:lang w:eastAsia="ru-RU"/>
              </w:rPr>
              <w:t>Контактный телефон: 8(3463) 4</w:t>
            </w:r>
            <w:r w:rsidR="002202F9" w:rsidRPr="00474762">
              <w:rPr>
                <w:rFonts w:ascii="Times New Roman" w:eastAsia="Times New Roman" w:hAnsi="Times New Roman"/>
                <w:color w:val="403152" w:themeColor="accent4" w:themeShade="80"/>
                <w:sz w:val="48"/>
                <w:szCs w:val="48"/>
                <w:lang w:eastAsia="ru-RU"/>
              </w:rPr>
              <w:t>6</w:t>
            </w:r>
            <w:r w:rsidRPr="00474762">
              <w:rPr>
                <w:rFonts w:ascii="Times New Roman" w:eastAsia="Times New Roman" w:hAnsi="Times New Roman"/>
                <w:color w:val="403152" w:themeColor="accent4" w:themeShade="80"/>
                <w:sz w:val="48"/>
                <w:szCs w:val="48"/>
                <w:lang w:eastAsia="ru-RU"/>
              </w:rPr>
              <w:t>-0</w:t>
            </w:r>
            <w:r w:rsidR="002202F9" w:rsidRPr="00474762">
              <w:rPr>
                <w:rFonts w:ascii="Times New Roman" w:eastAsia="Times New Roman" w:hAnsi="Times New Roman"/>
                <w:color w:val="403152" w:themeColor="accent4" w:themeShade="80"/>
                <w:sz w:val="48"/>
                <w:szCs w:val="48"/>
                <w:lang w:eastAsia="ru-RU"/>
              </w:rPr>
              <w:t>5</w:t>
            </w:r>
            <w:r w:rsidRPr="00474762">
              <w:rPr>
                <w:rFonts w:ascii="Times New Roman" w:eastAsia="Times New Roman" w:hAnsi="Times New Roman"/>
                <w:color w:val="403152" w:themeColor="accent4" w:themeShade="80"/>
                <w:sz w:val="48"/>
                <w:szCs w:val="48"/>
                <w:lang w:eastAsia="ru-RU"/>
              </w:rPr>
              <w:t>-</w:t>
            </w:r>
            <w:r w:rsidR="002202F9" w:rsidRPr="00474762">
              <w:rPr>
                <w:rFonts w:ascii="Times New Roman" w:eastAsia="Times New Roman" w:hAnsi="Times New Roman"/>
                <w:color w:val="403152" w:themeColor="accent4" w:themeShade="80"/>
                <w:sz w:val="48"/>
                <w:szCs w:val="48"/>
                <w:lang w:eastAsia="ru-RU"/>
              </w:rPr>
              <w:t>89</w:t>
            </w:r>
          </w:p>
        </w:tc>
      </w:tr>
    </w:tbl>
    <w:p w:rsidR="000E0352" w:rsidRPr="00E2709B" w:rsidRDefault="000E0352" w:rsidP="00E2709B">
      <w:pPr>
        <w:rPr>
          <w:sz w:val="20"/>
          <w:szCs w:val="20"/>
        </w:rPr>
      </w:pPr>
    </w:p>
    <w:sectPr w:rsidR="000E0352" w:rsidRPr="00E2709B" w:rsidSect="00E443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76"/>
    <w:rsid w:val="000C790C"/>
    <w:rsid w:val="000E0352"/>
    <w:rsid w:val="000F053A"/>
    <w:rsid w:val="002202F9"/>
    <w:rsid w:val="004679D1"/>
    <w:rsid w:val="00474762"/>
    <w:rsid w:val="00553A25"/>
    <w:rsid w:val="008463C8"/>
    <w:rsid w:val="00C24AEA"/>
    <w:rsid w:val="00D67A4A"/>
    <w:rsid w:val="00DC5656"/>
    <w:rsid w:val="00E2709B"/>
    <w:rsid w:val="00E443DA"/>
    <w:rsid w:val="00F20005"/>
    <w:rsid w:val="00F455D4"/>
    <w:rsid w:val="00F7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235E1-5D5E-4E99-92DA-5D4DBD39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97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4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.gov86.org/399/699/1482/3776/" TargetMode="External"/><Relationship Id="rId5" Type="http://schemas.openxmlformats.org/officeDocument/2006/relationships/hyperlink" Target="mailto:kdn@gov86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</dc:creator>
  <cp:lastModifiedBy>Светлана Чернышова</cp:lastModifiedBy>
  <cp:revision>6</cp:revision>
  <cp:lastPrinted>2019-04-01T11:16:00Z</cp:lastPrinted>
  <dcterms:created xsi:type="dcterms:W3CDTF">2019-04-01T10:12:00Z</dcterms:created>
  <dcterms:modified xsi:type="dcterms:W3CDTF">2019-04-01T11:22:00Z</dcterms:modified>
</cp:coreProperties>
</file>