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70"/>
        <w:rPr>
          <w:sz w:val="20"/>
        </w:rPr>
      </w:pPr>
      <w:r>
        <w:rPr>
          <w:sz w:val="20"/>
        </w:rPr>
        <w:drawing>
          <wp:inline distT="0" distB="0" distL="0" distR="0">
            <wp:extent cx="570580" cy="80810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80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39"/>
        <w:ind w:right="1159"/>
      </w:pPr>
      <w:r>
        <w:rPr/>
        <w:t>Ханты-Мансийский автономный округ - Югра муниципальное образование</w:t>
      </w:r>
    </w:p>
    <w:p>
      <w:pPr>
        <w:spacing w:before="0"/>
        <w:ind w:left="1054" w:right="1158" w:firstLine="0"/>
        <w:jc w:val="center"/>
        <w:rPr>
          <w:b/>
          <w:sz w:val="36"/>
        </w:rPr>
      </w:pPr>
      <w:r>
        <w:rPr>
          <w:b/>
          <w:sz w:val="36"/>
        </w:rPr>
        <w:t>городской округ город Пыть-Ях АДМИНИСТРАЦИЯ ГОРОДА</w:t>
      </w:r>
    </w:p>
    <w:p>
      <w:pPr>
        <w:pStyle w:val="BodyText"/>
        <w:spacing w:before="1"/>
        <w:rPr>
          <w:b/>
          <w:sz w:val="36"/>
        </w:rPr>
      </w:pPr>
    </w:p>
    <w:p>
      <w:pPr>
        <w:spacing w:before="0"/>
        <w:ind w:left="1054" w:right="1156" w:firstLine="0"/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8"/>
        <w:rPr>
          <w:b/>
          <w:sz w:val="43"/>
        </w:rPr>
      </w:pPr>
    </w:p>
    <w:p>
      <w:pPr>
        <w:pStyle w:val="BodyText"/>
        <w:spacing w:line="322" w:lineRule="exact"/>
        <w:ind w:left="102"/>
      </w:pPr>
      <w:r>
        <w:rPr/>
        <w:t>О внесении изменений в</w:t>
      </w:r>
    </w:p>
    <w:p>
      <w:pPr>
        <w:pStyle w:val="BodyText"/>
        <w:ind w:left="102" w:right="6099"/>
      </w:pPr>
      <w:r>
        <w:rPr/>
        <w:t>постановление администрации города от 14.06.2016 № 135 -па</w:t>
      </w:r>
    </w:p>
    <w:p>
      <w:pPr>
        <w:pStyle w:val="BodyText"/>
        <w:ind w:left="102" w:right="6123"/>
      </w:pPr>
      <w:r>
        <w:rPr/>
        <w:t>«Об утверждении комиссии по установлению необходимости</w:t>
      </w:r>
    </w:p>
    <w:p>
      <w:pPr>
        <w:pStyle w:val="BodyText"/>
        <w:spacing w:before="1"/>
        <w:ind w:left="102" w:right="5154"/>
      </w:pPr>
      <w:r>
        <w:rPr/>
        <w:t>проведения капитального ремонта общего имущества в многоквартирных домах»</w:t>
      </w:r>
    </w:p>
    <w:p>
      <w:pPr>
        <w:pStyle w:val="BodyText"/>
        <w:spacing w:line="321" w:lineRule="exact"/>
        <w:ind w:left="102"/>
      </w:pPr>
      <w:r>
        <w:rPr/>
        <w:t>(в ред. от 10.06.2019 № 204-па)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360" w:lineRule="auto"/>
        <w:ind w:left="102" w:right="202" w:firstLine="707"/>
        <w:jc w:val="both"/>
      </w:pPr>
      <w:r>
        <w:rPr/>
        <w:t>В соответствии с постановлением Правительства Ханты-Мансийского автономного округа – Югры от 29.12.2015 № 517 - п «О порядке установления необходимости проведения капитального ремонта общего имущества в многоквартирном доме», внести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имущества в многоквартирных домах» следующие изменения: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102" w:right="210" w:firstLine="566"/>
        <w:jc w:val="left"/>
        <w:rPr>
          <w:sz w:val="28"/>
        </w:rPr>
      </w:pPr>
      <w:r>
        <w:rPr>
          <w:sz w:val="28"/>
        </w:rPr>
        <w:t>Приложение № 1 к постановлению изложить в новой редакции 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приложению.</w:t>
      </w:r>
    </w:p>
    <w:p>
      <w:pPr>
        <w:spacing w:after="0" w:line="360" w:lineRule="auto"/>
        <w:jc w:val="left"/>
        <w:rPr>
          <w:sz w:val="28"/>
        </w:rPr>
        <w:sectPr>
          <w:type w:val="continuous"/>
          <w:pgSz w:w="11910" w:h="16840"/>
          <w:pgMar w:top="1120" w:bottom="280" w:left="1600" w:right="360"/>
        </w:sectPr>
      </w:pP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360" w:lineRule="auto" w:before="79" w:after="0"/>
        <w:ind w:left="102" w:right="199" w:firstLine="566"/>
        <w:jc w:val="both"/>
        <w:rPr>
          <w:sz w:val="28"/>
        </w:rPr>
      </w:pPr>
      <w:r>
        <w:rPr>
          <w:sz w:val="28"/>
        </w:rPr>
        <w:t>В пункте 3.2. приложения № 2 слова «628384, Российская Федерация, Ханты-Мансийский автономный округ - Югра,  город  Пыть-Ях,  ул.</w:t>
      </w:r>
      <w:r>
        <w:rPr>
          <w:spacing w:val="-17"/>
          <w:sz w:val="28"/>
        </w:rPr>
        <w:t> </w:t>
      </w:r>
      <w:r>
        <w:rPr>
          <w:sz w:val="28"/>
        </w:rPr>
        <w:t>Е.</w:t>
      </w:r>
      <w:r>
        <w:rPr>
          <w:spacing w:val="-18"/>
          <w:sz w:val="28"/>
        </w:rPr>
        <w:t> </w:t>
      </w:r>
      <w:r>
        <w:rPr>
          <w:sz w:val="28"/>
        </w:rPr>
        <w:t>Котина,</w:t>
      </w:r>
      <w:r>
        <w:rPr>
          <w:spacing w:val="-19"/>
          <w:sz w:val="28"/>
        </w:rPr>
        <w:t> </w:t>
      </w:r>
      <w:r>
        <w:rPr>
          <w:sz w:val="28"/>
        </w:rPr>
        <w:t>14.</w:t>
      </w:r>
      <w:r>
        <w:rPr>
          <w:spacing w:val="-18"/>
          <w:sz w:val="28"/>
        </w:rPr>
        <w:t> </w:t>
      </w:r>
      <w:r>
        <w:rPr>
          <w:sz w:val="28"/>
        </w:rPr>
        <w:t>Кабинет</w:t>
      </w:r>
      <w:r>
        <w:rPr>
          <w:spacing w:val="-19"/>
          <w:sz w:val="28"/>
        </w:rPr>
        <w:t> </w:t>
      </w:r>
      <w:r>
        <w:rPr>
          <w:sz w:val="28"/>
        </w:rPr>
        <w:t>203.</w:t>
      </w:r>
      <w:r>
        <w:rPr>
          <w:spacing w:val="-16"/>
          <w:sz w:val="28"/>
        </w:rPr>
        <w:t> </w:t>
      </w:r>
      <w:r>
        <w:rPr>
          <w:sz w:val="28"/>
        </w:rPr>
        <w:t>Контактный</w:t>
      </w:r>
      <w:r>
        <w:rPr>
          <w:spacing w:val="-18"/>
          <w:sz w:val="28"/>
        </w:rPr>
        <w:t> </w:t>
      </w:r>
      <w:r>
        <w:rPr>
          <w:sz w:val="28"/>
        </w:rPr>
        <w:t>телефон:</w:t>
      </w:r>
      <w:r>
        <w:rPr>
          <w:spacing w:val="-17"/>
          <w:sz w:val="28"/>
        </w:rPr>
        <w:t> </w:t>
      </w:r>
      <w:r>
        <w:rPr>
          <w:sz w:val="28"/>
        </w:rPr>
        <w:t>8</w:t>
      </w:r>
      <w:r>
        <w:rPr>
          <w:spacing w:val="-17"/>
          <w:sz w:val="28"/>
        </w:rPr>
        <w:t> </w:t>
      </w:r>
      <w:r>
        <w:rPr>
          <w:sz w:val="28"/>
        </w:rPr>
        <w:t>(3463)</w:t>
      </w:r>
      <w:r>
        <w:rPr>
          <w:spacing w:val="-21"/>
          <w:sz w:val="28"/>
        </w:rPr>
        <w:t> </w:t>
      </w:r>
      <w:r>
        <w:rPr>
          <w:sz w:val="28"/>
        </w:rPr>
        <w:t>46-84-84»</w:t>
      </w:r>
      <w:r>
        <w:rPr>
          <w:spacing w:val="-19"/>
          <w:sz w:val="28"/>
        </w:rPr>
        <w:t> </w:t>
      </w:r>
      <w:r>
        <w:rPr>
          <w:sz w:val="28"/>
        </w:rPr>
        <w:t>заменить словами</w:t>
      </w:r>
      <w:r>
        <w:rPr>
          <w:spacing w:val="-22"/>
          <w:sz w:val="28"/>
        </w:rPr>
        <w:t> </w:t>
      </w:r>
      <w:r>
        <w:rPr>
          <w:sz w:val="28"/>
        </w:rPr>
        <w:t>«628380,</w:t>
      </w:r>
      <w:r>
        <w:rPr>
          <w:spacing w:val="-6"/>
          <w:sz w:val="28"/>
        </w:rPr>
        <w:t> </w:t>
      </w:r>
      <w:r>
        <w:rPr>
          <w:sz w:val="28"/>
        </w:rPr>
        <w:t>Российская</w:t>
      </w:r>
      <w:r>
        <w:rPr>
          <w:spacing w:val="-22"/>
          <w:sz w:val="28"/>
        </w:rPr>
        <w:t> </w:t>
      </w:r>
      <w:r>
        <w:rPr>
          <w:sz w:val="28"/>
        </w:rPr>
        <w:t>Федерация,</w:t>
      </w:r>
      <w:r>
        <w:rPr>
          <w:spacing w:val="-20"/>
          <w:sz w:val="28"/>
        </w:rPr>
        <w:t> </w:t>
      </w:r>
      <w:r>
        <w:rPr>
          <w:sz w:val="28"/>
        </w:rPr>
        <w:t>Ханты-Мансийский</w:t>
      </w:r>
      <w:r>
        <w:rPr>
          <w:spacing w:val="-21"/>
          <w:sz w:val="28"/>
        </w:rPr>
        <w:t> </w:t>
      </w:r>
      <w:r>
        <w:rPr>
          <w:sz w:val="28"/>
        </w:rPr>
        <w:t>автономный</w:t>
      </w:r>
      <w:r>
        <w:rPr>
          <w:spacing w:val="-22"/>
          <w:sz w:val="28"/>
        </w:rPr>
        <w:t> </w:t>
      </w:r>
      <w:r>
        <w:rPr>
          <w:sz w:val="28"/>
        </w:rPr>
        <w:t>округ</w:t>
      </w:r>
    </w:p>
    <w:p>
      <w:pPr>
        <w:pStyle w:val="BodyText"/>
        <w:ind w:left="102"/>
        <w:jc w:val="both"/>
      </w:pPr>
      <w:r>
        <w:rPr/>
        <w:t>- Югра, город Пыть-Ях, 2 мкр., «Нефтяников», д.25, кабинет 107.</w:t>
      </w:r>
    </w:p>
    <w:p>
      <w:pPr>
        <w:pStyle w:val="BodyText"/>
        <w:spacing w:before="161"/>
        <w:ind w:left="641"/>
        <w:jc w:val="both"/>
      </w:pPr>
      <w:r>
        <w:rPr/>
        <w:t>Контактный телефон: 8 (3463) 46-53-38».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360" w:lineRule="auto" w:before="160" w:after="0"/>
        <w:ind w:left="102" w:right="202" w:firstLine="719"/>
        <w:jc w:val="both"/>
        <w:rPr>
          <w:sz w:val="28"/>
        </w:rPr>
      </w:pPr>
      <w:r>
        <w:rPr>
          <w:sz w:val="28"/>
        </w:rPr>
        <w:t>Отделу по внутренней политики, связям с общественными организациями и СМИ управления по внутренней политики (О.В. Кулиш) опубликовать постановление в печатном средстве массовой</w:t>
      </w:r>
      <w:r>
        <w:rPr>
          <w:spacing w:val="9"/>
          <w:sz w:val="28"/>
        </w:rPr>
        <w:t> </w:t>
      </w:r>
      <w:r>
        <w:rPr>
          <w:sz w:val="28"/>
        </w:rPr>
        <w:t>информации</w:t>
      </w:r>
    </w:p>
    <w:p>
      <w:pPr>
        <w:pStyle w:val="BodyText"/>
        <w:spacing w:before="1"/>
        <w:ind w:left="102"/>
        <w:jc w:val="both"/>
      </w:pPr>
      <w:r>
        <w:rPr/>
        <w:t>«Официальный вестник».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  <w:tab w:pos="1518" w:val="left" w:leader="none"/>
        </w:tabs>
        <w:spacing w:line="360" w:lineRule="auto" w:before="161" w:after="0"/>
        <w:ind w:left="102" w:right="206" w:firstLine="719"/>
        <w:jc w:val="left"/>
        <w:rPr>
          <w:sz w:val="28"/>
        </w:rPr>
      </w:pPr>
      <w:r>
        <w:rPr>
          <w:sz w:val="28"/>
        </w:rPr>
        <w:t>Отделу по информационным ресурсам (А.А. Мерзляков) разместить постановление на официальном сайте администрации города в сети</w:t>
      </w:r>
      <w:r>
        <w:rPr>
          <w:spacing w:val="-19"/>
          <w:sz w:val="28"/>
        </w:rPr>
        <w:t> </w:t>
      </w:r>
      <w:r>
        <w:rPr>
          <w:sz w:val="28"/>
        </w:rPr>
        <w:t>Интернет.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  <w:tab w:pos="1518" w:val="left" w:leader="none"/>
        </w:tabs>
        <w:spacing w:line="360" w:lineRule="auto" w:before="1" w:after="0"/>
        <w:ind w:left="102" w:right="206" w:firstLine="719"/>
        <w:jc w:val="left"/>
        <w:rPr>
          <w:sz w:val="28"/>
        </w:rPr>
      </w:pPr>
      <w:r>
        <w:rPr>
          <w:sz w:val="28"/>
        </w:rPr>
        <w:t>Настоящее постановление вступает в силу после его официального опубликования.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  <w:tab w:pos="1518" w:val="left" w:leader="none"/>
        </w:tabs>
        <w:spacing w:line="360" w:lineRule="auto" w:before="0" w:after="0"/>
        <w:ind w:left="102" w:right="205" w:firstLine="719"/>
        <w:jc w:val="left"/>
        <w:rPr>
          <w:sz w:val="28"/>
        </w:rPr>
      </w:pPr>
      <w:r>
        <w:rPr>
          <w:sz w:val="28"/>
        </w:rPr>
        <w:t>Контроль за выполнением постановления возложить на заместителя главы города (направление деятельности - жилищно-коммунальные</w:t>
      </w:r>
      <w:r>
        <w:rPr>
          <w:spacing w:val="-16"/>
          <w:sz w:val="28"/>
        </w:rPr>
        <w:t> </w:t>
      </w:r>
      <w:r>
        <w:rPr>
          <w:sz w:val="28"/>
        </w:rPr>
        <w:t>вопросы).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tabs>
          <w:tab w:pos="7461" w:val="left" w:leader="none"/>
        </w:tabs>
        <w:spacing w:before="252"/>
        <w:ind w:left="102"/>
      </w:pPr>
      <w:r>
        <w:rPr/>
        <w:t>Глава</w:t>
      </w:r>
      <w:r>
        <w:rPr>
          <w:spacing w:val="-3"/>
        </w:rPr>
        <w:t> </w:t>
      </w:r>
      <w:r>
        <w:rPr/>
        <w:t>города</w:t>
      </w:r>
      <w:r>
        <w:rPr>
          <w:spacing w:val="-1"/>
        </w:rPr>
        <w:t> </w:t>
      </w:r>
      <w:r>
        <w:rPr/>
        <w:t>Пыть-Яха</w:t>
        <w:tab/>
        <w:t>А.Н. Морозов</w:t>
      </w:r>
    </w:p>
    <w:p>
      <w:pPr>
        <w:spacing w:after="0"/>
        <w:sectPr>
          <w:headerReference w:type="default" r:id="rId6"/>
          <w:pgSz w:w="11910" w:h="16840"/>
          <w:pgMar w:header="747" w:footer="0" w:top="1100" w:bottom="280" w:left="1600" w:right="360"/>
          <w:pgNumType w:start="2"/>
        </w:sectPr>
      </w:pPr>
    </w:p>
    <w:p>
      <w:pPr>
        <w:pStyle w:val="BodyText"/>
        <w:spacing w:before="79"/>
        <w:ind w:left="5757" w:right="201" w:firstLine="2467"/>
        <w:jc w:val="right"/>
      </w:pPr>
      <w:r>
        <w:rPr>
          <w:spacing w:val="-1"/>
        </w:rPr>
        <w:t>Приложение </w:t>
      </w:r>
      <w:r>
        <w:rPr/>
        <w:t>к постановлению</w:t>
      </w:r>
      <w:r>
        <w:rPr>
          <w:spacing w:val="-14"/>
        </w:rPr>
        <w:t> </w:t>
      </w:r>
      <w:r>
        <w:rPr/>
        <w:t>администрации</w:t>
      </w:r>
    </w:p>
    <w:p>
      <w:pPr>
        <w:pStyle w:val="BodyText"/>
        <w:spacing w:line="322" w:lineRule="exact"/>
        <w:ind w:right="200"/>
        <w:jc w:val="right"/>
      </w:pPr>
      <w:r>
        <w:rPr/>
        <w:t>города</w:t>
      </w:r>
      <w:r>
        <w:rPr>
          <w:spacing w:val="-5"/>
        </w:rPr>
        <w:t> </w:t>
      </w:r>
      <w:r>
        <w:rPr/>
        <w:t>Пыть-Яха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ind w:left="1054" w:right="1156"/>
        <w:jc w:val="center"/>
      </w:pPr>
      <w:r>
        <w:rPr/>
        <w:t>Состав комиссии</w:t>
      </w:r>
    </w:p>
    <w:p>
      <w:pPr>
        <w:pStyle w:val="BodyText"/>
        <w:spacing w:line="360" w:lineRule="auto" w:before="161"/>
        <w:ind w:left="361" w:right="467"/>
        <w:jc w:val="center"/>
      </w:pPr>
      <w:r>
        <w:rPr/>
        <w:t>по установлению необходимости проведения капитального ремонта общего имущества в многоквартирных домах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4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6"/>
      </w:tblGrid>
      <w:tr>
        <w:trPr>
          <w:trHeight w:val="1604" w:hRule="atLeast"/>
        </w:trPr>
        <w:tc>
          <w:tcPr>
            <w:tcW w:w="5736" w:type="dxa"/>
          </w:tcPr>
          <w:p>
            <w:pPr>
              <w:pStyle w:val="TableParagraph"/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города (направление деятельности жилищно-коммунальные вопросы), председатель комиссии</w:t>
            </w:r>
          </w:p>
        </w:tc>
      </w:tr>
      <w:tr>
        <w:trPr>
          <w:trHeight w:val="1932" w:hRule="atLeast"/>
        </w:trPr>
        <w:tc>
          <w:tcPr>
            <w:tcW w:w="5736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жилищно- коммунальному комплексу, транспорту и дорогам</w:t>
            </w:r>
          </w:p>
        </w:tc>
      </w:tr>
      <w:tr>
        <w:trPr>
          <w:trHeight w:val="2514" w:hRule="atLeast"/>
        </w:trPr>
        <w:tc>
          <w:tcPr>
            <w:tcW w:w="5736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4194" w:val="left" w:leader="none"/>
              </w:tabs>
              <w:spacing w:line="360" w:lineRule="auto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жилищно- коммунального комплекса управления по жилищно-коммунальному</w:t>
              <w:tab/>
            </w:r>
            <w:r>
              <w:rPr>
                <w:spacing w:val="-3"/>
                <w:sz w:val="28"/>
              </w:rPr>
              <w:t>комплексу, </w:t>
            </w:r>
            <w:r>
              <w:rPr>
                <w:sz w:val="28"/>
              </w:rPr>
              <w:t>транспорту и дорогам, секретарь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комиссии</w:t>
            </w:r>
          </w:p>
        </w:tc>
      </w:tr>
      <w:tr>
        <w:trPr>
          <w:trHeight w:val="824" w:hRule="atLeast"/>
        </w:trPr>
        <w:tc>
          <w:tcPr>
            <w:tcW w:w="5736" w:type="dxa"/>
          </w:tcPr>
          <w:p>
            <w:pPr>
              <w:pStyle w:val="TableParagraph"/>
              <w:spacing w:before="2"/>
              <w:ind w:left="0"/>
              <w:rPr>
                <w:sz w:val="36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rPr>
          <w:trHeight w:val="2811" w:hRule="atLeast"/>
        </w:trPr>
        <w:tc>
          <w:tcPr>
            <w:tcW w:w="5736" w:type="dxa"/>
          </w:tcPr>
          <w:p>
            <w:pPr>
              <w:pStyle w:val="TableParagraph"/>
              <w:tabs>
                <w:tab w:pos="4194" w:val="left" w:leader="none"/>
              </w:tabs>
              <w:spacing w:line="360" w:lineRule="auto" w:before="74"/>
              <w:ind w:left="236" w:right="201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по жилищно-коммунальному</w:t>
              <w:tab/>
            </w:r>
            <w:r>
              <w:rPr>
                <w:spacing w:val="-3"/>
                <w:sz w:val="28"/>
              </w:rPr>
              <w:t>комплексу, </w:t>
            </w:r>
            <w:r>
              <w:rPr>
                <w:sz w:val="28"/>
              </w:rPr>
              <w:t>транспорту 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дорогам</w:t>
            </w:r>
          </w:p>
          <w:p>
            <w:pPr>
              <w:pStyle w:val="TableParagraph"/>
              <w:spacing w:before="4"/>
              <w:ind w:left="0"/>
              <w:rPr>
                <w:sz w:val="28"/>
              </w:rPr>
            </w:pPr>
          </w:p>
          <w:p>
            <w:pPr>
              <w:pStyle w:val="TableParagraph"/>
              <w:tabs>
                <w:tab w:pos="2524" w:val="left" w:leader="none"/>
                <w:tab w:pos="4304" w:val="left" w:leader="none"/>
              </w:tabs>
              <w:spacing w:line="480" w:lineRule="atLeast"/>
              <w:ind w:left="236" w:right="197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  <w:tab/>
              <w:t>отделом</w:t>
              <w:tab/>
            </w:r>
            <w:r>
              <w:rPr>
                <w:spacing w:val="-3"/>
                <w:sz w:val="28"/>
              </w:rPr>
              <w:t>жилищно- </w:t>
            </w:r>
            <w:r>
              <w:rPr>
                <w:sz w:val="28"/>
              </w:rPr>
              <w:t>коммунального комплекса управления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</w:tc>
      </w:tr>
    </w:tbl>
    <w:p>
      <w:pPr>
        <w:spacing w:after="0" w:line="480" w:lineRule="atLeast"/>
        <w:jc w:val="both"/>
        <w:rPr>
          <w:sz w:val="28"/>
        </w:rPr>
        <w:sectPr>
          <w:pgSz w:w="11910" w:h="16840"/>
          <w:pgMar w:header="747" w:footer="0" w:top="1100" w:bottom="280" w:left="1600" w:right="36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4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9"/>
      </w:tblGrid>
      <w:tr>
        <w:trPr>
          <w:trHeight w:val="1121" w:hRule="atLeast"/>
        </w:trPr>
        <w:tc>
          <w:tcPr>
            <w:tcW w:w="5699" w:type="dxa"/>
          </w:tcPr>
          <w:p>
            <w:pPr>
              <w:pStyle w:val="TableParagraph"/>
              <w:tabs>
                <w:tab w:pos="4158" w:val="left" w:leader="none"/>
              </w:tabs>
              <w:spacing w:line="360" w:lineRule="auto"/>
              <w:ind w:right="200"/>
              <w:rPr>
                <w:sz w:val="28"/>
              </w:rPr>
            </w:pPr>
            <w:r>
              <w:rPr>
                <w:sz w:val="28"/>
              </w:rPr>
              <w:t>жилищно-коммунальному</w:t>
              <w:tab/>
            </w:r>
            <w:r>
              <w:rPr>
                <w:spacing w:val="-3"/>
                <w:sz w:val="28"/>
              </w:rPr>
              <w:t>комплексу, </w:t>
            </w:r>
            <w:r>
              <w:rPr>
                <w:sz w:val="28"/>
              </w:rPr>
              <w:t>транспорту 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дорогам</w:t>
            </w:r>
          </w:p>
        </w:tc>
      </w:tr>
      <w:tr>
        <w:trPr>
          <w:trHeight w:val="805" w:hRule="atLeast"/>
        </w:trPr>
        <w:tc>
          <w:tcPr>
            <w:tcW w:w="5699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муниципальный жилищный инспектор</w:t>
            </w:r>
          </w:p>
        </w:tc>
      </w:tr>
      <w:tr>
        <w:trPr>
          <w:trHeight w:val="1287" w:hRule="atLeast"/>
        </w:trPr>
        <w:tc>
          <w:tcPr>
            <w:tcW w:w="5699" w:type="dxa"/>
          </w:tcPr>
          <w:p>
            <w:pPr>
              <w:pStyle w:val="TableParagraph"/>
              <w:spacing w:line="360" w:lineRule="auto" w:before="155"/>
              <w:ind w:right="200"/>
              <w:rPr>
                <w:sz w:val="28"/>
              </w:rPr>
            </w:pPr>
            <w:r>
              <w:rPr>
                <w:sz w:val="28"/>
              </w:rPr>
              <w:t>представитель управления архитектуры и градостроительства</w:t>
            </w:r>
          </w:p>
        </w:tc>
      </w:tr>
      <w:tr>
        <w:trPr>
          <w:trHeight w:val="1448" w:hRule="atLeast"/>
        </w:trPr>
        <w:tc>
          <w:tcPr>
            <w:tcW w:w="5699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2875" w:val="left" w:leader="none"/>
                <w:tab w:pos="5204" w:val="left" w:leader="none"/>
              </w:tabs>
              <w:spacing w:line="360" w:lineRule="auto"/>
              <w:ind w:right="201"/>
              <w:rPr>
                <w:sz w:val="28"/>
              </w:rPr>
            </w:pPr>
            <w:r>
              <w:rPr>
                <w:sz w:val="28"/>
              </w:rPr>
              <w:t>представитель</w:t>
              <w:tab/>
              <w:t>управления</w:t>
              <w:tab/>
            </w:r>
            <w:r>
              <w:rPr>
                <w:spacing w:val="-9"/>
                <w:sz w:val="28"/>
              </w:rPr>
              <w:t>по </w:t>
            </w:r>
            <w:r>
              <w:rPr>
                <w:sz w:val="28"/>
              </w:rPr>
              <w:t>муниципальному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имуществу</w:t>
            </w:r>
          </w:p>
        </w:tc>
      </w:tr>
      <w:tr>
        <w:trPr>
          <w:trHeight w:val="3380" w:hRule="atLeast"/>
        </w:trPr>
        <w:tc>
          <w:tcPr>
            <w:tcW w:w="5699" w:type="dxa"/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2671" w:val="left" w:leader="none"/>
                <w:tab w:pos="3011" w:val="left" w:leader="none"/>
                <w:tab w:pos="4756" w:val="left" w:leader="none"/>
              </w:tabs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</w:t>
              <w:tab/>
              <w:t>Югорского</w:t>
              <w:tab/>
            </w:r>
            <w:r>
              <w:rPr>
                <w:spacing w:val="-4"/>
                <w:sz w:val="28"/>
              </w:rPr>
              <w:t>фонда </w:t>
            </w:r>
            <w:r>
              <w:rPr>
                <w:sz w:val="28"/>
              </w:rPr>
              <w:t>капитального ремонта общего имущества в многоквартирных домах, расположенных</w:t>
            </w:r>
            <w:r>
              <w:rPr>
                <w:spacing w:val="-45"/>
                <w:sz w:val="28"/>
              </w:rPr>
              <w:t> </w:t>
            </w:r>
            <w:r>
              <w:rPr>
                <w:sz w:val="28"/>
              </w:rPr>
              <w:t>на территории</w:t>
              <w:tab/>
              <w:tab/>
            </w:r>
            <w:r>
              <w:rPr>
                <w:spacing w:val="-1"/>
                <w:sz w:val="28"/>
              </w:rPr>
              <w:t>Ханты-Мансийского </w:t>
            </w:r>
            <w:r>
              <w:rPr>
                <w:sz w:val="28"/>
              </w:rPr>
              <w:t>автономного округа – Югры (по согласованию)</w:t>
            </w:r>
          </w:p>
        </w:tc>
      </w:tr>
      <w:tr>
        <w:trPr>
          <w:trHeight w:val="2415" w:hRule="atLeast"/>
        </w:trPr>
        <w:tc>
          <w:tcPr>
            <w:tcW w:w="5699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муниципального казенного учреждения «Управление капитального строительства г. Пыть-Яха» (по согласованию)</w:t>
            </w:r>
          </w:p>
        </w:tc>
      </w:tr>
      <w:tr>
        <w:trPr>
          <w:trHeight w:val="3052" w:hRule="atLeast"/>
        </w:trPr>
        <w:tc>
          <w:tcPr>
            <w:tcW w:w="5699" w:type="dxa"/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4124" w:val="left" w:leader="none"/>
              </w:tabs>
              <w:spacing w:line="360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управляющей организации, товарищества собственников жилья, осуществляющих</w:t>
              <w:tab/>
            </w:r>
            <w:r>
              <w:rPr>
                <w:spacing w:val="-3"/>
                <w:sz w:val="28"/>
              </w:rPr>
              <w:t>управление </w:t>
            </w:r>
            <w:r>
              <w:rPr>
                <w:sz w:val="28"/>
              </w:rPr>
              <w:t>многоквартирным домом, в отношении которого       принимается       решение   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установлению   необходимости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проведения</w:t>
            </w:r>
          </w:p>
        </w:tc>
      </w:tr>
    </w:tbl>
    <w:p>
      <w:pPr>
        <w:spacing w:after="0" w:line="302" w:lineRule="exact"/>
        <w:jc w:val="both"/>
        <w:rPr>
          <w:sz w:val="28"/>
        </w:rPr>
        <w:sectPr>
          <w:pgSz w:w="11910" w:h="16840"/>
          <w:pgMar w:header="747" w:footer="0" w:top="1100" w:bottom="280" w:left="1600" w:right="360"/>
        </w:sectPr>
      </w:pP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4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0"/>
      </w:tblGrid>
      <w:tr>
        <w:trPr>
          <w:trHeight w:val="1121" w:hRule="atLeast"/>
        </w:trPr>
        <w:tc>
          <w:tcPr>
            <w:tcW w:w="5700" w:type="dxa"/>
          </w:tcPr>
          <w:p>
            <w:pPr>
              <w:pStyle w:val="TableParagraph"/>
              <w:spacing w:line="360" w:lineRule="auto"/>
              <w:ind w:right="142"/>
              <w:rPr>
                <w:sz w:val="28"/>
              </w:rPr>
            </w:pPr>
            <w:r>
              <w:rPr>
                <w:sz w:val="28"/>
              </w:rPr>
              <w:t>капитального ремонта общего имущества (по согласованию)</w:t>
            </w:r>
          </w:p>
        </w:tc>
      </w:tr>
      <w:tr>
        <w:trPr>
          <w:trHeight w:val="1930" w:hRule="atLeast"/>
        </w:trPr>
        <w:tc>
          <w:tcPr>
            <w:tcW w:w="5700" w:type="dxa"/>
          </w:tcPr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3021" w:val="left" w:leader="none"/>
                <w:tab w:pos="5112" w:val="left" w:leader="none"/>
              </w:tabs>
              <w:spacing w:line="360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члены общественного совета по жилищно- коммунальному</w:t>
              <w:tab/>
              <w:t>хозяйству</w:t>
              <w:tab/>
            </w:r>
            <w:r>
              <w:rPr>
                <w:spacing w:val="-5"/>
                <w:sz w:val="28"/>
              </w:rPr>
              <w:t>(по </w:t>
            </w:r>
            <w:r>
              <w:rPr>
                <w:sz w:val="28"/>
              </w:rPr>
              <w:t>согласованию)</w:t>
            </w:r>
          </w:p>
        </w:tc>
      </w:tr>
      <w:tr>
        <w:trPr>
          <w:trHeight w:val="3055" w:hRule="atLeast"/>
        </w:trPr>
        <w:tc>
          <w:tcPr>
            <w:tcW w:w="5700" w:type="dxa"/>
          </w:tcPr>
          <w:p>
            <w:pPr>
              <w:pStyle w:val="TableParagraph"/>
              <w:spacing w:before="5"/>
              <w:ind w:left="0"/>
              <w:rPr>
                <w:sz w:val="27"/>
              </w:rPr>
            </w:pPr>
          </w:p>
          <w:p>
            <w:pPr>
              <w:pStyle w:val="TableParagraph"/>
              <w:spacing w:line="360" w:lineRule="auto"/>
              <w:ind w:right="199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собственников помещений в многоквартирном доме, в отношении которого принимается решение по установлению необходимости проведения капитального ремонта общего имущества</w:t>
            </w:r>
          </w:p>
          <w:p>
            <w:pPr>
              <w:pStyle w:val="TableParagraph"/>
              <w:spacing w:line="302" w:lineRule="exact" w:before="3"/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</w:tr>
    </w:tbl>
    <w:sectPr>
      <w:pgSz w:w="11910" w:h="16840"/>
      <w:pgMar w:header="747" w:footer="0" w:top="1100" w:bottom="280" w:left="16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1.589996pt;margin-top:36.409985pt;width:9.050pt;height:12pt;mso-position-horizontal-relative:page;mso-position-vertical-relative:page;z-index:-251810816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85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084" w:hanging="85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069" w:hanging="85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53" w:hanging="85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38" w:hanging="85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23" w:hanging="85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007" w:hanging="85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92" w:hanging="85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7" w:hanging="85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054" w:right="1156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02" w:right="206" w:firstLine="719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Приложение 1,2</dc:title>
  <dcterms:created xsi:type="dcterms:W3CDTF">2020-10-13T05:32:31Z</dcterms:created>
  <dcterms:modified xsi:type="dcterms:W3CDTF">2020-10-13T05:32:31Z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2020-10-13T00:00:00Z</vt:filetime>
  </property>
</Properties>
</file>