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F72" w:rsidRDefault="00EA5F7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A5F72" w:rsidRDefault="00EA5F72">
      <w:pPr>
        <w:pStyle w:val="ConsPlusNormal"/>
        <w:jc w:val="both"/>
        <w:outlineLvl w:val="0"/>
      </w:pPr>
    </w:p>
    <w:p w:rsidR="00EA5F72" w:rsidRDefault="00EA5F7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A5F72" w:rsidRDefault="00EA5F72">
      <w:pPr>
        <w:pStyle w:val="ConsPlusTitle"/>
        <w:jc w:val="center"/>
      </w:pPr>
    </w:p>
    <w:p w:rsidR="00EA5F72" w:rsidRDefault="00EA5F72">
      <w:pPr>
        <w:pStyle w:val="ConsPlusTitle"/>
        <w:jc w:val="center"/>
      </w:pPr>
      <w:r>
        <w:t>ПОСТАНОВЛЕНИЕ</w:t>
      </w:r>
    </w:p>
    <w:p w:rsidR="00EA5F72" w:rsidRDefault="00EA5F72">
      <w:pPr>
        <w:pStyle w:val="ConsPlusTitle"/>
        <w:jc w:val="center"/>
      </w:pPr>
      <w:r>
        <w:t>от 30 июня 2020 г. N 952</w:t>
      </w:r>
    </w:p>
    <w:p w:rsidR="00EA5F72" w:rsidRDefault="00EA5F72">
      <w:pPr>
        <w:pStyle w:val="ConsPlusTitle"/>
        <w:jc w:val="center"/>
      </w:pPr>
    </w:p>
    <w:p w:rsidR="00EA5F72" w:rsidRDefault="00EA5F72">
      <w:pPr>
        <w:pStyle w:val="ConsPlusTitle"/>
        <w:jc w:val="center"/>
      </w:pPr>
      <w:r>
        <w:t>О ВНЕСЕНИИ ИЗМЕНЕНИЙ</w:t>
      </w:r>
    </w:p>
    <w:p w:rsidR="00EA5F72" w:rsidRDefault="00EA5F72">
      <w:pPr>
        <w:pStyle w:val="ConsPlusTitle"/>
        <w:jc w:val="center"/>
      </w:pPr>
      <w:r>
        <w:t>В ПОСТАНОВЛЕНИЕ ПРАВИТЕЛЬСТВА РОССИЙСКОЙ ФЕДЕРАЦИИ</w:t>
      </w:r>
    </w:p>
    <w:p w:rsidR="00EA5F72" w:rsidRDefault="00EA5F72">
      <w:pPr>
        <w:pStyle w:val="ConsPlusTitle"/>
        <w:jc w:val="center"/>
      </w:pPr>
      <w:r>
        <w:t>ОТ 5 ИЮЛЯ 2019 Г. N 860</w:t>
      </w:r>
    </w:p>
    <w:p w:rsidR="00EA5F72" w:rsidRDefault="00EA5F7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A5F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F72" w:rsidRDefault="00EA5F7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F72" w:rsidRDefault="00EA5F7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5F72" w:rsidRDefault="00EA5F7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5F72" w:rsidRDefault="00EA5F7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31.12.2020 </w:t>
            </w:r>
            <w:hyperlink r:id="rId5">
              <w:r>
                <w:rPr>
                  <w:color w:val="0000FF"/>
                </w:rPr>
                <w:t>N 2464</w:t>
              </w:r>
            </w:hyperlink>
            <w:r>
              <w:rPr>
                <w:color w:val="392C69"/>
              </w:rPr>
              <w:t>,</w:t>
            </w:r>
          </w:p>
          <w:p w:rsidR="00EA5F72" w:rsidRDefault="00EA5F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19.10.2022 </w:t>
            </w:r>
            <w:hyperlink r:id="rId6">
              <w:r>
                <w:rPr>
                  <w:color w:val="0000FF"/>
                </w:rPr>
                <w:t>N 1862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F72" w:rsidRDefault="00EA5F72">
            <w:pPr>
              <w:pStyle w:val="ConsPlusNormal"/>
            </w:pPr>
          </w:p>
        </w:tc>
      </w:tr>
    </w:tbl>
    <w:p w:rsidR="00EA5F72" w:rsidRDefault="00EA5F72">
      <w:pPr>
        <w:pStyle w:val="ConsPlusNormal"/>
        <w:jc w:val="both"/>
      </w:pPr>
    </w:p>
    <w:p w:rsidR="00EA5F72" w:rsidRDefault="00EA5F72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0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5 июля 2019 г. N 860 "Об утверждении Правил маркировки обувных товаров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обувных товаров" (Собрание законодательства Российской Федерации, 2019, N 28, ст. 3784; 2020, N 10, ст. 1343, 1345).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EA5F72" w:rsidRDefault="00EA5F72">
      <w:pPr>
        <w:pStyle w:val="ConsPlusNormal"/>
        <w:jc w:val="both"/>
      </w:pPr>
    </w:p>
    <w:p w:rsidR="00EA5F72" w:rsidRDefault="00EA5F72">
      <w:pPr>
        <w:pStyle w:val="ConsPlusNormal"/>
        <w:jc w:val="right"/>
      </w:pPr>
      <w:r>
        <w:t>Председатель Правительства</w:t>
      </w:r>
    </w:p>
    <w:p w:rsidR="00EA5F72" w:rsidRDefault="00EA5F72">
      <w:pPr>
        <w:pStyle w:val="ConsPlusNormal"/>
        <w:jc w:val="right"/>
      </w:pPr>
      <w:r>
        <w:t>Российской Федерации</w:t>
      </w:r>
    </w:p>
    <w:p w:rsidR="00EA5F72" w:rsidRDefault="00EA5F72">
      <w:pPr>
        <w:pStyle w:val="ConsPlusNormal"/>
        <w:jc w:val="right"/>
      </w:pPr>
      <w:r>
        <w:t>М.МИШУСТИН</w:t>
      </w:r>
    </w:p>
    <w:p w:rsidR="00EA5F72" w:rsidRDefault="00EA5F72">
      <w:pPr>
        <w:pStyle w:val="ConsPlusNormal"/>
        <w:jc w:val="both"/>
      </w:pPr>
    </w:p>
    <w:p w:rsidR="00EA5F72" w:rsidRDefault="00EA5F72">
      <w:pPr>
        <w:pStyle w:val="ConsPlusNormal"/>
        <w:jc w:val="both"/>
      </w:pPr>
    </w:p>
    <w:p w:rsidR="00EA5F72" w:rsidRDefault="00EA5F72">
      <w:pPr>
        <w:pStyle w:val="ConsPlusNormal"/>
        <w:jc w:val="both"/>
      </w:pPr>
    </w:p>
    <w:p w:rsidR="00EA5F72" w:rsidRDefault="00EA5F72">
      <w:pPr>
        <w:pStyle w:val="ConsPlusNormal"/>
        <w:jc w:val="both"/>
      </w:pPr>
    </w:p>
    <w:p w:rsidR="00EA5F72" w:rsidRDefault="00EA5F72">
      <w:pPr>
        <w:pStyle w:val="ConsPlusNormal"/>
        <w:jc w:val="both"/>
      </w:pPr>
    </w:p>
    <w:p w:rsidR="00EA5F72" w:rsidRDefault="00EA5F72">
      <w:pPr>
        <w:pStyle w:val="ConsPlusNormal"/>
        <w:jc w:val="right"/>
        <w:outlineLvl w:val="0"/>
      </w:pPr>
      <w:r>
        <w:t>Утверждены</w:t>
      </w:r>
    </w:p>
    <w:p w:rsidR="00EA5F72" w:rsidRDefault="00EA5F72">
      <w:pPr>
        <w:pStyle w:val="ConsPlusNormal"/>
        <w:jc w:val="right"/>
      </w:pPr>
      <w:r>
        <w:t>постановлением Правительства</w:t>
      </w:r>
    </w:p>
    <w:p w:rsidR="00EA5F72" w:rsidRDefault="00EA5F72">
      <w:pPr>
        <w:pStyle w:val="ConsPlusNormal"/>
        <w:jc w:val="right"/>
      </w:pPr>
      <w:r>
        <w:t>Российской Федерации</w:t>
      </w:r>
    </w:p>
    <w:p w:rsidR="00EA5F72" w:rsidRDefault="00EA5F72">
      <w:pPr>
        <w:pStyle w:val="ConsPlusNormal"/>
        <w:jc w:val="right"/>
      </w:pPr>
      <w:r>
        <w:t>от 30 июня 2020 г. N 952</w:t>
      </w:r>
    </w:p>
    <w:p w:rsidR="00EA5F72" w:rsidRDefault="00EA5F72">
      <w:pPr>
        <w:pStyle w:val="ConsPlusNormal"/>
        <w:jc w:val="both"/>
      </w:pPr>
    </w:p>
    <w:p w:rsidR="00EA5F72" w:rsidRDefault="00EA5F72">
      <w:pPr>
        <w:pStyle w:val="ConsPlusTitle"/>
        <w:jc w:val="center"/>
      </w:pPr>
      <w:bookmarkStart w:id="0" w:name="P30"/>
      <w:bookmarkEnd w:id="0"/>
      <w:r>
        <w:t>ИЗМЕНЕНИЯ,</w:t>
      </w:r>
    </w:p>
    <w:p w:rsidR="00EA5F72" w:rsidRDefault="00EA5F72">
      <w:pPr>
        <w:pStyle w:val="ConsPlusTitle"/>
        <w:jc w:val="center"/>
      </w:pPr>
      <w:r>
        <w:t>КОТОРЫЕ ВНОСЯТСЯ В ПОСТАНОВЛЕНИЕ ПРАВИТЕЛЬСТВА РОССИЙСКОЙ</w:t>
      </w:r>
    </w:p>
    <w:p w:rsidR="00EA5F72" w:rsidRDefault="00EA5F72">
      <w:pPr>
        <w:pStyle w:val="ConsPlusTitle"/>
        <w:jc w:val="center"/>
      </w:pPr>
      <w:r>
        <w:t>ФЕДЕРАЦИИ ОТ 5 ИЮЛЯ 2019 Г. N 860</w:t>
      </w:r>
    </w:p>
    <w:p w:rsidR="00EA5F72" w:rsidRDefault="00EA5F7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A5F7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F72" w:rsidRDefault="00EA5F7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F72" w:rsidRDefault="00EA5F7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A5F72" w:rsidRDefault="00EA5F7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A5F72" w:rsidRDefault="00EA5F7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31.12.2020 </w:t>
            </w:r>
            <w:hyperlink r:id="rId8">
              <w:r>
                <w:rPr>
                  <w:color w:val="0000FF"/>
                </w:rPr>
                <w:t>N 2464</w:t>
              </w:r>
            </w:hyperlink>
            <w:r>
              <w:rPr>
                <w:color w:val="392C69"/>
              </w:rPr>
              <w:t>,</w:t>
            </w:r>
          </w:p>
          <w:p w:rsidR="00EA5F72" w:rsidRDefault="00EA5F7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19.10.2022 </w:t>
            </w:r>
            <w:hyperlink r:id="rId9">
              <w:r>
                <w:rPr>
                  <w:color w:val="0000FF"/>
                </w:rPr>
                <w:t>N 1862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A5F72" w:rsidRDefault="00EA5F72">
            <w:pPr>
              <w:pStyle w:val="ConsPlusNormal"/>
            </w:pPr>
          </w:p>
        </w:tc>
      </w:tr>
    </w:tbl>
    <w:p w:rsidR="00EA5F72" w:rsidRDefault="00EA5F72">
      <w:pPr>
        <w:pStyle w:val="ConsPlusNormal"/>
        <w:jc w:val="both"/>
      </w:pPr>
    </w:p>
    <w:p w:rsidR="00EA5F72" w:rsidRDefault="00EA5F72">
      <w:pPr>
        <w:pStyle w:val="ConsPlusNormal"/>
        <w:ind w:firstLine="540"/>
        <w:jc w:val="both"/>
      </w:pPr>
      <w:r>
        <w:t xml:space="preserve">1. </w:t>
      </w:r>
      <w:hyperlink r:id="rId10">
        <w:r>
          <w:rPr>
            <w:color w:val="0000FF"/>
          </w:rPr>
          <w:t>Подпункт "ж" пункта 2</w:t>
        </w:r>
      </w:hyperlink>
      <w:r>
        <w:t xml:space="preserve"> изложить в следующей редакции: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"ж) до 1 августа 2020 г. осуществляют маркировку обувных товаров, приобретенных до 1 июля 2020 г. и выпущенных таможенными органами после 1 июля 2020 г. в соответствии с таможенной процедурой выпуска для внутреннего потребления, до предложения этих обувных товаров для </w:t>
      </w:r>
      <w:r>
        <w:lastRenderedPageBreak/>
        <w:t>реализации (продажи).".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2. </w:t>
      </w:r>
      <w:hyperlink r:id="rId11">
        <w:r>
          <w:rPr>
            <w:color w:val="0000FF"/>
          </w:rPr>
          <w:t>Пункт 6</w:t>
        </w:r>
      </w:hyperlink>
      <w:r>
        <w:t>: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а) дополнить словами ", за исключением случаев, предусмотренных подпунктами "е" и "ж" пункта 2 настоящего постановления";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б) </w:t>
      </w:r>
      <w:hyperlink r:id="rId12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"До 31 июля 2020 г. включительно допускается выпуск таможенными органами в соответствии с таможенной процедурой выпуска для внутреннего потребления немаркированных обувных товаров, указанных в подпункте "ж" пункта 2 настоящего постановления.".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3. В </w:t>
      </w:r>
      <w:hyperlink r:id="rId13">
        <w:r>
          <w:rPr>
            <w:color w:val="0000FF"/>
          </w:rPr>
          <w:t>Правилах</w:t>
        </w:r>
      </w:hyperlink>
      <w:r>
        <w:t xml:space="preserve"> маркировки обувных товаров средствами идентификации, утвержденных указанным постановлением: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а) в </w:t>
      </w:r>
      <w:hyperlink r:id="rId14">
        <w:r>
          <w:rPr>
            <w:color w:val="0000FF"/>
          </w:rPr>
          <w:t>пункте 2</w:t>
        </w:r>
      </w:hyperlink>
      <w:r>
        <w:t>:</w:t>
      </w:r>
    </w:p>
    <w:p w:rsidR="00EA5F72" w:rsidRDefault="00EA5F72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абзац третий</w:t>
        </w:r>
      </w:hyperlink>
      <w:r>
        <w:t xml:space="preserve"> изложить в следующей редакции: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"агрегированный таможенный код" - уникальная последовательность символов для каждой отдельной совокупности товаров, представляющая собой объединение кодов идентификации каждого товара, в том числе кодов идентификации упаковки, объединяющей товары в процессе агрегирования, формируемая оператором для целей идентификации товаров в соответствии с настоящими Правилами и используемая участником оборота товаров при таможенном декларировании товаров;";</w:t>
      </w:r>
    </w:p>
    <w:p w:rsidR="00EA5F72" w:rsidRDefault="00EA5F72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абзацы пятый</w:t>
        </w:r>
      </w:hyperlink>
      <w:r>
        <w:t xml:space="preserve"> - </w:t>
      </w:r>
      <w:hyperlink r:id="rId17">
        <w:r>
          <w:rPr>
            <w:color w:val="0000FF"/>
          </w:rPr>
          <w:t>седьмой</w:t>
        </w:r>
      </w:hyperlink>
      <w:r>
        <w:t xml:space="preserve"> изложить в следующей редакции: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"на территории Российской Федерации, включая случаи изготовления обувных товаров из иностранного сырья, помещенного под таможенную процедуру свободной таможенной зоны или под таможенную процедуру свободного склада, - постановка обувных товаров на баланс производителя таких товаров или первичная возмездная или безвозмездная передача обувных товаров от производителя обувных товаров новому собственнику либо иному лицу в целях их отчуждения такому лицу или для последующей реализации, которая делает эти товары доступными для распространения и (или) использования;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на территории Российской Федерации в случае контрактного производства, включая случаи изготовления обувных товаров из иностранного сырья, помещенного под таможенную процедуру свободной таможенной зоны или под таможенную процедуру свободного склада, - постановка обувных товаров, произведенных в рамках и на условиях контракта и переданных от производителя обувных товаров на баланс собственника обувных товаров;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вне территории Российской Федерации (за исключением обувных товаров, ввозимых из государств - членов Евразийского экономического союза) - выпуск таможенными органами товаров, ввозимых (ввезенных) в Российскую Федерацию, в соответствии с таможенными процедурами выпуска для внутреннего потребления или реимпорта;";</w:t>
      </w:r>
    </w:p>
    <w:p w:rsidR="00EA5F72" w:rsidRDefault="00EA5F72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абзац девятый</w:t>
        </w:r>
      </w:hyperlink>
      <w:r>
        <w:t xml:space="preserve"> дополнить словами ", реализация (продажа) юридическим лицом или индивидуальным предпринимателем по сделке, не содержащей сведений, составляющих государственную тайну, обувных товаров, ранее приобретенных по сделке, сведения о которой составляют государственную тайну";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в </w:t>
      </w:r>
      <w:hyperlink r:id="rId19">
        <w:r>
          <w:rPr>
            <w:color w:val="0000FF"/>
          </w:rPr>
          <w:t>абзаце десятом</w:t>
        </w:r>
      </w:hyperlink>
      <w:r>
        <w:t xml:space="preserve"> слова "а также реализация (продажа) маркированных обувных товаров за пределы Российской Федерации" заменить словами "реализация (продажа) маркированных обувных товаров за пределы Российской Федерации, а также реализация (продажа) обувных </w:t>
      </w:r>
      <w:r>
        <w:lastRenderedPageBreak/>
        <w:t>товаров по сделке, сведения о которой составляют государственную тайну";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после </w:t>
      </w:r>
      <w:hyperlink r:id="rId20">
        <w:r>
          <w:rPr>
            <w:color w:val="0000FF"/>
          </w:rPr>
          <w:t>абзаца тридцать четвертого</w:t>
        </w:r>
      </w:hyperlink>
      <w:r>
        <w:t xml:space="preserve"> дополнить абзацем следующего содержания: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"статус кода идентификации, кода идентификации транспортной упаковки, агрегированного таможенного кода" - определяемое в информационной системе мониторинга и предусмотренное пунктом 3(2) настоящих Правил состояние кода идентификации, кода идентификации транспортной упаковки, агрегированного таможенного кода, которое изменяется в рамках процессов, предусмотренных настоящими Правилами;";</w:t>
      </w:r>
    </w:p>
    <w:p w:rsidR="00EA5F72" w:rsidRDefault="00EA5F72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абзац сороковой</w:t>
        </w:r>
      </w:hyperlink>
      <w:r>
        <w:t xml:space="preserve"> дополнить словами ", приобретающих либо продающих (реализующих) обувные товары по сделкам, сведения о которых составляют государственную тайну (кроме лиц, осуществляющих вывод обувных товаров из оборота по таким сделкам)";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б) </w:t>
      </w:r>
      <w:hyperlink r:id="rId22">
        <w:r>
          <w:rPr>
            <w:color w:val="0000FF"/>
          </w:rPr>
          <w:t>дополнить</w:t>
        </w:r>
      </w:hyperlink>
      <w:r>
        <w:t xml:space="preserve"> пунктом 3(2) следующего содержания: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"3(2). В информационной системе мониторинга возможны следующие статусы кода идентификации, кода идентификации транспортной упаковки, агрегированного таможенного кода: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а) для кода идентификации: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"эмитирован" - код маркировки оператором информационной системы мониторинга предоставлен участнику оборота обувных товаров в целях маркировки обувных товаров средствами идентификации, подтверждающий, что обувные товары не введены в оборот на территории Российской Федерации и могут быть ввезены на территорию Российской Федерации;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"в обороте" - маркированные обувные товары находятся в обороте. Для обувных товаров, произведенных вне территории Российской Федерации (за исключением обувных товаров, ввозимых из государств - членов Евразийского экономического союза), статус "в обороте" устанавливается после выпуска таможенными органами для внутреннего потребления обувных товаров, ввозимых в Российскую Федерацию;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"выбыл" - обувные товары с соответствующим кодом маркировки выведены из оборота;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б) для кода идентификации транспортной упаковки, агрегированного таможенного кода: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"сформирован" - присваивается автоматически после подачи сведений участником оборота обувных товаров с описанным составом кода идентификации транспортной упаковки, агрегированным таможенным кодом;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"расформирован" - присваивается автоматически в процессе полного расформирования состава транспортной упаковки, агрегированного таможенного кода.";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в) </w:t>
      </w:r>
      <w:hyperlink r:id="rId23">
        <w:r>
          <w:rPr>
            <w:color w:val="0000FF"/>
          </w:rPr>
          <w:t>пункт 4</w:t>
        </w:r>
      </w:hyperlink>
      <w:r>
        <w:t xml:space="preserve"> дополнить подпунктом "о" следующего содержания: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"о) обувные товары, приобретенные по сделке, сведения о которой составляют государственную тайну, при их транспортировке участником такой сделки в порядке, установленном законодательством Российской Федерации, по территории Российской Федерации.";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г) </w:t>
      </w:r>
      <w:hyperlink r:id="rId24">
        <w:r>
          <w:rPr>
            <w:color w:val="0000FF"/>
          </w:rPr>
          <w:t>пункт 6</w:t>
        </w:r>
      </w:hyperlink>
      <w:r>
        <w:t xml:space="preserve"> дополнить подпунктом "в" следующего содержания: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"в) удаленный доступ к устройству регистрации эмиссии, размещенному в инфраструктуре информационной системы мониторинга.";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д) </w:t>
      </w:r>
      <w:hyperlink r:id="rId25">
        <w:r>
          <w:rPr>
            <w:color w:val="0000FF"/>
          </w:rPr>
          <w:t>пункты 7</w:t>
        </w:r>
      </w:hyperlink>
      <w:r>
        <w:t xml:space="preserve"> и </w:t>
      </w:r>
      <w:hyperlink r:id="rId26">
        <w:r>
          <w:rPr>
            <w:color w:val="0000FF"/>
          </w:rPr>
          <w:t>8</w:t>
        </w:r>
      </w:hyperlink>
      <w:r>
        <w:t xml:space="preserve"> признать утратившими силу;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lastRenderedPageBreak/>
        <w:t xml:space="preserve">е) </w:t>
      </w:r>
      <w:hyperlink r:id="rId27">
        <w:r>
          <w:rPr>
            <w:color w:val="0000FF"/>
          </w:rPr>
          <w:t>подпункт "а" пункта 9</w:t>
        </w:r>
      </w:hyperlink>
      <w:r>
        <w:t xml:space="preserve"> признать утратившим силу;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ж) </w:t>
      </w:r>
      <w:hyperlink r:id="rId28">
        <w:r>
          <w:rPr>
            <w:color w:val="0000FF"/>
          </w:rPr>
          <w:t>пункт 11</w:t>
        </w:r>
      </w:hyperlink>
      <w:r>
        <w:t xml:space="preserve"> дополнить абзацами следующего содержания: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"Абзац утратил силу с 1 января 2022 года. - </w:t>
      </w:r>
      <w:hyperlink r:id="rId29">
        <w:r>
          <w:rPr>
            <w:color w:val="0000FF"/>
          </w:rPr>
          <w:t>Постановление</w:t>
        </w:r>
      </w:hyperlink>
      <w:r>
        <w:t xml:space="preserve"> Правительства РФ от 31.12.2020 N 2464.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Поручение участника оборота обувных товаров оператору электронного документооборота представлять универсальные передаточные документы в информационную систему мониторинга может быть предусмотрено условиями заключенного между ними договора, который должен предусматривать следующее: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передача подписанных обеими сторонами сделки универсальных передаточных документов, универсальных корректировочных документов участника оборота обувных товаров оператором электронного документооборота оператору информационной системы мониторинга осуществляется в режиме реального времени;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передача оператором электронного документооборота участнику оборота обувных товаров уведомлений (квитанций) оператора информационной системы мониторинга, указанных в пункте 16 настоящих Правил, осуществляется в режиме реального времени;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датой исполнения обязанности участника оборота обувных товаров по представлению сведений в информационную систему мониторинга считается дата получения универсального передаточного документа, универсального корректировочного документа оператором информационной системы мониторинга;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ответственность за корректность сведений, содержащихся в универсальных передаточных документах и </w:t>
      </w:r>
      <w:proofErr w:type="gramStart"/>
      <w:r>
        <w:t>универсальных корректировочных документах</w:t>
      </w:r>
      <w:proofErr w:type="gramEnd"/>
      <w:r>
        <w:t xml:space="preserve"> несет участник оборота обувных товаров, а за неизменность и своевременность передачи оператору информационной системы мониторинга универсальных передаточных документов, универсальных корректировочных документов, представленных участником оборота обувных товаров, несет оператор электронного документооборота.";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з) </w:t>
      </w:r>
      <w:hyperlink r:id="rId30">
        <w:r>
          <w:rPr>
            <w:color w:val="0000FF"/>
          </w:rPr>
          <w:t>пункт 33</w:t>
        </w:r>
      </w:hyperlink>
      <w:r>
        <w:t xml:space="preserve"> дополнить подпунктом "г" следующего содержания: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"г) при реализации (продаже) обувных товаров, приобретенных по сделке, сведения о которой составляют государственную тайну, - юридическим лицом или индивидуальным предпринимателем, который приобрел такие обувные товары и принял решение об их дальнейшей реализации (продаже) по сделке, сведения о которой не составляют государственную тайну.";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и) </w:t>
      </w:r>
      <w:hyperlink r:id="rId31">
        <w:r>
          <w:rPr>
            <w:color w:val="0000FF"/>
          </w:rPr>
          <w:t>абзац тринадцатый подпункта "а" пункта 34</w:t>
        </w:r>
      </w:hyperlink>
      <w:r>
        <w:t xml:space="preserve"> изложить в следующей редакции: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"4-значный код товарной </w:t>
      </w:r>
      <w:hyperlink r:id="rId32">
        <w:r>
          <w:rPr>
            <w:color w:val="0000FF"/>
          </w:rPr>
          <w:t>номенклатуры</w:t>
        </w:r>
      </w:hyperlink>
      <w:r>
        <w:t xml:space="preserve"> товара (начиная с 1 января 2021 г. - 10-значный код товарной </w:t>
      </w:r>
      <w:hyperlink r:id="rId33">
        <w:r>
          <w:rPr>
            <w:color w:val="0000FF"/>
          </w:rPr>
          <w:t>номенклатуры</w:t>
        </w:r>
      </w:hyperlink>
      <w:r>
        <w:t xml:space="preserve"> товара);";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к) </w:t>
      </w:r>
      <w:hyperlink r:id="rId34">
        <w:r>
          <w:rPr>
            <w:color w:val="0000FF"/>
          </w:rPr>
          <w:t>пункт 41</w:t>
        </w:r>
      </w:hyperlink>
      <w:r>
        <w:t xml:space="preserve"> изложить в следующей редакции: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"41. Агрегированный таможенный код генерируется оператором с учетом требований к декларированию одного товара, предусмотренных </w:t>
      </w:r>
      <w:hyperlink r:id="rId35">
        <w:r>
          <w:rPr>
            <w:color w:val="0000FF"/>
          </w:rPr>
          <w:t>Порядком</w:t>
        </w:r>
      </w:hyperlink>
      <w:r>
        <w:t xml:space="preserve"> заполнения декларации на товары, утвержденным Решением Комиссии таможенного союза от 20 мая 2010 г. N 257, состоит из единой последовательности 25 символов (цифр, строчных и прописных букв латинского алфавита), включающих в себя две группы данных, и формируется следующим образом: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XXXXXXXXXXXXДДММГГXXXXXXX, где: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первая группа данных - последовательность 12 цифр, содержащая идентификационный </w:t>
      </w:r>
      <w:r>
        <w:lastRenderedPageBreak/>
        <w:t>номер налогоплательщика заявителя, который присваивается оператором автоматически на основании регистрационных данных заявителя. В случае если идентификационный номер налогоплательщика заявителя состоит из меньшего количества цифр, то ему предшествуют нули (00);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вторая группа данных - последовательность 13 символов (цифр, строчных и прописных букв латинского алфавита), первые 6 символов из которой являются датой формирования оператором агрегированного таможенного кода (ДДММГГ), а последующие 7 символов (цифры, строчные и прописные буквы латинского алфавита) генерируются оператором автоматически по произвольному (как правило, последовательному) порядку присвоения и обеспечивают уникальность агрегированного таможенного кода на протяжении 5 лет.";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л) </w:t>
      </w:r>
      <w:hyperlink r:id="rId36">
        <w:r>
          <w:rPr>
            <w:color w:val="0000FF"/>
          </w:rPr>
          <w:t>подпункт "б" пункта 46</w:t>
        </w:r>
      </w:hyperlink>
      <w:r>
        <w:t xml:space="preserve"> после слов "физического лица" дополнить словами ", реализация (продажа) обувных товаров, ранее выведенных из оборота по сделкам, сведения о которых составляют государственную тайну";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м) </w:t>
      </w:r>
      <w:hyperlink r:id="rId37">
        <w:r>
          <w:rPr>
            <w:color w:val="0000FF"/>
          </w:rPr>
          <w:t>пункт 52</w:t>
        </w:r>
      </w:hyperlink>
      <w:r>
        <w:t xml:space="preserve"> изложить в следующей редакции: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"52. Нанесение средств идентификации обувных товаров осуществляется: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в случае производства обувных товаров на территории Российской Федерации, в том числе из иностранного сырья, ранее помещенного под таможенную процедуру свободной таможенной зоны или под таможенную процедуру свободного склада, - в местах производства или хранения обувных товаров до их ввода в оборот;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в случае ввоза обувных товаров на территорию Российской Федерации с территорий государств - членов Евразийского экономического союза в рамках трансграничной торговли - до фактического пересечения государственной границы Российской Федерации;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в случае ввоза обувных товаров на территорию Российской Федерации с территории государств, не являющихся членами Евразийского экономического союза, а также в случае ввоза на остальную часть территории Российской Федерации обувных товаров, изготовленных на территории особых (свободных) экономических зон или приравненных к ним территорий из иностранного сырья, помещенного под таможенную процедуру свободной таможенной зоны, и обувных товаров, изготовленных на территории свободного склада из иностранного сырья, помещенного под таможенную процедуру свободного склада, - до помещения товара под таможенные процедуры выпуска для внутреннего потребления или реимпорта;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в случае необходимости перемаркировки обувных товаров или маркировки обувных товаров, ранее приобретенных в целях, не связанных с их последующей реализацией, - до предложения этих обувных товаров для реализации (продажи), в том числе до их выставления в месте реализации (продажи), демонстрации их образцов или предоставления сведений о них в месте реализации (продажи).";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н) в </w:t>
      </w:r>
      <w:hyperlink r:id="rId38">
        <w:r>
          <w:rPr>
            <w:color w:val="0000FF"/>
          </w:rPr>
          <w:t>пункте 70</w:t>
        </w:r>
      </w:hyperlink>
      <w:r>
        <w:t>:</w:t>
      </w:r>
    </w:p>
    <w:p w:rsidR="00EA5F72" w:rsidRDefault="00EA5F72">
      <w:pPr>
        <w:pStyle w:val="ConsPlusNormal"/>
        <w:spacing w:before="220"/>
        <w:ind w:firstLine="540"/>
        <w:jc w:val="both"/>
      </w:pPr>
      <w:hyperlink r:id="rId39">
        <w:r>
          <w:rPr>
            <w:color w:val="0000FF"/>
          </w:rPr>
          <w:t>подпункты "д"</w:t>
        </w:r>
      </w:hyperlink>
      <w:r>
        <w:t xml:space="preserve"> и </w:t>
      </w:r>
      <w:hyperlink r:id="rId40">
        <w:r>
          <w:rPr>
            <w:color w:val="0000FF"/>
          </w:rPr>
          <w:t>"е"</w:t>
        </w:r>
      </w:hyperlink>
      <w:r>
        <w:t xml:space="preserve"> изложить в следующей редакции: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"д) количество единиц товара, заявленных под кодом идентификации транспортной упаковки или агрегированным таможенным кодом;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е) 4-значный код товарной </w:t>
      </w:r>
      <w:hyperlink r:id="rId41">
        <w:r>
          <w:rPr>
            <w:color w:val="0000FF"/>
          </w:rPr>
          <w:t>номенклатуры</w:t>
        </w:r>
      </w:hyperlink>
      <w:r>
        <w:t xml:space="preserve"> товара (начиная с 1 января 2021 г. - 10-значный код товарной </w:t>
      </w:r>
      <w:hyperlink r:id="rId42">
        <w:r>
          <w:rPr>
            <w:color w:val="0000FF"/>
          </w:rPr>
          <w:t>номенклатуры</w:t>
        </w:r>
      </w:hyperlink>
      <w:r>
        <w:t xml:space="preserve"> товара);";</w:t>
      </w:r>
    </w:p>
    <w:p w:rsidR="00EA5F72" w:rsidRDefault="00EA5F72">
      <w:pPr>
        <w:pStyle w:val="ConsPlusNormal"/>
        <w:spacing w:before="220"/>
        <w:ind w:firstLine="540"/>
        <w:jc w:val="both"/>
      </w:pPr>
      <w:hyperlink r:id="rId43">
        <w:r>
          <w:rPr>
            <w:color w:val="0000FF"/>
          </w:rPr>
          <w:t>подпункт "л"</w:t>
        </w:r>
      </w:hyperlink>
      <w:r>
        <w:t xml:space="preserve"> признать утратившим силу;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lastRenderedPageBreak/>
        <w:t xml:space="preserve">о) </w:t>
      </w:r>
      <w:hyperlink r:id="rId44">
        <w:r>
          <w:rPr>
            <w:color w:val="0000FF"/>
          </w:rPr>
          <w:t>пункт 71</w:t>
        </w:r>
      </w:hyperlink>
      <w:r>
        <w:t xml:space="preserve"> изложить в следующей редакции: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"71. Единая автоматизированная информационная система таможенных органов передает в информационную систему мониторинга по запросу следующую информацию о результатах таможенного контроля маркированных обувных товаров: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код таможенного органа;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дата регистрации </w:t>
      </w:r>
      <w:hyperlink r:id="rId45">
        <w:r>
          <w:rPr>
            <w:color w:val="0000FF"/>
          </w:rPr>
          <w:t>декларации</w:t>
        </w:r>
      </w:hyperlink>
      <w:r>
        <w:t xml:space="preserve"> на товары;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регистрационный номер </w:t>
      </w:r>
      <w:hyperlink r:id="rId46">
        <w:r>
          <w:rPr>
            <w:color w:val="0000FF"/>
          </w:rPr>
          <w:t>декларации</w:t>
        </w:r>
      </w:hyperlink>
      <w:r>
        <w:t xml:space="preserve"> на товары;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номер товара в </w:t>
      </w:r>
      <w:hyperlink r:id="rId47">
        <w:r>
          <w:rPr>
            <w:color w:val="0000FF"/>
          </w:rPr>
          <w:t>декларации</w:t>
        </w:r>
      </w:hyperlink>
      <w:r>
        <w:t xml:space="preserve"> на товары;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код таможенной процедуры;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код особенности декларирования;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наименование организации-отправителя;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отправителя в стране регистрации или его аналог;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код страны отправителя;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наименование страны отправителя;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наименование организации-получателя;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получателя;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наименование организации (индивидуального предпринимателя) - декларанта товаров;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декларанта товаров;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10-значный код товарной </w:t>
      </w:r>
      <w:hyperlink r:id="rId48">
        <w:r>
          <w:rPr>
            <w:color w:val="0000FF"/>
          </w:rPr>
          <w:t>номенклатуры</w:t>
        </w:r>
      </w:hyperlink>
      <w:r>
        <w:t xml:space="preserve"> товара;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трехзначный буквенный код валюты цены договора;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таможенная стоимость обувных товаров;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статистическая стоимость обувных товаров;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цена обувных товаров (фактурная стоимость), </w:t>
      </w:r>
      <w:hyperlink r:id="rId49">
        <w:r>
          <w:rPr>
            <w:color w:val="0000FF"/>
          </w:rPr>
          <w:t>графа 42</w:t>
        </w:r>
      </w:hyperlink>
      <w:r>
        <w:t xml:space="preserve"> декларации на товары;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код страны происхождения в соответствии с Общероссийским </w:t>
      </w:r>
      <w:hyperlink r:id="rId50">
        <w:r>
          <w:rPr>
            <w:color w:val="0000FF"/>
          </w:rPr>
          <w:t>классификатором</w:t>
        </w:r>
      </w:hyperlink>
      <w:r>
        <w:t xml:space="preserve"> стран мира;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количество обувных товаров в дополнительной единице измерения;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наименование дополнительной единицы измерения;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код дополнительной единицы измерения;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наименование обувных товаров в </w:t>
      </w:r>
      <w:hyperlink r:id="rId51">
        <w:r>
          <w:rPr>
            <w:color w:val="0000FF"/>
          </w:rPr>
          <w:t>декларации</w:t>
        </w:r>
      </w:hyperlink>
      <w:r>
        <w:t xml:space="preserve"> на товары;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порядковый(е) номер(а) строки в </w:t>
      </w:r>
      <w:hyperlink r:id="rId52">
        <w:r>
          <w:rPr>
            <w:color w:val="0000FF"/>
          </w:rPr>
          <w:t>декларации</w:t>
        </w:r>
      </w:hyperlink>
      <w:r>
        <w:t xml:space="preserve"> на товары;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количество обувных товаров в </w:t>
      </w:r>
      <w:hyperlink r:id="rId53">
        <w:r>
          <w:rPr>
            <w:color w:val="0000FF"/>
          </w:rPr>
          <w:t>декларации</w:t>
        </w:r>
      </w:hyperlink>
      <w:r>
        <w:t xml:space="preserve"> на товары;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lastRenderedPageBreak/>
        <w:t>код идентификации или код идентификации транспортной упаковки или агрегированный таможенный код;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номер разрешительного документа;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абзац утратил силу с 1 марта 2023 года. - </w:t>
      </w:r>
      <w:hyperlink r:id="rId54">
        <w:r>
          <w:rPr>
            <w:color w:val="0000FF"/>
          </w:rPr>
          <w:t>Постановление</w:t>
        </w:r>
      </w:hyperlink>
      <w:r>
        <w:t xml:space="preserve"> Правительства РФ от 19.10.2022 N 1862;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сумма налога на добавленную стоимость;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вес брутто;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вес нетто;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код принятого решения;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дата и время принятого решения.";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п) </w:t>
      </w:r>
      <w:hyperlink r:id="rId55">
        <w:r>
          <w:rPr>
            <w:color w:val="0000FF"/>
          </w:rPr>
          <w:t>пункт 74</w:t>
        </w:r>
      </w:hyperlink>
      <w:r>
        <w:t xml:space="preserve"> после слова "осуществляющие" дополнить словами "оптовую и";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р) </w:t>
      </w:r>
      <w:hyperlink r:id="rId56">
        <w:r>
          <w:rPr>
            <w:color w:val="0000FF"/>
          </w:rPr>
          <w:t>дополнить</w:t>
        </w:r>
      </w:hyperlink>
      <w:r>
        <w:t xml:space="preserve"> пунктом 74(1) следующего содержания: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"74(1). Участники оборота обувных товаров, осуществляющие розничную продажу маркированных обувных товаров и осуществляющие операцию корректировки первично поданной информации о выбытии товара через контрольно-кассовую технику, направляют в информационную систему мониторинга информацию о корректировке вывода из оборота обувных товаров с применением контрольно-кассовой техники.";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с) </w:t>
      </w:r>
      <w:hyperlink r:id="rId57">
        <w:r>
          <w:rPr>
            <w:color w:val="0000FF"/>
          </w:rPr>
          <w:t>абзацы первый</w:t>
        </w:r>
      </w:hyperlink>
      <w:r>
        <w:t xml:space="preserve"> и </w:t>
      </w:r>
      <w:hyperlink r:id="rId58">
        <w:r>
          <w:rPr>
            <w:color w:val="0000FF"/>
          </w:rPr>
          <w:t>второй пункта 75</w:t>
        </w:r>
      </w:hyperlink>
      <w:r>
        <w:t xml:space="preserve"> после слова "осуществляющий" дополнить словами "оптовую и";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т) </w:t>
      </w:r>
      <w:hyperlink r:id="rId59">
        <w:r>
          <w:rPr>
            <w:color w:val="0000FF"/>
          </w:rPr>
          <w:t>пункты 76</w:t>
        </w:r>
      </w:hyperlink>
      <w:r>
        <w:t xml:space="preserve"> и </w:t>
      </w:r>
      <w:hyperlink r:id="rId60">
        <w:r>
          <w:rPr>
            <w:color w:val="0000FF"/>
          </w:rPr>
          <w:t>77</w:t>
        </w:r>
      </w:hyperlink>
      <w:r>
        <w:t xml:space="preserve"> изложить в следующей редакции: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"76. При наличии договора с участником оборота обувных товаров, осуществляющим оптовую и розничную продажу обувных товаров, оператор фискальных данных по поручению такого участника оборота обувных товаров осуществляет от его имени ежедневную передачу в режиме реального времени полученной от него информации оператору по каждой реализованной товарной единице обувных товаров согласно протоколу обмена информацией между оператором фискальных данных и информационной системой мониторинга, включающей следующие сведения: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а) идентификационный номер налогоплательщика организации (кроме случаев, установленных Федеральным </w:t>
      </w:r>
      <w:hyperlink r:id="rId61">
        <w:r>
          <w:rPr>
            <w:color w:val="0000FF"/>
          </w:rPr>
          <w:t>законом</w:t>
        </w:r>
      </w:hyperlink>
      <w:r>
        <w:t xml:space="preserve"> "О применении контрольно-кассовой техники при осуществлении расчетов в Российской Федерации");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б) код формы;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в) вид документа;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г) порядковый номер документа;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д) дата и время формирования документа;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е) признак расчета - приход (получение средств от покупателя), возврат прихода (возврат покупателю средств, полученных от него), расход (выдача средств покупателю), возврат расхода (получение от покупателя средств, выданных ему);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lastRenderedPageBreak/>
        <w:t>ж) код идентификации в составе реквизита "код товара" или "код идентификации транспортной упаковки";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з) данные по каждой единице обувных товаров (цена товара за единицу с учетом скидок, наценок, сборов и налогов, количество единиц товара, стоимость товара с учетом скидок, наценок, сборов и налогов, ставка налога на добавленную стоимость, включенного в стоимость товара);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и) регистрационный номер контрольно-кассовой техники;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к) заводской номер фискального накопителя;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л) адрес места применения контрольно-кассовой техники (кроме случаев, установленных Федеральным </w:t>
      </w:r>
      <w:hyperlink r:id="rId62">
        <w:r>
          <w:rPr>
            <w:color w:val="0000FF"/>
          </w:rPr>
          <w:t>законом</w:t>
        </w:r>
      </w:hyperlink>
      <w:r>
        <w:t xml:space="preserve"> "О применении контрольно-кассовой техники при осуществлении расчетов в Российской Федерации");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м) система налогообложения, применяемая пользователем при расчетах за товары, указанные в уведомлении.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77. В отсутствие договора с оператором фискальных данных на осуществление от имени и по поручению участника оборота обувных товаров передачи информации оператору или при отсутствии у оператора фискальных данных технической возможности осуществлять от имени и по поручению участника оборота обувных товаров передачу уведомлений о реализации маркированных обувных товаров, полученных от контрольно-кассовой техники участника оборота обувных товаров, обязанность о передаче сведений о выводе обувных товаров из оборота с применением контрольно-кассовой техники выполняется участником оборота обувных товаров, осуществляющим ее оптовую и розничную продажу, не позднее 30 календарных дней со дня продажи обувных товаров.";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у) </w:t>
      </w:r>
      <w:hyperlink r:id="rId63">
        <w:r>
          <w:rPr>
            <w:color w:val="0000FF"/>
          </w:rPr>
          <w:t>пункт 79</w:t>
        </w:r>
      </w:hyperlink>
      <w:r>
        <w:t xml:space="preserve"> изложить в следующей редакции: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"79. Участник оборота обувных товаров, осуществляющий оптовую и розничную продажу такой продукции и применяющий контрольно-кассовую технику в режиме, не предусматривающем обязательной передачи фискальных документов в налоговые органы и уведомлений о реализации обувных товаров оператору через оператора фискальных данных, обязан представить данные о выводе продукции из оборота оператору информационной системы мониторинга не позднее 30 календарных дней со дня продажи обувных товаров или посредством информационных электронных сервисов с использованием стандартных протоколов передачи данных и интерфейсов электронного взаимодействия информационной системы мониторинга.";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ф) </w:t>
      </w:r>
      <w:hyperlink r:id="rId64">
        <w:r>
          <w:rPr>
            <w:color w:val="0000FF"/>
          </w:rPr>
          <w:t>дополнить</w:t>
        </w:r>
      </w:hyperlink>
      <w:r>
        <w:t xml:space="preserve"> пунктами 84(1) - 84(3) следующего содержания: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"84(1). Участники оборота обувных товаров, реализующие (продающие) обувные товары по сделке, сведения о которой составляют государственную тайну, в срок не более 3 рабочих дней со дня отгрузки (передачи или приемки) обувных товаров, представляют в информационную систему мониторинга следующие сведения: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а) идентификационный номер налогоплательщика участника оборота обувных товаров, осуществляющего вывод обувных товаров из оборота;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б) коды идентификации или коды идентификации транспортных упаковок;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в) способ вывода обувных товаров из оборота (продажа обувных товаров по сделкам, сведения о которых составляют государственную тайну);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г) дата вывода обувных товаров из оборота;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lastRenderedPageBreak/>
        <w:t xml:space="preserve">д) идентификатор государственного контракта по государственному оборонному заказу, присваиваемый в соответствии со </w:t>
      </w:r>
      <w:hyperlink r:id="rId65">
        <w:r>
          <w:rPr>
            <w:color w:val="0000FF"/>
          </w:rPr>
          <w:t>статьей 6.1</w:t>
        </w:r>
      </w:hyperlink>
      <w:r>
        <w:t xml:space="preserve"> Федерального закона "О государственном оборонном заказе" государственному контракту по государственному оборонному заказу, на основании которого совершается такая сделка.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84(2). При возврате обувных товаров, выведенных из оборота на основании пункта 84(1) настоящих Правил, участник оборота обувных товаров в срок не более 3 рабочих дней со дня возврата обувных товаров представляет в информационную систему мониторинга соответствующие сведения.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При возврате обувных товаров с неповрежденным средством идентификации обувных товаров обувные товары повторно не маркируются, а участник оборота обувных товаров обязан передать в информационную систему мониторинга следующие сведения: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 участника оборота обувных товаров, принимающего обувные товары;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код идентификации.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84(3). При возврате обувных товаров с поврежденным средством идентификации обувных товаров либо без средства идентификации обувных товаров (возможность идентифицировать обувные товары отсутствует) участник оборота обувных товаров осуществляет их перемаркировку в соответствии с пунктом 83 настоящих Правил и передает в информационную систему мониторинга следующие сведения: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а) идентификационный номер налогоплательщика участника оборота обувных товаров, принимающего обувные товары;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б) новый код идентификации.";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х) </w:t>
      </w:r>
      <w:hyperlink r:id="rId66">
        <w:r>
          <w:rPr>
            <w:color w:val="0000FF"/>
          </w:rPr>
          <w:t>дополнить</w:t>
        </w:r>
      </w:hyperlink>
      <w:r>
        <w:t xml:space="preserve"> пунктом 86(1) следующего содержания: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"86(1). Юридическое лицо или индивидуальный предприниматель, принявшие решение о реализации по сделке, сведения о которой не составляют государственную тайну, обувных товаров, приобретенных по сделке, сведения о которой составляют государственную тайну, в случае необходимости осуществляют перемаркировку обувных товаров в соответствии с пунктом 83 настоящих Правил либо осуществляют маркировку обувных товаров в случае, если обувные товары ранее не маркированы. В случае если перемаркировка не требуется или обувные товары маркированы впервые, юридическое лицо или индивидуальный предприниматель до их выставления в месте реализации (продажи), демонстрации их образцов (за исключением предоставления сведений о них при продаже товаров дистанционным способом) представляют в информационную систему мониторинга следующие сведения: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а) идентификационный номер налогоплательщика участника оборота обувных товаров;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>б) код идентификации обувных товаров, возвращаемых в оборот, или новый код идентификации;</w:t>
      </w:r>
    </w:p>
    <w:p w:rsidR="00EA5F72" w:rsidRDefault="00EA5F72">
      <w:pPr>
        <w:pStyle w:val="ConsPlusNormal"/>
        <w:spacing w:before="220"/>
        <w:ind w:firstLine="540"/>
        <w:jc w:val="both"/>
      </w:pPr>
      <w:r>
        <w:t xml:space="preserve">в) идентификатор государственного контракта по государственному оборонному заказу, присваиваемый в соответствии со </w:t>
      </w:r>
      <w:hyperlink r:id="rId67">
        <w:r>
          <w:rPr>
            <w:color w:val="0000FF"/>
          </w:rPr>
          <w:t>статьей 6.1</w:t>
        </w:r>
      </w:hyperlink>
      <w:r>
        <w:t xml:space="preserve"> Федерального закона "О государственном оборонном заказе" государственному контракту по государственному оборонному заказу, на основании которого обувные товары выведены из оборота в соответствии с пунктом 84(1) настоящих Правил.".</w:t>
      </w:r>
    </w:p>
    <w:p w:rsidR="00EA5F72" w:rsidRDefault="00EA5F72">
      <w:pPr>
        <w:pStyle w:val="ConsPlusNormal"/>
        <w:jc w:val="both"/>
      </w:pPr>
    </w:p>
    <w:p w:rsidR="00EA5F72" w:rsidRDefault="00EA5F72">
      <w:pPr>
        <w:pStyle w:val="ConsPlusNormal"/>
        <w:jc w:val="both"/>
      </w:pPr>
    </w:p>
    <w:p w:rsidR="00EA5F72" w:rsidRDefault="00EA5F7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1E54" w:rsidRDefault="00761E54">
      <w:bookmarkStart w:id="1" w:name="_GoBack"/>
      <w:bookmarkEnd w:id="1"/>
    </w:p>
    <w:sectPr w:rsidR="00761E54" w:rsidSect="00C61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72"/>
    <w:rsid w:val="003F147C"/>
    <w:rsid w:val="00761E54"/>
    <w:rsid w:val="00DF2B06"/>
    <w:rsid w:val="00EA5F72"/>
    <w:rsid w:val="00FA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C6C39-2CF6-43E1-A646-1C28E0FC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5F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A5F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A5F7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60141C36ECF92EC494D9E3CD07A08E92A614B7721780E48EDAE5D90E6FF800005950E225E2BBAB2E27FCA19DDE736FAA0C908A3F553454DO0W2E" TargetMode="External"/><Relationship Id="rId21" Type="http://schemas.openxmlformats.org/officeDocument/2006/relationships/hyperlink" Target="consultantplus://offline/ref=560141C36ECF92EC494D9E3CD07A08E92A614B7721780E48EDAE5D90E6FF800005950E225C20EFE3A421934991AC3AFBB6D509A1OEW8E" TargetMode="External"/><Relationship Id="rId42" Type="http://schemas.openxmlformats.org/officeDocument/2006/relationships/hyperlink" Target="consultantplus://offline/ref=560141C36ECF92EC494D9E3CD07A08E92A6D4A77257C0E48EDAE5D90E6FF800005950E205622B9B3EB20CF0CCCBF3AF3B6D609BDE95147O4WCE" TargetMode="External"/><Relationship Id="rId47" Type="http://schemas.openxmlformats.org/officeDocument/2006/relationships/hyperlink" Target="consultantplus://offline/ref=560141C36ECF92EC494D9E3CD07A08E92D674F72257B0E48EDAE5D90E6FF800005950E225E2BBDBAE27FCA19DDE736FAA0C908A3F553454DO0W2E" TargetMode="External"/><Relationship Id="rId63" Type="http://schemas.openxmlformats.org/officeDocument/2006/relationships/hyperlink" Target="consultantplus://offline/ref=560141C36ECF92EC494D9E3CD07A08E92A614B7721780E48EDAE5D90E6FF800005950E225E2BB8BBE87FCA19DDE736FAA0C908A3F553454DO0W2E" TargetMode="External"/><Relationship Id="rId68" Type="http://schemas.openxmlformats.org/officeDocument/2006/relationships/fontTable" Target="fontTable.xml"/><Relationship Id="rId7" Type="http://schemas.openxmlformats.org/officeDocument/2006/relationships/hyperlink" Target="consultantplus://offline/ref=560141C36ECF92EC494D9E3CD07A08E92A614B7721780E48EDAE5D90E6FF80001795562E5F23A5B3E06A9C489BOBW1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60141C36ECF92EC494D9E3CD07A08E92A614B7721780E48EDAE5D90E6FF800005950E225E2BBBB1E77FCA19DDE736FAA0C908A3F553454DO0W2E" TargetMode="External"/><Relationship Id="rId29" Type="http://schemas.openxmlformats.org/officeDocument/2006/relationships/hyperlink" Target="consultantplus://offline/ref=560141C36ECF92EC494D9E3CD07A08E92D664C7120760E48EDAE5D90E6FF800005950E225E2BBBB2E77FCA19DDE736FAA0C908A3F553454DO0W2E" TargetMode="External"/><Relationship Id="rId11" Type="http://schemas.openxmlformats.org/officeDocument/2006/relationships/hyperlink" Target="consultantplus://offline/ref=560141C36ECF92EC494D9E3CD07A08E92A614B7721780E48EDAE5D90E6FF800005950E2B557FEAF6B5799F4087B33BE5AAD70BOAW0E" TargetMode="External"/><Relationship Id="rId24" Type="http://schemas.openxmlformats.org/officeDocument/2006/relationships/hyperlink" Target="consultantplus://offline/ref=560141C36ECF92EC494D9E3CD07A08E92A614B7721780E48EDAE5D90E6FF800005950E225E2BBBBBE87FCA19DDE736FAA0C908A3F553454DO0W2E" TargetMode="External"/><Relationship Id="rId32" Type="http://schemas.openxmlformats.org/officeDocument/2006/relationships/hyperlink" Target="consultantplus://offline/ref=560141C36ECF92EC494D9E3CD07A08E92A6D4A77257C0E48EDAE5D90E6FF800005950E205622B9B3EB20CF0CCCBF3AF3B6D609BDE95147O4WCE" TargetMode="External"/><Relationship Id="rId37" Type="http://schemas.openxmlformats.org/officeDocument/2006/relationships/hyperlink" Target="consultantplus://offline/ref=560141C36ECF92EC494D9E3CD07A08E92A614B7721780E48EDAE5D90E6FF800005950E225E2BB9B4E27FCA19DDE736FAA0C908A3F553454DO0W2E" TargetMode="External"/><Relationship Id="rId40" Type="http://schemas.openxmlformats.org/officeDocument/2006/relationships/hyperlink" Target="consultantplus://offline/ref=560141C36ECF92EC494D9E3CD07A08E92A614B7721780E48EDAE5D90E6FF800005950E225E2BB8B7E17FCA19DDE736FAA0C908A3F553454DO0W2E" TargetMode="External"/><Relationship Id="rId45" Type="http://schemas.openxmlformats.org/officeDocument/2006/relationships/hyperlink" Target="consultantplus://offline/ref=560141C36ECF92EC494D9E3CD07A08E92D674F72257B0E48EDAE5D90E6FF800005950E225E2BBDBAE27FCA19DDE736FAA0C908A3F553454DO0W2E" TargetMode="External"/><Relationship Id="rId53" Type="http://schemas.openxmlformats.org/officeDocument/2006/relationships/hyperlink" Target="consultantplus://offline/ref=560141C36ECF92EC494D9E3CD07A08E92D674F72257B0E48EDAE5D90E6FF800005950E225E2BBDBAE27FCA19DDE736FAA0C908A3F553454DO0W2E" TargetMode="External"/><Relationship Id="rId58" Type="http://schemas.openxmlformats.org/officeDocument/2006/relationships/hyperlink" Target="consultantplus://offline/ref=560141C36ECF92EC494D9E3CD07A08E92A614B7721780E48EDAE5D90E6FF800005950E225E2BB8BAE57FCA19DDE736FAA0C908A3F553454DO0W2E" TargetMode="External"/><Relationship Id="rId66" Type="http://schemas.openxmlformats.org/officeDocument/2006/relationships/hyperlink" Target="consultantplus://offline/ref=560141C36ECF92EC494D9E3CD07A08E92A614B7721780E48EDAE5D90E6FF800005950E225E2BBBB1E07FCA19DDE736FAA0C908A3F553454DO0W2E" TargetMode="External"/><Relationship Id="rId5" Type="http://schemas.openxmlformats.org/officeDocument/2006/relationships/hyperlink" Target="consultantplus://offline/ref=560141C36ECF92EC494D9E3CD07A08E92D664C7120760E48EDAE5D90E6FF800005950E225E2BBBB2E77FCA19DDE736FAA0C908A3F553454DO0W2E" TargetMode="External"/><Relationship Id="rId61" Type="http://schemas.openxmlformats.org/officeDocument/2006/relationships/hyperlink" Target="consultantplus://offline/ref=560141C36ECF92EC494D9E3CD07A08E92D674F752F7D0E48EDAE5D90E6FF80001795562E5F23A5B3E06A9C489BOBW1E" TargetMode="External"/><Relationship Id="rId19" Type="http://schemas.openxmlformats.org/officeDocument/2006/relationships/hyperlink" Target="consultantplus://offline/ref=560141C36ECF92EC494D9E3CD07A08E92A614B7721780E48EDAE5D90E6FF800005950E225E2BBBB6E27FCA19DDE736FAA0C908A3F553454DO0W2E" TargetMode="External"/><Relationship Id="rId14" Type="http://schemas.openxmlformats.org/officeDocument/2006/relationships/hyperlink" Target="consultantplus://offline/ref=560141C36ECF92EC494D9E3CD07A08E92A614B7721780E48EDAE5D90E6FF800005950E225E2BBBB1E37FCA19DDE736FAA0C908A3F553454DO0W2E" TargetMode="External"/><Relationship Id="rId22" Type="http://schemas.openxmlformats.org/officeDocument/2006/relationships/hyperlink" Target="consultantplus://offline/ref=560141C36ECF92EC494D9E3CD07A08E92A614B7721780E48EDAE5D90E6FF800005950E225E2BBBB1E07FCA19DDE736FAA0C908A3F553454DO0W2E" TargetMode="External"/><Relationship Id="rId27" Type="http://schemas.openxmlformats.org/officeDocument/2006/relationships/hyperlink" Target="consultantplus://offline/ref=560141C36ECF92EC494D9E3CD07A08E92A614B7721780E48EDAE5D90E6FF800005950E225E2BBAB2E47FCA19DDE736FAA0C908A3F553454DO0W2E" TargetMode="External"/><Relationship Id="rId30" Type="http://schemas.openxmlformats.org/officeDocument/2006/relationships/hyperlink" Target="consultantplus://offline/ref=560141C36ECF92EC494D9E3CD07A08E92A614B7721780E48EDAE5D90E6FF800005950E225E2BBAB5E77FCA19DDE736FAA0C908A3F553454DO0W2E" TargetMode="External"/><Relationship Id="rId35" Type="http://schemas.openxmlformats.org/officeDocument/2006/relationships/hyperlink" Target="consultantplus://offline/ref=560141C36ECF92EC494D9E3CD07A08E92D674F72257B0E48EDAE5D90E6FF800005950E265828B9B9B425DA1D94B333E5A9D717A1EB53O4W6E" TargetMode="External"/><Relationship Id="rId43" Type="http://schemas.openxmlformats.org/officeDocument/2006/relationships/hyperlink" Target="consultantplus://offline/ref=560141C36ECF92EC494D9E3CD07A08E92A614B7721780E48EDAE5D90E6FF800005950E225E2BB8B7E67FCA19DDE736FAA0C908A3F553454DO0W2E" TargetMode="External"/><Relationship Id="rId48" Type="http://schemas.openxmlformats.org/officeDocument/2006/relationships/hyperlink" Target="consultantplus://offline/ref=560141C36ECF92EC494D9E3CD07A08E92A6D4A77257C0E48EDAE5D90E6FF800005950E205622B9B3EB20CF0CCCBF3AF3B6D609BDE95147O4WCE" TargetMode="External"/><Relationship Id="rId56" Type="http://schemas.openxmlformats.org/officeDocument/2006/relationships/hyperlink" Target="consultantplus://offline/ref=560141C36ECF92EC494D9E3CD07A08E92A614B7721780E48EDAE5D90E6FF800005950E225E2BBBB1E07FCA19DDE736FAA0C908A3F553454DO0W2E" TargetMode="External"/><Relationship Id="rId64" Type="http://schemas.openxmlformats.org/officeDocument/2006/relationships/hyperlink" Target="consultantplus://offline/ref=560141C36ECF92EC494D9E3CD07A08E92A614B7721780E48EDAE5D90E6FF800005950E225E2BBBB1E07FCA19DDE736FAA0C908A3F553454DO0W2E" TargetMode="External"/><Relationship Id="rId69" Type="http://schemas.openxmlformats.org/officeDocument/2006/relationships/theme" Target="theme/theme1.xml"/><Relationship Id="rId8" Type="http://schemas.openxmlformats.org/officeDocument/2006/relationships/hyperlink" Target="consultantplus://offline/ref=560141C36ECF92EC494D9E3CD07A08E92D664C7120760E48EDAE5D90E6FF800005950E225E2BBBB2E77FCA19DDE736FAA0C908A3F553454DO0W2E" TargetMode="External"/><Relationship Id="rId51" Type="http://schemas.openxmlformats.org/officeDocument/2006/relationships/hyperlink" Target="consultantplus://offline/ref=560141C36ECF92EC494D9E3CD07A08E92D674F72257B0E48EDAE5D90E6FF800005950E225E2BBDBAE27FCA19DDE736FAA0C908A3F553454DO0W2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60141C36ECF92EC494D9E3CD07A08E92A614B7721780E48EDAE5D90E6FF800005950E2B557FEAF6B5799F4087B33BE5AAD70BOAW0E" TargetMode="External"/><Relationship Id="rId17" Type="http://schemas.openxmlformats.org/officeDocument/2006/relationships/hyperlink" Target="consultantplus://offline/ref=560141C36ECF92EC494D9E3CD07A08E92A614B7721780E48EDAE5D90E6FF800005950E225E2BBBB1E97FCA19DDE736FAA0C908A3F553454DO0W2E" TargetMode="External"/><Relationship Id="rId25" Type="http://schemas.openxmlformats.org/officeDocument/2006/relationships/hyperlink" Target="consultantplus://offline/ref=560141C36ECF92EC494D9E3CD07A08E92A614B7721780E48EDAE5D90E6FF800005950E225E2BBAB2E17FCA19DDE736FAA0C908A3F553454DO0W2E" TargetMode="External"/><Relationship Id="rId33" Type="http://schemas.openxmlformats.org/officeDocument/2006/relationships/hyperlink" Target="consultantplus://offline/ref=560141C36ECF92EC494D9E3CD07A08E92A6D4A77257C0E48EDAE5D90E6FF800005950E205622B9B3EB20CF0CCCBF3AF3B6D609BDE95147O4WCE" TargetMode="External"/><Relationship Id="rId38" Type="http://schemas.openxmlformats.org/officeDocument/2006/relationships/hyperlink" Target="consultantplus://offline/ref=560141C36ECF92EC494D9E3CD07A08E92A614B7721780E48EDAE5D90E6FF800005950E225E2BB8B6E57FCA19DDE736FAA0C908A3F553454DO0W2E" TargetMode="External"/><Relationship Id="rId46" Type="http://schemas.openxmlformats.org/officeDocument/2006/relationships/hyperlink" Target="consultantplus://offline/ref=560141C36ECF92EC494D9E3CD07A08E92D674F72257B0E48EDAE5D90E6FF800005950E225E2BBDBAE27FCA19DDE736FAA0C908A3F553454DO0W2E" TargetMode="External"/><Relationship Id="rId59" Type="http://schemas.openxmlformats.org/officeDocument/2006/relationships/hyperlink" Target="consultantplus://offline/ref=560141C36ECF92EC494D9E3CD07A08E92A614B7721780E48EDAE5D90E6FF800005950E225E2BB8BAE67FCA19DDE736FAA0C908A3F553454DO0W2E" TargetMode="External"/><Relationship Id="rId67" Type="http://schemas.openxmlformats.org/officeDocument/2006/relationships/hyperlink" Target="consultantplus://offline/ref=560141C36ECF92EC494D9E3CD07A08E92D604A75207B0E48EDAE5D90E6FF800005950E225E2BB9B2E77FCA19DDE736FAA0C908A3F553454DO0W2E" TargetMode="External"/><Relationship Id="rId20" Type="http://schemas.openxmlformats.org/officeDocument/2006/relationships/hyperlink" Target="consultantplus://offline/ref=560141C36ECF92EC494D9E3CD07A08E92A614B7721780E48EDAE5D90E6FF800005950E225E2BBBB4E57FCA19DDE736FAA0C908A3F553454DO0W2E" TargetMode="External"/><Relationship Id="rId41" Type="http://schemas.openxmlformats.org/officeDocument/2006/relationships/hyperlink" Target="consultantplus://offline/ref=560141C36ECF92EC494D9E3CD07A08E92A6D4A77257C0E48EDAE5D90E6FF800005950E205622B9B3EB20CF0CCCBF3AF3B6D609BDE95147O4WCE" TargetMode="External"/><Relationship Id="rId54" Type="http://schemas.openxmlformats.org/officeDocument/2006/relationships/hyperlink" Target="consultantplus://offline/ref=560141C36ECF92EC494D9E3CD07A08E92D6640762E790E48EDAE5D90E6FF800005950E225E2BBBB2E67FCA19DDE736FAA0C908A3F553454DO0W2E" TargetMode="External"/><Relationship Id="rId62" Type="http://schemas.openxmlformats.org/officeDocument/2006/relationships/hyperlink" Target="consultantplus://offline/ref=560141C36ECF92EC494D9E3CD07A08E92D674F752F7D0E48EDAE5D90E6FF80001795562E5F23A5B3E06A9C489BOBW1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60141C36ECF92EC494D9E3CD07A08E92D6640762E790E48EDAE5D90E6FF800005950E225E2BBBB2E67FCA19DDE736FAA0C908A3F553454DO0W2E" TargetMode="External"/><Relationship Id="rId15" Type="http://schemas.openxmlformats.org/officeDocument/2006/relationships/hyperlink" Target="consultantplus://offline/ref=560141C36ECF92EC494D9E3CD07A08E92A614B7721780E48EDAE5D90E6FF800005950E225E2BBBB1E57FCA19DDE736FAA0C908A3F553454DO0W2E" TargetMode="External"/><Relationship Id="rId23" Type="http://schemas.openxmlformats.org/officeDocument/2006/relationships/hyperlink" Target="consultantplus://offline/ref=560141C36ECF92EC494D9E3CD07A08E92A614B7721780E48EDAE5D90E6FF800005950E225E2BBBB5E87FCA19DDE736FAA0C908A3F553454DO0W2E" TargetMode="External"/><Relationship Id="rId28" Type="http://schemas.openxmlformats.org/officeDocument/2006/relationships/hyperlink" Target="consultantplus://offline/ref=560141C36ECF92EC494D9E3CD07A08E92A614B7721780E48EDAE5D90E6FF800005950E225E2BBAB3E07FCA19DDE736FAA0C908A3F553454DO0W2E" TargetMode="External"/><Relationship Id="rId36" Type="http://schemas.openxmlformats.org/officeDocument/2006/relationships/hyperlink" Target="consultantplus://offline/ref=560141C36ECF92EC494D9E3CD07A08E92A614B7721780E48EDAE5D90E6FF800005950E225E2BB9B6E07FCA19DDE736FAA0C908A3F553454DO0W2E" TargetMode="External"/><Relationship Id="rId49" Type="http://schemas.openxmlformats.org/officeDocument/2006/relationships/hyperlink" Target="consultantplus://offline/ref=560141C36ECF92EC494D9E3CD07A08E92D674F72257B0E48EDAE5D90E6FF800005950E225E2BBCB2E27FCA19DDE736FAA0C908A3F553454DO0W2E" TargetMode="External"/><Relationship Id="rId57" Type="http://schemas.openxmlformats.org/officeDocument/2006/relationships/hyperlink" Target="consultantplus://offline/ref=560141C36ECF92EC494D9E3CD07A08E92A614B7721780E48EDAE5D90E6FF800005950E225E2BB8BAE47FCA19DDE736FAA0C908A3F553454DO0W2E" TargetMode="External"/><Relationship Id="rId10" Type="http://schemas.openxmlformats.org/officeDocument/2006/relationships/hyperlink" Target="consultantplus://offline/ref=560141C36ECF92EC494D9E3CD07A08E92A614B7721780E48EDAE5D90E6FF800005950E20557FEAF6B5799F4087B33BE5AAD70BOAW0E" TargetMode="External"/><Relationship Id="rId31" Type="http://schemas.openxmlformats.org/officeDocument/2006/relationships/hyperlink" Target="consultantplus://offline/ref=560141C36ECF92EC494D9E3CD07A08E92A614B7721780E48EDAE5D90E6FF800005950E225E2BBABBE87FCA19DDE736FAA0C908A3F553454DO0W2E" TargetMode="External"/><Relationship Id="rId44" Type="http://schemas.openxmlformats.org/officeDocument/2006/relationships/hyperlink" Target="consultantplus://offline/ref=560141C36ECF92EC494D9E3CD07A08E92A614B7721780E48EDAE5D90E6FF800005950E225E2BB8B7E77FCA19DDE736FAA0C908A3F553454DO0W2E" TargetMode="External"/><Relationship Id="rId52" Type="http://schemas.openxmlformats.org/officeDocument/2006/relationships/hyperlink" Target="consultantplus://offline/ref=560141C36ECF92EC494D9E3CD07A08E92D674F72257B0E48EDAE5D90E6FF800005950E225E2BBDBAE27FCA19DDE736FAA0C908A3F553454DO0W2E" TargetMode="External"/><Relationship Id="rId60" Type="http://schemas.openxmlformats.org/officeDocument/2006/relationships/hyperlink" Target="consultantplus://offline/ref=560141C36ECF92EC494D9E3CD07A08E92A614B7721780E48EDAE5D90E6FF800005950E225E2BB8BBE67FCA19DDE736FAA0C908A3F553454DO0W2E" TargetMode="External"/><Relationship Id="rId65" Type="http://schemas.openxmlformats.org/officeDocument/2006/relationships/hyperlink" Target="consultantplus://offline/ref=560141C36ECF92EC494D9E3CD07A08E92D604A75207B0E48EDAE5D90E6FF800005950E225E2BB9B2E77FCA19DDE736FAA0C908A3F553454DO0W2E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60141C36ECF92EC494D9E3CD07A08E92D6640762E790E48EDAE5D90E6FF800005950E225E2BBBB2E67FCA19DDE736FAA0C908A3F553454DO0W2E" TargetMode="External"/><Relationship Id="rId13" Type="http://schemas.openxmlformats.org/officeDocument/2006/relationships/hyperlink" Target="consultantplus://offline/ref=560141C36ECF92EC494D9E3CD07A08E92A614B7721780E48EDAE5D90E6FF800005950E225E2BBBB1E07FCA19DDE736FAA0C908A3F553454DO0W2E" TargetMode="External"/><Relationship Id="rId18" Type="http://schemas.openxmlformats.org/officeDocument/2006/relationships/hyperlink" Target="consultantplus://offline/ref=560141C36ECF92EC494D9E3CD07A08E92A614B7721780E48EDAE5D90E6FF800005950E225E2BBBB6E17FCA19DDE736FAA0C908A3F553454DO0W2E" TargetMode="External"/><Relationship Id="rId39" Type="http://schemas.openxmlformats.org/officeDocument/2006/relationships/hyperlink" Target="consultantplus://offline/ref=560141C36ECF92EC494D9E3CD07A08E92A614B7721780E48EDAE5D90E6FF800005950E225E2BB8B7E07FCA19DDE736FAA0C908A3F553454DO0W2E" TargetMode="External"/><Relationship Id="rId34" Type="http://schemas.openxmlformats.org/officeDocument/2006/relationships/hyperlink" Target="consultantplus://offline/ref=560141C36ECF92EC494D9E3CD07A08E92A614B7721780E48EDAE5D90E6FF800005950E225E2BB9B1E07FCA19DDE736FAA0C908A3F553454DO0W2E" TargetMode="External"/><Relationship Id="rId50" Type="http://schemas.openxmlformats.org/officeDocument/2006/relationships/hyperlink" Target="consultantplus://offline/ref=560141C36ECF92EC494D9E3CD07A08E92D614F7322760E48EDAE5D90E6FF800005950E225E2BBBB3E07FCA19DDE736FAA0C908A3F553454DO0W2E" TargetMode="External"/><Relationship Id="rId55" Type="http://schemas.openxmlformats.org/officeDocument/2006/relationships/hyperlink" Target="consultantplus://offline/ref=560141C36ECF92EC494D9E3CD07A08E92A614B7721780E48EDAE5D90E6FF800005950E215B20EFE3A421934991AC3AFBB6D509A1OEW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4934</Words>
  <Characters>28129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Хомицкая</dc:creator>
  <cp:keywords/>
  <dc:description/>
  <cp:lastModifiedBy>Светлана Хомицкая</cp:lastModifiedBy>
  <cp:revision>1</cp:revision>
  <dcterms:created xsi:type="dcterms:W3CDTF">2023-10-18T04:22:00Z</dcterms:created>
  <dcterms:modified xsi:type="dcterms:W3CDTF">2023-10-18T04:22:00Z</dcterms:modified>
</cp:coreProperties>
</file>