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ADC" w:rsidRPr="00F02ADC" w:rsidRDefault="00F02ADC" w:rsidP="00F02ADC">
      <w:pPr>
        <w:spacing w:after="0" w:line="276" w:lineRule="auto"/>
        <w:jc w:val="center"/>
        <w:rPr>
          <w:rFonts w:ascii="Calibri" w:eastAsia="Times New Roman" w:hAnsi="Calibri" w:cs="Times New Roman"/>
          <w:b/>
          <w:sz w:val="36"/>
          <w:szCs w:val="36"/>
        </w:rPr>
      </w:pPr>
      <w:r w:rsidRPr="00F02ADC">
        <w:rPr>
          <w:rFonts w:ascii="Calibri" w:eastAsia="Times New Roman" w:hAnsi="Calibri" w:cs="Times New Roman"/>
          <w:noProof/>
          <w:sz w:val="36"/>
          <w:szCs w:val="36"/>
          <w:lang w:eastAsia="ru-RU"/>
        </w:rPr>
        <w:drawing>
          <wp:inline distT="0" distB="0" distL="0" distR="0" wp14:anchorId="39ED4F3C" wp14:editId="60058D55">
            <wp:extent cx="552450" cy="8191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2ADC" w:rsidRPr="00F02ADC" w:rsidRDefault="00F02ADC" w:rsidP="00F02AD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F02ADC">
        <w:rPr>
          <w:rFonts w:ascii="Times New Roman" w:eastAsia="Times New Roman" w:hAnsi="Times New Roman" w:cs="Times New Roman"/>
          <w:b/>
          <w:sz w:val="36"/>
          <w:szCs w:val="36"/>
        </w:rPr>
        <w:t>МУНИЦИПАЛЬНОЕ ОБРАЗОВАНИЕ</w:t>
      </w:r>
    </w:p>
    <w:p w:rsidR="00F02ADC" w:rsidRPr="00F02ADC" w:rsidRDefault="00F02ADC" w:rsidP="00F02AD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F02ADC">
        <w:rPr>
          <w:rFonts w:ascii="Times New Roman" w:eastAsia="Times New Roman" w:hAnsi="Times New Roman" w:cs="Times New Roman"/>
          <w:b/>
          <w:sz w:val="36"/>
          <w:szCs w:val="36"/>
        </w:rPr>
        <w:t>городской округ Пыть-Ях</w:t>
      </w:r>
    </w:p>
    <w:p w:rsidR="00F02ADC" w:rsidRPr="00F02ADC" w:rsidRDefault="00F02ADC" w:rsidP="00F02AD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F02ADC">
        <w:rPr>
          <w:rFonts w:ascii="Times New Roman" w:eastAsia="Times New Roman" w:hAnsi="Times New Roman" w:cs="Times New Roman"/>
          <w:b/>
          <w:sz w:val="36"/>
          <w:szCs w:val="36"/>
        </w:rPr>
        <w:t>Ханты-Мансийского автономного округа-Югры</w:t>
      </w:r>
    </w:p>
    <w:p w:rsidR="00F02ADC" w:rsidRPr="00F02ADC" w:rsidRDefault="00F02ADC" w:rsidP="00F02AD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F02ADC">
        <w:rPr>
          <w:rFonts w:ascii="Times New Roman" w:eastAsia="Times New Roman" w:hAnsi="Times New Roman" w:cs="Times New Roman"/>
          <w:b/>
          <w:sz w:val="36"/>
          <w:szCs w:val="36"/>
        </w:rPr>
        <w:t>АДМИНИСТРАЦИЯ ГОРОДА</w:t>
      </w:r>
    </w:p>
    <w:p w:rsidR="00F02ADC" w:rsidRPr="00F02ADC" w:rsidRDefault="00F02ADC" w:rsidP="00F02A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02ADC" w:rsidRPr="00F02ADC" w:rsidRDefault="00F02ADC" w:rsidP="00F02A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02ADC" w:rsidRPr="00F02ADC" w:rsidRDefault="00F02ADC" w:rsidP="00F02AD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F02ADC">
        <w:rPr>
          <w:rFonts w:ascii="Times New Roman" w:eastAsia="Times New Roman" w:hAnsi="Times New Roman" w:cs="Times New Roman"/>
          <w:b/>
          <w:sz w:val="36"/>
          <w:szCs w:val="36"/>
        </w:rPr>
        <w:t>П О С Т А Н О В Л Е Н И Е</w:t>
      </w:r>
    </w:p>
    <w:p w:rsidR="00F02ADC" w:rsidRPr="00F02ADC" w:rsidRDefault="00F02ADC" w:rsidP="00F02A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2ADC" w:rsidRPr="00F02ADC" w:rsidRDefault="00F02ADC" w:rsidP="00F02A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02ADC" w:rsidRPr="00F02ADC" w:rsidRDefault="00F02ADC" w:rsidP="00F02A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2ADC">
        <w:rPr>
          <w:rFonts w:ascii="Times New Roman" w:eastAsia="Times New Roman" w:hAnsi="Times New Roman" w:cs="Times New Roman"/>
          <w:sz w:val="28"/>
          <w:szCs w:val="28"/>
        </w:rPr>
        <w:t>Об утверждении муниципальной</w:t>
      </w:r>
    </w:p>
    <w:p w:rsidR="00F02ADC" w:rsidRPr="00F02ADC" w:rsidRDefault="00F02ADC" w:rsidP="00F02ADC">
      <w:pPr>
        <w:spacing w:after="0" w:line="240" w:lineRule="auto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 w:rsidRPr="00F02ADC">
        <w:rPr>
          <w:rFonts w:ascii="Times New Roman" w:eastAsia="Times New Roman" w:hAnsi="Times New Roman" w:cs="Times New Roman"/>
          <w:sz w:val="28"/>
          <w:szCs w:val="28"/>
        </w:rPr>
        <w:t xml:space="preserve">программы </w:t>
      </w:r>
      <w:r w:rsidRPr="00F02AD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«Устойчивое развитие </w:t>
      </w:r>
    </w:p>
    <w:p w:rsidR="00F02ADC" w:rsidRPr="00F02ADC" w:rsidRDefault="00F02ADC" w:rsidP="00F02ADC">
      <w:pPr>
        <w:spacing w:after="0" w:line="240" w:lineRule="auto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 w:rsidRPr="00F02AD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коренных малочисленных народов Севера </w:t>
      </w:r>
    </w:p>
    <w:p w:rsidR="00F02ADC" w:rsidRPr="00F02ADC" w:rsidRDefault="00F02ADC" w:rsidP="00F02ADC">
      <w:pPr>
        <w:spacing w:after="0" w:line="240" w:lineRule="auto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 w:rsidRPr="00F02AD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в городе Пыть-Яхе» </w:t>
      </w:r>
    </w:p>
    <w:p w:rsidR="00F02ADC" w:rsidRPr="00F02ADC" w:rsidRDefault="00F02ADC" w:rsidP="00F02AD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</w:p>
    <w:p w:rsidR="00F02ADC" w:rsidRPr="00F02ADC" w:rsidRDefault="00F02ADC" w:rsidP="00F02A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2ADC" w:rsidRPr="00F02ADC" w:rsidRDefault="00F02ADC" w:rsidP="00F02A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2ADC" w:rsidRPr="00F02ADC" w:rsidRDefault="00F02ADC" w:rsidP="00F02AD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179 Бюджетного кодекса Российской Федерации, Указами Президента Российской Федерации от 07.05.2018 № 204 «О национальных целях и стратегических задачах развития Российской Федерации на период до 2024 года», от 21.07.2020 № 474 «О национальных целях развития Российской Федерации на период до 2030 года», Федеральным законом от 28.06.2014 №172-ФЗ «О стратегическом планировании в Российской Федерации», </w:t>
      </w:r>
      <w:r w:rsidR="00F124D2" w:rsidRPr="00F124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Ханты-Мансийского автономного округа – Югры от 10.11.2023 №547-п «О государственной программе Ханты-Мансийского автономного округа – Югры «Устойчивое развитие коренных малочисленных народов Севера»</w:t>
      </w:r>
      <w:r w:rsidR="00F12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02ADC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администрации города от 29.11.2023 № 326-па «О порядке разработки и реализации муниципальных программ города Пыть-Яха», распоряжением администрации города от 18.07.2013 № 1670-ра «О перечне муниципальных программ города Пыть-Яха»: </w:t>
      </w:r>
    </w:p>
    <w:p w:rsidR="00F02ADC" w:rsidRPr="00F02ADC" w:rsidRDefault="00F02ADC" w:rsidP="00F02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2ADC" w:rsidRPr="00F02ADC" w:rsidRDefault="00F02ADC" w:rsidP="00F02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</w:p>
    <w:p w:rsidR="00F02ADC" w:rsidRPr="00F02ADC" w:rsidRDefault="00F02ADC" w:rsidP="00F02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2ADC" w:rsidRPr="00F02ADC" w:rsidRDefault="00F02ADC" w:rsidP="00F02ADC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 w:rsidRPr="00F02ADC">
        <w:rPr>
          <w:rFonts w:ascii="Times New Roman" w:eastAsia="Times New Roman" w:hAnsi="Times New Roman" w:cs="Times New Roman"/>
          <w:sz w:val="28"/>
          <w:szCs w:val="28"/>
        </w:rPr>
        <w:lastRenderedPageBreak/>
        <w:t>1.</w:t>
      </w:r>
      <w:r w:rsidRPr="00F02ADC">
        <w:rPr>
          <w:rFonts w:ascii="Times New Roman" w:eastAsia="Times New Roman" w:hAnsi="Times New Roman" w:cs="Times New Roman"/>
          <w:sz w:val="28"/>
          <w:szCs w:val="28"/>
        </w:rPr>
        <w:tab/>
        <w:t xml:space="preserve">Утвердить муниципальную программу </w:t>
      </w:r>
      <w:r w:rsidRPr="00F02ADC">
        <w:rPr>
          <w:rFonts w:ascii="Times New Roman" w:eastAsia="Times New Roman" w:hAnsi="Times New Roman" w:cs="Times New Roman"/>
          <w:spacing w:val="-9"/>
          <w:sz w:val="28"/>
          <w:szCs w:val="28"/>
        </w:rPr>
        <w:t>«Устойчивое развитие коренных малочисленных народов Севера в городе Пыть-Яхе»</w:t>
      </w:r>
      <w:r w:rsidRPr="00F02ADC">
        <w:rPr>
          <w:rFonts w:ascii="Times New Roman" w:eastAsia="Times New Roman" w:hAnsi="Times New Roman" w:cs="Times New Roman"/>
          <w:sz w:val="28"/>
          <w:szCs w:val="28"/>
        </w:rPr>
        <w:t xml:space="preserve"> (приложение). </w:t>
      </w:r>
    </w:p>
    <w:p w:rsidR="00F02ADC" w:rsidRPr="00F02ADC" w:rsidRDefault="00F02ADC" w:rsidP="00F02ADC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ADC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F02ADC">
        <w:rPr>
          <w:rFonts w:ascii="Times New Roman" w:eastAsia="Times New Roman" w:hAnsi="Times New Roman" w:cs="Times New Roman"/>
          <w:sz w:val="28"/>
          <w:szCs w:val="28"/>
        </w:rPr>
        <w:tab/>
        <w:t>Определить управление по культуре и спорту администрации города ответственным исполнителем муниципальной программы «Устойчивое развитие коренных малочисленных народов Севера города Пыть-Яха».</w:t>
      </w:r>
    </w:p>
    <w:p w:rsidR="00F02ADC" w:rsidRPr="00F02ADC" w:rsidRDefault="00F02ADC" w:rsidP="00F02AD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ADC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F02ADC">
        <w:rPr>
          <w:rFonts w:ascii="Times New Roman" w:eastAsia="Times New Roman" w:hAnsi="Times New Roman" w:cs="Times New Roman"/>
          <w:sz w:val="28"/>
          <w:szCs w:val="28"/>
        </w:rPr>
        <w:tab/>
        <w:t>Управлению по внутренней политике (Т.В. Староста)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</w:t>
      </w:r>
    </w:p>
    <w:p w:rsidR="00F02ADC" w:rsidRPr="00F02ADC" w:rsidRDefault="00F02ADC" w:rsidP="00F02AD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ADC">
        <w:rPr>
          <w:rFonts w:ascii="Times New Roman" w:eastAsia="Times New Roman" w:hAnsi="Times New Roman" w:cs="Times New Roman"/>
          <w:sz w:val="28"/>
          <w:szCs w:val="28"/>
        </w:rPr>
        <w:t xml:space="preserve">4. Отделу по обеспечению информационной безопасности                                     (А.А. Мерзляков) разместить постановление на официальном сайте администрации города в сети Интернет. </w:t>
      </w:r>
    </w:p>
    <w:p w:rsidR="00F02ADC" w:rsidRDefault="00F02ADC" w:rsidP="00F02ADC">
      <w:pPr>
        <w:shd w:val="clear" w:color="auto" w:fill="FFFFFF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ADC"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F02ADC">
        <w:rPr>
          <w:rFonts w:ascii="Times New Roman" w:eastAsia="Times New Roman" w:hAnsi="Times New Roman" w:cs="Times New Roman"/>
          <w:sz w:val="28"/>
          <w:szCs w:val="28"/>
        </w:rPr>
        <w:tab/>
        <w:t>Настоящее постановление вступает в силу с 01.01.2024.</w:t>
      </w:r>
    </w:p>
    <w:p w:rsidR="00F124D2" w:rsidRPr="00F02ADC" w:rsidRDefault="00F124D2" w:rsidP="00BE1E0C">
      <w:pPr>
        <w:shd w:val="clear" w:color="auto" w:fill="FFFFFF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Признать утратившими силу постановления администрации города от </w:t>
      </w:r>
      <w:r w:rsidR="00A81214">
        <w:rPr>
          <w:rFonts w:ascii="Times New Roman" w:eastAsia="Times New Roman" w:hAnsi="Times New Roman" w:cs="Times New Roman"/>
          <w:sz w:val="28"/>
          <w:szCs w:val="28"/>
        </w:rPr>
        <w:t xml:space="preserve">15.12.2021 </w:t>
      </w:r>
      <w:r w:rsidR="00A81214" w:rsidRPr="00A81214">
        <w:rPr>
          <w:rFonts w:ascii="Times New Roman" w:eastAsia="Times New Roman" w:hAnsi="Times New Roman" w:cs="Times New Roman"/>
          <w:sz w:val="28"/>
          <w:szCs w:val="28"/>
        </w:rPr>
        <w:t>№ 579-па</w:t>
      </w:r>
      <w:r w:rsidR="00A81214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A81214" w:rsidRPr="00A81214">
        <w:rPr>
          <w:rFonts w:ascii="Times New Roman" w:eastAsia="Times New Roman" w:hAnsi="Times New Roman" w:cs="Times New Roman"/>
          <w:sz w:val="28"/>
          <w:szCs w:val="28"/>
        </w:rPr>
        <w:t>Об утверждении муниципальной</w:t>
      </w:r>
      <w:r w:rsidR="00A812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1214" w:rsidRPr="00A81214">
        <w:rPr>
          <w:rFonts w:ascii="Times New Roman" w:eastAsia="Times New Roman" w:hAnsi="Times New Roman" w:cs="Times New Roman"/>
          <w:sz w:val="28"/>
          <w:szCs w:val="28"/>
        </w:rPr>
        <w:t>программы «Устойчивое развитие коренных малочисленных народов Севера в городе Пыть-Яхе» (в ред. от 30.06.2022 № 278-па,</w:t>
      </w:r>
      <w:r w:rsidR="00A812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1214" w:rsidRPr="00A81214">
        <w:rPr>
          <w:rFonts w:ascii="Times New Roman" w:eastAsia="Times New Roman" w:hAnsi="Times New Roman" w:cs="Times New Roman"/>
          <w:sz w:val="28"/>
          <w:szCs w:val="28"/>
        </w:rPr>
        <w:t>от 23.08.2022 № 379-па, от 15.11.2022 № 501-па, от 11.10.2023 №281-па)</w:t>
      </w:r>
      <w:r w:rsidR="00BE1E0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02ADC" w:rsidRPr="00F02ADC" w:rsidRDefault="00F124D2" w:rsidP="00F02ADC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F02ADC" w:rsidRPr="00F02ADC">
        <w:rPr>
          <w:rFonts w:ascii="Times New Roman" w:eastAsia="Times New Roman" w:hAnsi="Times New Roman" w:cs="Times New Roman"/>
          <w:sz w:val="28"/>
          <w:szCs w:val="28"/>
        </w:rPr>
        <w:t>.</w:t>
      </w:r>
      <w:r w:rsidR="00F02ADC" w:rsidRPr="00F02ADC">
        <w:rPr>
          <w:rFonts w:ascii="Times New Roman" w:eastAsia="Times New Roman" w:hAnsi="Times New Roman" w:cs="Times New Roman"/>
          <w:sz w:val="28"/>
          <w:szCs w:val="28"/>
        </w:rPr>
        <w:tab/>
        <w:t xml:space="preserve">Контроль за выполнением постановления возложить на заместителя главы города (направление деятельности – социальные вопросы). </w:t>
      </w:r>
    </w:p>
    <w:p w:rsidR="00F02ADC" w:rsidRPr="00F02ADC" w:rsidRDefault="00F02ADC" w:rsidP="00F02A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2ADC" w:rsidRPr="00F02ADC" w:rsidRDefault="00F02ADC" w:rsidP="00F02A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2ADC" w:rsidRPr="00F02ADC" w:rsidRDefault="00F02ADC" w:rsidP="00F02A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2ADC" w:rsidRPr="00F02ADC" w:rsidRDefault="00F02ADC" w:rsidP="00F02AD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ADC">
        <w:rPr>
          <w:rFonts w:ascii="Times New Roman" w:eastAsia="Times New Roman" w:hAnsi="Times New Roman" w:cs="Times New Roman"/>
          <w:bCs/>
          <w:sz w:val="28"/>
          <w:szCs w:val="28"/>
        </w:rPr>
        <w:t>Глава города Пыть-Яха</w:t>
      </w:r>
      <w:r w:rsidRPr="00F02ADC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F02ADC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F02ADC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F02ADC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F02ADC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F02ADC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F02ADC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        Д.С. Горбунов</w:t>
      </w:r>
      <w:r w:rsidRPr="00F02A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02ADC" w:rsidRPr="00F02ADC" w:rsidRDefault="00F02ADC" w:rsidP="00F02ADC">
      <w:pPr>
        <w:spacing w:after="0" w:line="276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</w:rPr>
        <w:sectPr w:rsidR="00F02ADC" w:rsidRPr="00F02ADC" w:rsidSect="00F02ADC">
          <w:headerReference w:type="even" r:id="rId8"/>
          <w:headerReference w:type="default" r:id="rId9"/>
          <w:pgSz w:w="11906" w:h="16838"/>
          <w:pgMar w:top="1134" w:right="709" w:bottom="1134" w:left="1701" w:header="709" w:footer="709" w:gutter="0"/>
          <w:cols w:space="708"/>
          <w:titlePg/>
          <w:docGrid w:linePitch="360"/>
        </w:sectPr>
      </w:pPr>
    </w:p>
    <w:p w:rsidR="00BE1E0C" w:rsidRDefault="00F02ADC" w:rsidP="00BE1E0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A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BE1E0C" w:rsidRDefault="00BE1E0C" w:rsidP="00BE1E0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</w:p>
    <w:p w:rsidR="00BE1E0C" w:rsidRPr="00F02ADC" w:rsidRDefault="00BE1E0C" w:rsidP="00BE1E0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Пыть-Яха</w:t>
      </w:r>
    </w:p>
    <w:p w:rsidR="00F02ADC" w:rsidRPr="00F02ADC" w:rsidRDefault="00F02ADC" w:rsidP="00F02AD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ADC" w:rsidRPr="00F02ADC" w:rsidRDefault="00F02ADC" w:rsidP="00F02AD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ADC" w:rsidRPr="00F02ADC" w:rsidRDefault="00F02ADC" w:rsidP="00F02AD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ADC" w:rsidRPr="00F02ADC" w:rsidRDefault="00F02ADC" w:rsidP="00F02A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</w:t>
      </w:r>
    </w:p>
    <w:p w:rsidR="00F02ADC" w:rsidRPr="00F02ADC" w:rsidRDefault="00F02ADC" w:rsidP="00F02A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AD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</w:t>
      </w:r>
    </w:p>
    <w:p w:rsidR="00F02ADC" w:rsidRPr="00F02ADC" w:rsidRDefault="00F02ADC" w:rsidP="00F02A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ADC">
        <w:rPr>
          <w:rFonts w:ascii="Times New Roman" w:eastAsia="Times New Roman" w:hAnsi="Times New Roman" w:cs="Times New Roman"/>
          <w:sz w:val="28"/>
          <w:szCs w:val="28"/>
          <w:lang w:eastAsia="ru-RU"/>
        </w:rPr>
        <w:t>«Устойчивое развитие коренных малочисленных народов Севера в городе Пыть-Яхе»</w:t>
      </w:r>
    </w:p>
    <w:p w:rsidR="00F02ADC" w:rsidRPr="00F02ADC" w:rsidRDefault="00F02ADC" w:rsidP="00F02A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ADC" w:rsidRPr="00F02ADC" w:rsidRDefault="00F02ADC" w:rsidP="00F02A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ADC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Основные положения</w:t>
      </w:r>
    </w:p>
    <w:p w:rsidR="00F02ADC" w:rsidRPr="00F02ADC" w:rsidRDefault="00F02ADC" w:rsidP="00F02A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8"/>
        <w:gridCol w:w="7513"/>
      </w:tblGrid>
      <w:tr w:rsidR="00F02ADC" w:rsidRPr="00F02ADC" w:rsidTr="00F02ADC">
        <w:trPr>
          <w:trHeight w:val="567"/>
        </w:trPr>
        <w:tc>
          <w:tcPr>
            <w:tcW w:w="7088" w:type="dxa"/>
            <w:vAlign w:val="center"/>
          </w:tcPr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Куратор муниципальной программы</w:t>
            </w:r>
          </w:p>
        </w:tc>
        <w:tc>
          <w:tcPr>
            <w:tcW w:w="7513" w:type="dxa"/>
            <w:vAlign w:val="center"/>
          </w:tcPr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Заместитель главы города Пыть-Яха (направление деятельности - социальные вопросы)</w:t>
            </w:r>
          </w:p>
        </w:tc>
      </w:tr>
      <w:tr w:rsidR="00F02ADC" w:rsidRPr="00F02ADC" w:rsidTr="00F02ADC">
        <w:trPr>
          <w:trHeight w:val="567"/>
        </w:trPr>
        <w:tc>
          <w:tcPr>
            <w:tcW w:w="7088" w:type="dxa"/>
            <w:vAlign w:val="center"/>
          </w:tcPr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7513" w:type="dxa"/>
            <w:vAlign w:val="center"/>
          </w:tcPr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Управление по культуре и спорту администрации города</w:t>
            </w:r>
            <w:r w:rsidRPr="00F02A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02AD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Пыть-Яха, (далее - управление по культуре и спорту)</w:t>
            </w:r>
          </w:p>
        </w:tc>
      </w:tr>
      <w:tr w:rsidR="00F02ADC" w:rsidRPr="00F02ADC" w:rsidTr="00F02ADC">
        <w:trPr>
          <w:trHeight w:val="567"/>
        </w:trPr>
        <w:tc>
          <w:tcPr>
            <w:tcW w:w="7088" w:type="dxa"/>
            <w:vAlign w:val="center"/>
          </w:tcPr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Период реализации муниципальной программы</w:t>
            </w:r>
          </w:p>
        </w:tc>
        <w:tc>
          <w:tcPr>
            <w:tcW w:w="7513" w:type="dxa"/>
            <w:vAlign w:val="center"/>
          </w:tcPr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2024-2030</w:t>
            </w:r>
          </w:p>
        </w:tc>
      </w:tr>
      <w:tr w:rsidR="00F02ADC" w:rsidRPr="00F02ADC" w:rsidTr="00F02ADC">
        <w:trPr>
          <w:trHeight w:val="567"/>
        </w:trPr>
        <w:tc>
          <w:tcPr>
            <w:tcW w:w="7088" w:type="dxa"/>
            <w:vAlign w:val="center"/>
          </w:tcPr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7513" w:type="dxa"/>
            <w:vAlign w:val="center"/>
          </w:tcPr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Содействие самобытному социальному и культурному развитию коренных малочисленных народов Севера, защита их исконной среды обитания, традиционного образа жизни, хозяйственной деятельности и промыслов</w:t>
            </w:r>
          </w:p>
        </w:tc>
      </w:tr>
      <w:tr w:rsidR="00F02ADC" w:rsidRPr="00F02ADC" w:rsidTr="00F02ADC">
        <w:trPr>
          <w:trHeight w:val="567"/>
        </w:trPr>
        <w:tc>
          <w:tcPr>
            <w:tcW w:w="7088" w:type="dxa"/>
            <w:vAlign w:val="center"/>
          </w:tcPr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Направления (подпрограммы) муниципальной программы</w:t>
            </w:r>
          </w:p>
        </w:tc>
        <w:tc>
          <w:tcPr>
            <w:tcW w:w="7513" w:type="dxa"/>
            <w:vAlign w:val="center"/>
          </w:tcPr>
          <w:p w:rsidR="00F02ADC" w:rsidRPr="00F02ADC" w:rsidRDefault="00F02ADC" w:rsidP="00F02A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Подпрограмма 1. Содействие развитию самобытной культуры, традиционного образа жизни, родного языка и национальных видов спорта коренных малочисленных народов Севера </w:t>
            </w:r>
            <w:r w:rsidRPr="00F02AD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Подпрограмма 2. Развитие туризма</w:t>
            </w:r>
          </w:p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Подпрограмма 3. </w:t>
            </w:r>
            <w:r w:rsidRPr="00F02ADC">
              <w:rPr>
                <w:rFonts w:ascii="Times New Roman" w:hAnsi="Times New Roman"/>
                <w:sz w:val="24"/>
                <w:szCs w:val="24"/>
                <w:lang w:eastAsia="ru-RU"/>
              </w:rPr>
              <w:t>Поддержка социально ориентированных некоммерческих организаций</w:t>
            </w:r>
          </w:p>
        </w:tc>
      </w:tr>
      <w:tr w:rsidR="00F02ADC" w:rsidRPr="00F02ADC" w:rsidTr="00F02ADC">
        <w:trPr>
          <w:trHeight w:val="567"/>
        </w:trPr>
        <w:tc>
          <w:tcPr>
            <w:tcW w:w="7088" w:type="dxa"/>
            <w:vAlign w:val="center"/>
          </w:tcPr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Объемы финансового обеспечения за весь период реализации</w:t>
            </w: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7513" w:type="dxa"/>
            <w:vAlign w:val="center"/>
          </w:tcPr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2 530,30 тыс. рублей</w:t>
            </w:r>
          </w:p>
        </w:tc>
      </w:tr>
      <w:tr w:rsidR="00F02ADC" w:rsidRPr="00F02ADC" w:rsidTr="00F02ADC">
        <w:trPr>
          <w:trHeight w:val="567"/>
        </w:trPr>
        <w:tc>
          <w:tcPr>
            <w:tcW w:w="7088" w:type="dxa"/>
            <w:vAlign w:val="center"/>
          </w:tcPr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Связь с национальными целями развития Российской Федерации/ государственной программой Ханты-Мансийского автономного округа - Югры</w:t>
            </w:r>
          </w:p>
        </w:tc>
        <w:tc>
          <w:tcPr>
            <w:tcW w:w="7513" w:type="dxa"/>
            <w:vAlign w:val="center"/>
          </w:tcPr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F02ADC">
                <w:rPr>
                  <w:rFonts w:ascii="Times New Roman" w:eastAsiaTheme="minorEastAsia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Государственная программа Ханты-Мансийского автономного округа-Югры «Устойчивое развитие коренных малочисленных народов Севера», утвержденная постановлением Правительства Ханты-Мансийского автономного округа – Югры от 10.11.2023 №547-п «О государственной программе Ханты-Мансийского автономного округа – Югры «Устойчив</w:t>
              </w:r>
              <w:r w:rsidRPr="00F02ADC">
                <w:rPr>
                  <w:rFonts w:ascii="Times New Roman" w:eastAsiaTheme="minorEastAsia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о</w:t>
              </w:r>
              <w:r w:rsidRPr="00F02ADC">
                <w:rPr>
                  <w:rFonts w:ascii="Times New Roman" w:eastAsiaTheme="minorEastAsia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е</w:t>
              </w:r>
              <w:r w:rsidRPr="00F02ADC">
                <w:rPr>
                  <w:rFonts w:ascii="Times New Roman" w:eastAsiaTheme="minorEastAsia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 xml:space="preserve"> развитие коренных малочисленных народов Севера»</w:t>
              </w:r>
            </w:hyperlink>
          </w:p>
        </w:tc>
      </w:tr>
    </w:tbl>
    <w:p w:rsidR="00F02ADC" w:rsidRPr="00F02ADC" w:rsidRDefault="00F02ADC" w:rsidP="00F02A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ADC" w:rsidRPr="00F02ADC" w:rsidRDefault="00F02ADC" w:rsidP="00F02A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ADC" w:rsidRPr="00F02ADC" w:rsidRDefault="00F02ADC" w:rsidP="00F02A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ADC" w:rsidRPr="00F02ADC" w:rsidRDefault="00F02ADC" w:rsidP="00F02A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ADC" w:rsidRPr="00F02ADC" w:rsidRDefault="00F02ADC" w:rsidP="00F02A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ADC" w:rsidRPr="00F02ADC" w:rsidRDefault="00F02ADC" w:rsidP="00F02A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ADC" w:rsidRPr="00F02ADC" w:rsidRDefault="00F02ADC" w:rsidP="00F02A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ADC" w:rsidRPr="00F02ADC" w:rsidRDefault="00F02ADC" w:rsidP="00F02A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ADC" w:rsidRPr="00F02ADC" w:rsidRDefault="00F02ADC" w:rsidP="00F02A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ADC" w:rsidRPr="00F02ADC" w:rsidRDefault="00F02ADC" w:rsidP="00F02A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ADC" w:rsidRPr="00F02ADC" w:rsidRDefault="00F02ADC" w:rsidP="00F02A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ADC" w:rsidRPr="00F02ADC" w:rsidRDefault="00F02ADC" w:rsidP="00F02A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ADC" w:rsidRPr="00F02ADC" w:rsidRDefault="00F02ADC" w:rsidP="00F02A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ADC" w:rsidRPr="00F02ADC" w:rsidRDefault="00F02ADC" w:rsidP="00F02A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ADC" w:rsidRPr="00F02ADC" w:rsidRDefault="00F02ADC" w:rsidP="00F02A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ADC" w:rsidRPr="00F02ADC" w:rsidRDefault="00F02ADC" w:rsidP="00F02A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ADC" w:rsidRPr="00F02ADC" w:rsidRDefault="00F02ADC" w:rsidP="00F02A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ADC" w:rsidRPr="00F02ADC" w:rsidRDefault="00F02ADC" w:rsidP="00F02A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ADC" w:rsidRPr="00F02ADC" w:rsidRDefault="00F02ADC" w:rsidP="00F02A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ADC" w:rsidRPr="00F02ADC" w:rsidRDefault="00F02ADC" w:rsidP="00F02A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ADC" w:rsidRPr="00F02ADC" w:rsidRDefault="00F02ADC" w:rsidP="00F02A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ADC" w:rsidRPr="00F02ADC" w:rsidRDefault="00F02ADC" w:rsidP="00F02A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ADC" w:rsidRPr="00F02ADC" w:rsidRDefault="00F02ADC" w:rsidP="00F02A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ADC" w:rsidRPr="00F02ADC" w:rsidRDefault="00F02ADC" w:rsidP="00F02AD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ADC" w:rsidRPr="00F02ADC" w:rsidRDefault="00F02ADC" w:rsidP="00F02A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ADC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Показатели муниципальной программы</w:t>
      </w:r>
    </w:p>
    <w:tbl>
      <w:tblPr>
        <w:tblpPr w:leftFromText="180" w:rightFromText="180" w:vertAnchor="text" w:horzAnchor="margin" w:tblpY="568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2126"/>
        <w:gridCol w:w="851"/>
        <w:gridCol w:w="1275"/>
        <w:gridCol w:w="1276"/>
        <w:gridCol w:w="851"/>
        <w:gridCol w:w="850"/>
        <w:gridCol w:w="709"/>
        <w:gridCol w:w="709"/>
        <w:gridCol w:w="850"/>
        <w:gridCol w:w="1984"/>
        <w:gridCol w:w="1559"/>
        <w:gridCol w:w="993"/>
      </w:tblGrid>
      <w:tr w:rsidR="00F02ADC" w:rsidRPr="00F02ADC" w:rsidTr="00224A59">
        <w:trPr>
          <w:trHeight w:val="1332"/>
        </w:trPr>
        <w:tc>
          <w:tcPr>
            <w:tcW w:w="846" w:type="dxa"/>
            <w:vMerge w:val="restart"/>
            <w:vAlign w:val="center"/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26" w:type="dxa"/>
            <w:vMerge w:val="restart"/>
            <w:vAlign w:val="center"/>
          </w:tcPr>
          <w:p w:rsidR="00F02ADC" w:rsidRPr="00F02ADC" w:rsidRDefault="00F02ADC" w:rsidP="00CD50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F02ADC" w:rsidRPr="00F02ADC" w:rsidRDefault="00F02ADC" w:rsidP="00CD50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Уровень показателя</w:t>
            </w:r>
          </w:p>
        </w:tc>
        <w:tc>
          <w:tcPr>
            <w:tcW w:w="1275" w:type="dxa"/>
            <w:vMerge w:val="restart"/>
            <w:vAlign w:val="center"/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Единица измерения (по ОКЕИ)</w:t>
            </w:r>
          </w:p>
        </w:tc>
        <w:tc>
          <w:tcPr>
            <w:tcW w:w="2127" w:type="dxa"/>
            <w:gridSpan w:val="2"/>
            <w:vAlign w:val="center"/>
          </w:tcPr>
          <w:p w:rsidR="00F02ADC" w:rsidRPr="00F02ADC" w:rsidRDefault="00F02ADC" w:rsidP="00CD50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Базовое значение</w:t>
            </w:r>
          </w:p>
        </w:tc>
        <w:tc>
          <w:tcPr>
            <w:tcW w:w="3118" w:type="dxa"/>
            <w:gridSpan w:val="4"/>
            <w:vAlign w:val="center"/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Значение показателя по годам</w:t>
            </w:r>
          </w:p>
        </w:tc>
        <w:tc>
          <w:tcPr>
            <w:tcW w:w="1984" w:type="dxa"/>
            <w:vMerge w:val="restart"/>
            <w:vAlign w:val="center"/>
          </w:tcPr>
          <w:p w:rsidR="00F02ADC" w:rsidRPr="00F02ADC" w:rsidRDefault="00F02ADC" w:rsidP="00CD50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Документ</w:t>
            </w:r>
          </w:p>
        </w:tc>
        <w:tc>
          <w:tcPr>
            <w:tcW w:w="1559" w:type="dxa"/>
            <w:vMerge w:val="restart"/>
            <w:vAlign w:val="center"/>
          </w:tcPr>
          <w:p w:rsidR="00F02ADC" w:rsidRPr="00F02ADC" w:rsidRDefault="00F02ADC" w:rsidP="00CD50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:rsidR="00F02ADC" w:rsidRPr="00F02ADC" w:rsidRDefault="00F02ADC" w:rsidP="00CD50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Связь с показателями национальных целей</w:t>
            </w:r>
          </w:p>
        </w:tc>
      </w:tr>
      <w:tr w:rsidR="00F02ADC" w:rsidRPr="00F02ADC" w:rsidTr="00224A59">
        <w:trPr>
          <w:cantSplit/>
          <w:trHeight w:val="912"/>
        </w:trPr>
        <w:tc>
          <w:tcPr>
            <w:tcW w:w="846" w:type="dxa"/>
            <w:vMerge/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F02ADC" w:rsidRPr="00F02ADC" w:rsidRDefault="00F02ADC" w:rsidP="00224A5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02ADC" w:rsidRPr="00F02ADC" w:rsidRDefault="00F02ADC" w:rsidP="00224A59">
            <w:pPr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02ADC" w:rsidRPr="00F02ADC" w:rsidRDefault="00F02ADC" w:rsidP="00F02ADC">
            <w:pPr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02ADC" w:rsidRPr="00F02ADC" w:rsidRDefault="00F02ADC" w:rsidP="00F02ADC">
            <w:pPr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02ADC" w:rsidRPr="00F02ADC" w:rsidRDefault="00F02ADC" w:rsidP="00F02ADC">
            <w:pPr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02ADC" w:rsidRPr="00F02ADC" w:rsidRDefault="00F02ADC" w:rsidP="00F02ADC">
            <w:pPr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2027-2030</w:t>
            </w:r>
          </w:p>
        </w:tc>
        <w:tc>
          <w:tcPr>
            <w:tcW w:w="1984" w:type="dxa"/>
            <w:vMerge/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2ADC" w:rsidRPr="00F02ADC" w:rsidTr="00224A59">
        <w:trPr>
          <w:trHeight w:val="331"/>
        </w:trPr>
        <w:tc>
          <w:tcPr>
            <w:tcW w:w="846" w:type="dxa"/>
            <w:vAlign w:val="center"/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Align w:val="center"/>
          </w:tcPr>
          <w:p w:rsidR="00F02ADC" w:rsidRPr="00F02ADC" w:rsidRDefault="00F02ADC" w:rsidP="00F02ADC">
            <w:pPr>
              <w:spacing w:after="0" w:line="240" w:lineRule="auto"/>
              <w:ind w:right="-21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vAlign w:val="center"/>
          </w:tcPr>
          <w:p w:rsidR="00F02ADC" w:rsidRPr="00F02ADC" w:rsidRDefault="00F02ADC" w:rsidP="00F02ADC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vAlign w:val="center"/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276" w:type="dxa"/>
            <w:vAlign w:val="center"/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851" w:type="dxa"/>
            <w:vAlign w:val="center"/>
          </w:tcPr>
          <w:p w:rsidR="00F02ADC" w:rsidRPr="00F02ADC" w:rsidRDefault="00F02ADC" w:rsidP="00F02ADC">
            <w:pPr>
              <w:spacing w:after="0" w:line="240" w:lineRule="auto"/>
              <w:ind w:left="27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850" w:type="dxa"/>
            <w:vAlign w:val="center"/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709" w:type="dxa"/>
            <w:vAlign w:val="center"/>
          </w:tcPr>
          <w:p w:rsidR="00F02ADC" w:rsidRPr="00F02ADC" w:rsidRDefault="00F02ADC" w:rsidP="00F02ADC">
            <w:pPr>
              <w:spacing w:after="0" w:line="240" w:lineRule="auto"/>
              <w:ind w:left="-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709" w:type="dxa"/>
            <w:vAlign w:val="center"/>
          </w:tcPr>
          <w:p w:rsidR="00F02ADC" w:rsidRPr="00F02ADC" w:rsidRDefault="00F02ADC" w:rsidP="00F02ADC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850" w:type="dxa"/>
            <w:vAlign w:val="center"/>
          </w:tcPr>
          <w:p w:rsidR="00F02ADC" w:rsidRPr="00F02ADC" w:rsidRDefault="00F02ADC" w:rsidP="00F02ADC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984" w:type="dxa"/>
            <w:vAlign w:val="center"/>
          </w:tcPr>
          <w:p w:rsidR="00F02ADC" w:rsidRPr="00F02ADC" w:rsidRDefault="00F02ADC" w:rsidP="00F02ADC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59" w:type="dxa"/>
            <w:vAlign w:val="center"/>
          </w:tcPr>
          <w:p w:rsidR="00F02ADC" w:rsidRPr="00F02ADC" w:rsidRDefault="00F02ADC" w:rsidP="00F02ADC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93" w:type="dxa"/>
            <w:vAlign w:val="center"/>
          </w:tcPr>
          <w:p w:rsidR="00F02ADC" w:rsidRPr="00F02ADC" w:rsidRDefault="00F02ADC" w:rsidP="00F02ADC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F02ADC" w:rsidRPr="00F02ADC" w:rsidTr="00F02ADC">
        <w:trPr>
          <w:trHeight w:val="355"/>
        </w:trPr>
        <w:tc>
          <w:tcPr>
            <w:tcW w:w="14879" w:type="dxa"/>
            <w:gridSpan w:val="13"/>
            <w:vAlign w:val="center"/>
          </w:tcPr>
          <w:p w:rsidR="00F02ADC" w:rsidRPr="00F02ADC" w:rsidRDefault="00F02ADC" w:rsidP="00F02ADC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Содействие самобытному социальному и культурному развитию коренных малочисленных народов Севера, защита их исконной среды обитания, традиционного образа жизни, хозяйственной деятельности и промыслов</w:t>
            </w:r>
          </w:p>
        </w:tc>
      </w:tr>
      <w:tr w:rsidR="00F02ADC" w:rsidRPr="00F02ADC" w:rsidTr="00224A59">
        <w:trPr>
          <w:trHeight w:val="414"/>
        </w:trPr>
        <w:tc>
          <w:tcPr>
            <w:tcW w:w="846" w:type="dxa"/>
          </w:tcPr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26" w:type="dxa"/>
          </w:tcPr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F02ADC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участников мероприятий, направленных на сохранение культуры и традиций коренных малочисленных народов Севера</w:t>
            </w:r>
          </w:p>
        </w:tc>
        <w:tc>
          <w:tcPr>
            <w:tcW w:w="851" w:type="dxa"/>
          </w:tcPr>
          <w:p w:rsidR="00F02ADC" w:rsidRPr="003D3214" w:rsidRDefault="003D3214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МП</w:t>
            </w:r>
          </w:p>
        </w:tc>
        <w:tc>
          <w:tcPr>
            <w:tcW w:w="1275" w:type="dxa"/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76" w:type="dxa"/>
            <w:shd w:val="clear" w:color="auto" w:fill="auto"/>
          </w:tcPr>
          <w:p w:rsidR="00F02ADC" w:rsidRPr="00F02ADC" w:rsidRDefault="001D3335" w:rsidP="00F02A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F02ADC" w:rsidRPr="00F02ADC" w:rsidRDefault="00F02ADC" w:rsidP="001D3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1D333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F02ADC" w:rsidRPr="00F02ADC" w:rsidRDefault="001D3335" w:rsidP="00F02A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709" w:type="dxa"/>
            <w:shd w:val="clear" w:color="auto" w:fill="auto"/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</w:tcPr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</w:tcPr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Постановление Правительства ХМАО-Югры от 10.11.2021 № 547-п «О государственной программе Ханты-Мансийского автономного округа-Югры «Устойчивое развитие коренных малочисленных народов Севера»,</w:t>
            </w:r>
          </w:p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распоряжение администрации города от 31.08.2021 №1657-ра «Об утверждении план мероприятий по реализации Концепции устойчивого развития коренных малочисленных народов Севера Ханты-Мансийского автономного округа-Югры в городе Пыть-Яхе»</w:t>
            </w:r>
          </w:p>
        </w:tc>
        <w:tc>
          <w:tcPr>
            <w:tcW w:w="1559" w:type="dxa"/>
          </w:tcPr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Управление по культуре и спорту / управление по образованию</w:t>
            </w:r>
          </w:p>
        </w:tc>
        <w:tc>
          <w:tcPr>
            <w:tcW w:w="993" w:type="dxa"/>
          </w:tcPr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02ADC" w:rsidRPr="00F02ADC" w:rsidTr="00224A59">
        <w:trPr>
          <w:trHeight w:val="5820"/>
        </w:trPr>
        <w:tc>
          <w:tcPr>
            <w:tcW w:w="846" w:type="dxa"/>
          </w:tcPr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lastRenderedPageBreak/>
              <w:t>2</w:t>
            </w: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</w:tcPr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Доля граждан из</w:t>
            </w:r>
          </w:p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числа коренных</w:t>
            </w:r>
          </w:p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малочисленных</w:t>
            </w:r>
          </w:p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народов Севера,</w:t>
            </w:r>
          </w:p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удовлетворённых качеством</w:t>
            </w:r>
          </w:p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реализуемых</w:t>
            </w:r>
          </w:p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мероприятий,</w:t>
            </w:r>
          </w:p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направленных на</w:t>
            </w:r>
          </w:p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поддержку</w:t>
            </w:r>
          </w:p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коренных</w:t>
            </w:r>
          </w:p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малочисленных</w:t>
            </w:r>
          </w:p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народов, в</w:t>
            </w:r>
          </w:p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общем</w:t>
            </w:r>
          </w:p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количестве</w:t>
            </w:r>
          </w:p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опрошенных</w:t>
            </w:r>
          </w:p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лиц,</w:t>
            </w:r>
          </w:p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относящихся к</w:t>
            </w:r>
          </w:p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коренным</w:t>
            </w:r>
          </w:p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малочисленным</w:t>
            </w:r>
          </w:p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народам Севера</w:t>
            </w:r>
          </w:p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F02ADC" w:rsidRPr="00F02ADC" w:rsidRDefault="003D3214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ГП</w:t>
            </w:r>
          </w:p>
        </w:tc>
        <w:tc>
          <w:tcPr>
            <w:tcW w:w="1275" w:type="dxa"/>
          </w:tcPr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276" w:type="dxa"/>
          </w:tcPr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</w:tcPr>
          <w:p w:rsidR="00F02ADC" w:rsidRPr="00F02ADC" w:rsidRDefault="00F02ADC" w:rsidP="0081070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</w:t>
            </w:r>
            <w:r w:rsidR="0081070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</w:tcPr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</w:tcPr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Постановление Правительства ХМАО-Югры от 10.11.2021 № 547-п «О государственной программе Ханты-Мансийского автономного округа-Югры «Устойчивое развитие коренных малочисленных народов Севера»</w:t>
            </w:r>
          </w:p>
        </w:tc>
        <w:tc>
          <w:tcPr>
            <w:tcW w:w="1559" w:type="dxa"/>
          </w:tcPr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по культуре и спорту</w:t>
            </w:r>
          </w:p>
        </w:tc>
        <w:tc>
          <w:tcPr>
            <w:tcW w:w="993" w:type="dxa"/>
          </w:tcPr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02ADC" w:rsidRPr="00F02ADC" w:rsidTr="00224A59">
        <w:trPr>
          <w:trHeight w:val="150"/>
        </w:trPr>
        <w:tc>
          <w:tcPr>
            <w:tcW w:w="846" w:type="dxa"/>
          </w:tcPr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26" w:type="dxa"/>
          </w:tcPr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мероприятий,</w:t>
            </w:r>
          </w:p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направленных на</w:t>
            </w:r>
          </w:p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создание</w:t>
            </w:r>
          </w:p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комфортной</w:t>
            </w:r>
          </w:p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Туристской информационной среды</w:t>
            </w:r>
          </w:p>
        </w:tc>
        <w:tc>
          <w:tcPr>
            <w:tcW w:w="851" w:type="dxa"/>
          </w:tcPr>
          <w:p w:rsidR="00F02ADC" w:rsidRPr="00F02ADC" w:rsidRDefault="003D3214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МП</w:t>
            </w:r>
          </w:p>
        </w:tc>
        <w:tc>
          <w:tcPr>
            <w:tcW w:w="1275" w:type="dxa"/>
          </w:tcPr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276" w:type="dxa"/>
          </w:tcPr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</w:tcPr>
          <w:p w:rsidR="00F02ADC" w:rsidRPr="00F02ADC" w:rsidRDefault="00F02ADC" w:rsidP="0081070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</w:t>
            </w:r>
            <w:r w:rsidR="0081070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</w:tcPr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84" w:type="dxa"/>
          </w:tcPr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Распоряжение</w:t>
            </w:r>
          </w:p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Правительства</w:t>
            </w:r>
          </w:p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РФ от</w:t>
            </w:r>
          </w:p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20.09.2021 №</w:t>
            </w:r>
          </w:p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2129-р «Об</w:t>
            </w:r>
          </w:p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утверждении стратегии развития туризма в Российской Федерации на </w:t>
            </w: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период до 2035 года»</w:t>
            </w:r>
          </w:p>
        </w:tc>
        <w:tc>
          <w:tcPr>
            <w:tcW w:w="1559" w:type="dxa"/>
          </w:tcPr>
          <w:p w:rsidR="00F02ADC" w:rsidRPr="00F02ADC" w:rsidRDefault="00F02ADC" w:rsidP="00F02A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Управление по культуре и спорту</w:t>
            </w:r>
          </w:p>
        </w:tc>
        <w:tc>
          <w:tcPr>
            <w:tcW w:w="993" w:type="dxa"/>
          </w:tcPr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02ADC" w:rsidRPr="00F02ADC" w:rsidTr="00224A59">
        <w:trPr>
          <w:trHeight w:val="111"/>
        </w:trPr>
        <w:tc>
          <w:tcPr>
            <w:tcW w:w="846" w:type="dxa"/>
          </w:tcPr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126" w:type="dxa"/>
          </w:tcPr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Количество негосударственн ых (немуниципальн ых) организаций получивших финансовую поддержку из бюджета муниципального образования на реализацию проектов в сфере поддержки и развития языков и культуры коренных малочисленных народов Севера, развитие туризма на территории города Пыть-Ях </w:t>
            </w:r>
          </w:p>
        </w:tc>
        <w:tc>
          <w:tcPr>
            <w:tcW w:w="851" w:type="dxa"/>
          </w:tcPr>
          <w:p w:rsidR="00F02ADC" w:rsidRPr="00F02ADC" w:rsidRDefault="003D3214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МП</w:t>
            </w:r>
          </w:p>
        </w:tc>
        <w:tc>
          <w:tcPr>
            <w:tcW w:w="1275" w:type="dxa"/>
          </w:tcPr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276" w:type="dxa"/>
          </w:tcPr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F02ADC" w:rsidRPr="00F02ADC" w:rsidRDefault="00F02ADC" w:rsidP="00BD6BA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</w:t>
            </w:r>
            <w:r w:rsidR="00BD6BA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</w:tcPr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Распоряжение</w:t>
            </w:r>
          </w:p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Правительства</w:t>
            </w:r>
          </w:p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РФ от</w:t>
            </w:r>
          </w:p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20.09.2021 №</w:t>
            </w:r>
          </w:p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2129-р «Об</w:t>
            </w:r>
          </w:p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утверждении стратегии развития туризма в Российской Федерации на период до 2035 года»</w:t>
            </w:r>
          </w:p>
        </w:tc>
        <w:tc>
          <w:tcPr>
            <w:tcW w:w="1559" w:type="dxa"/>
          </w:tcPr>
          <w:p w:rsidR="00F02ADC" w:rsidRPr="00F02ADC" w:rsidRDefault="00F02ADC" w:rsidP="00F02A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по культуре и спорту</w:t>
            </w:r>
          </w:p>
        </w:tc>
        <w:tc>
          <w:tcPr>
            <w:tcW w:w="993" w:type="dxa"/>
          </w:tcPr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F02ADC" w:rsidRPr="00F02ADC" w:rsidRDefault="00F02ADC" w:rsidP="00F02A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ADC" w:rsidRPr="00F02ADC" w:rsidRDefault="00F02ADC" w:rsidP="00F02A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ADC" w:rsidRPr="00F02ADC" w:rsidRDefault="00F02ADC" w:rsidP="00F02A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ADC" w:rsidRPr="00F02ADC" w:rsidRDefault="00F02ADC" w:rsidP="00F02A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ADC" w:rsidRPr="00F02ADC" w:rsidRDefault="00F02ADC" w:rsidP="00F02A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ADC" w:rsidRPr="00F02ADC" w:rsidRDefault="00F02ADC" w:rsidP="00F02A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ADC" w:rsidRPr="00F02ADC" w:rsidRDefault="00F02ADC" w:rsidP="00F02A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ADC" w:rsidRPr="00F02ADC" w:rsidRDefault="00F02ADC" w:rsidP="00F02A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ADC" w:rsidRPr="00F02ADC" w:rsidRDefault="00F02ADC" w:rsidP="00F02A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ADC" w:rsidRPr="00F02ADC" w:rsidRDefault="00F02ADC" w:rsidP="00F02A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ADC" w:rsidRPr="00F02ADC" w:rsidRDefault="00F02ADC" w:rsidP="00F02A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ADC" w:rsidRPr="00F02ADC" w:rsidRDefault="00F02ADC" w:rsidP="00F02AD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ru-RU"/>
        </w:rPr>
      </w:pPr>
      <w:r w:rsidRPr="00F02A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 План достижения показателей муниципальной программы в </w:t>
      </w:r>
      <w:r w:rsidRPr="00F02ADC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2024</w:t>
      </w:r>
      <w:r w:rsidRPr="00F02A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году</w:t>
      </w:r>
    </w:p>
    <w:p w:rsidR="00F02ADC" w:rsidRPr="00F02ADC" w:rsidRDefault="00F02ADC" w:rsidP="00F02A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676"/>
        <w:gridCol w:w="3637"/>
        <w:gridCol w:w="1750"/>
        <w:gridCol w:w="1325"/>
        <w:gridCol w:w="1546"/>
        <w:gridCol w:w="1412"/>
        <w:gridCol w:w="1570"/>
        <w:gridCol w:w="1197"/>
        <w:gridCol w:w="1447"/>
      </w:tblGrid>
      <w:tr w:rsidR="00F02ADC" w:rsidRPr="00F02ADC" w:rsidTr="00ED1BBC">
        <w:trPr>
          <w:trHeight w:val="349"/>
          <w:tblHeader/>
        </w:trPr>
        <w:tc>
          <w:tcPr>
            <w:tcW w:w="232" w:type="pct"/>
            <w:vMerge w:val="restart"/>
            <w:vAlign w:val="center"/>
          </w:tcPr>
          <w:p w:rsidR="00F02ADC" w:rsidRPr="00F02ADC" w:rsidRDefault="00F02ADC" w:rsidP="00F02ADC">
            <w:pPr>
              <w:spacing w:before="60" w:after="6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249" w:type="pct"/>
            <w:vMerge w:val="restart"/>
            <w:vAlign w:val="center"/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Цели/показатели государственной (муниципальной) программы) </w:t>
            </w:r>
          </w:p>
        </w:tc>
        <w:tc>
          <w:tcPr>
            <w:tcW w:w="601" w:type="pct"/>
            <w:vMerge w:val="restart"/>
            <w:vAlign w:val="center"/>
          </w:tcPr>
          <w:p w:rsidR="00F02ADC" w:rsidRPr="00F02ADC" w:rsidRDefault="00F02ADC" w:rsidP="00CD50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Уровень показателя</w:t>
            </w:r>
          </w:p>
        </w:tc>
        <w:tc>
          <w:tcPr>
            <w:tcW w:w="455" w:type="pct"/>
            <w:vMerge w:val="restart"/>
            <w:vAlign w:val="center"/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(по ОКЕИ)</w:t>
            </w:r>
          </w:p>
        </w:tc>
        <w:tc>
          <w:tcPr>
            <w:tcW w:w="1966" w:type="pct"/>
            <w:gridSpan w:val="4"/>
            <w:vAlign w:val="center"/>
          </w:tcPr>
          <w:p w:rsidR="00F02ADC" w:rsidRPr="00F02ADC" w:rsidRDefault="00F02ADC" w:rsidP="00F02ADC">
            <w:pPr>
              <w:spacing w:before="60" w:after="6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Плановые значения по кварталам</w:t>
            </w:r>
          </w:p>
        </w:tc>
        <w:tc>
          <w:tcPr>
            <w:tcW w:w="497" w:type="pct"/>
            <w:vMerge w:val="restart"/>
            <w:vAlign w:val="center"/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 конец </w:t>
            </w:r>
            <w:r w:rsidR="004D4084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 xml:space="preserve">2024 </w:t>
            </w: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</w:tr>
      <w:tr w:rsidR="00BD6BA7" w:rsidRPr="00F02ADC" w:rsidTr="003B353B">
        <w:trPr>
          <w:trHeight w:val="661"/>
          <w:tblHeader/>
        </w:trPr>
        <w:tc>
          <w:tcPr>
            <w:tcW w:w="232" w:type="pct"/>
            <w:vMerge/>
            <w:vAlign w:val="center"/>
          </w:tcPr>
          <w:p w:rsidR="00BD6BA7" w:rsidRPr="00F02ADC" w:rsidRDefault="00BD6BA7" w:rsidP="00F02ADC">
            <w:pPr>
              <w:spacing w:before="60" w:after="6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9" w:type="pct"/>
            <w:vMerge/>
            <w:vAlign w:val="center"/>
          </w:tcPr>
          <w:p w:rsidR="00BD6BA7" w:rsidRPr="00F02ADC" w:rsidRDefault="00BD6BA7" w:rsidP="00F02ADC">
            <w:pPr>
              <w:spacing w:before="60" w:after="6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  <w:vAlign w:val="center"/>
          </w:tcPr>
          <w:p w:rsidR="00BD6BA7" w:rsidRPr="00F02ADC" w:rsidRDefault="00BD6BA7" w:rsidP="00F02ADC">
            <w:pPr>
              <w:spacing w:before="60" w:after="6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5" w:type="pct"/>
            <w:vMerge/>
            <w:vAlign w:val="center"/>
          </w:tcPr>
          <w:p w:rsidR="00BD6BA7" w:rsidRPr="00F02ADC" w:rsidRDefault="00BD6BA7" w:rsidP="00F02ADC">
            <w:pPr>
              <w:spacing w:before="60" w:after="6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vAlign w:val="center"/>
          </w:tcPr>
          <w:p w:rsidR="00BD6BA7" w:rsidRPr="00F02ADC" w:rsidRDefault="004D4084" w:rsidP="00F02ADC">
            <w:pPr>
              <w:spacing w:before="60" w:after="6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485" w:type="pct"/>
            <w:vAlign w:val="center"/>
          </w:tcPr>
          <w:p w:rsidR="00BD6BA7" w:rsidRPr="00F02ADC" w:rsidRDefault="004D4084" w:rsidP="00F02ADC">
            <w:pPr>
              <w:spacing w:before="60" w:after="6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 квартал</w:t>
            </w:r>
          </w:p>
        </w:tc>
        <w:tc>
          <w:tcPr>
            <w:tcW w:w="539" w:type="pct"/>
            <w:vAlign w:val="center"/>
          </w:tcPr>
          <w:p w:rsidR="00BD6BA7" w:rsidRPr="00F02ADC" w:rsidRDefault="004D4084" w:rsidP="00F02ADC">
            <w:pPr>
              <w:spacing w:before="60" w:after="6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 квартал</w:t>
            </w:r>
          </w:p>
        </w:tc>
        <w:tc>
          <w:tcPr>
            <w:tcW w:w="411" w:type="pct"/>
            <w:vAlign w:val="center"/>
          </w:tcPr>
          <w:p w:rsidR="00BD6BA7" w:rsidRPr="00F02ADC" w:rsidRDefault="004D4084" w:rsidP="00F02ADC">
            <w:pPr>
              <w:spacing w:before="60" w:after="6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 квартал</w:t>
            </w:r>
          </w:p>
        </w:tc>
        <w:tc>
          <w:tcPr>
            <w:tcW w:w="497" w:type="pct"/>
            <w:vMerge/>
            <w:vAlign w:val="center"/>
          </w:tcPr>
          <w:p w:rsidR="00BD6BA7" w:rsidRPr="00F02ADC" w:rsidRDefault="00BD6BA7" w:rsidP="00F02ADC">
            <w:pPr>
              <w:spacing w:before="60" w:after="6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2ADC" w:rsidRPr="00F02ADC" w:rsidTr="00F02ADC">
        <w:trPr>
          <w:trHeight w:val="244"/>
        </w:trPr>
        <w:tc>
          <w:tcPr>
            <w:tcW w:w="232" w:type="pct"/>
            <w:vAlign w:val="center"/>
          </w:tcPr>
          <w:p w:rsidR="00F02ADC" w:rsidRPr="00F02ADC" w:rsidRDefault="00F02ADC" w:rsidP="00F02ADC">
            <w:pPr>
              <w:spacing w:before="60" w:after="6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68" w:type="pct"/>
            <w:gridSpan w:val="8"/>
            <w:vAlign w:val="center"/>
          </w:tcPr>
          <w:p w:rsidR="00F02ADC" w:rsidRPr="00F02ADC" w:rsidRDefault="00F02ADC" w:rsidP="008A59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Содействие самобытному социальному и культурному развитию коренных малочисленных народов Севера, защита их исконной среды обитания, традиционного образа жизни, хозяйственной деятельности и промыслов</w:t>
            </w:r>
          </w:p>
        </w:tc>
      </w:tr>
      <w:tr w:rsidR="004D4084" w:rsidRPr="00F02ADC" w:rsidTr="003B353B">
        <w:trPr>
          <w:trHeight w:val="1409"/>
        </w:trPr>
        <w:tc>
          <w:tcPr>
            <w:tcW w:w="232" w:type="pct"/>
            <w:vAlign w:val="center"/>
          </w:tcPr>
          <w:p w:rsidR="004D4084" w:rsidRPr="00F02ADC" w:rsidRDefault="004D4084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249" w:type="pct"/>
          </w:tcPr>
          <w:p w:rsidR="004D4084" w:rsidRPr="00F02ADC" w:rsidRDefault="004D4084" w:rsidP="00F02A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участников мероприятий, направленных на сохранение культуры и традиций коренных малочисленных народов Севера</w:t>
            </w:r>
          </w:p>
        </w:tc>
        <w:tc>
          <w:tcPr>
            <w:tcW w:w="601" w:type="pct"/>
          </w:tcPr>
          <w:p w:rsidR="004D4084" w:rsidRPr="00F02ADC" w:rsidRDefault="004D4084" w:rsidP="00AF260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hAnsi="Times New Roman"/>
              </w:rPr>
              <w:t>МП</w:t>
            </w:r>
          </w:p>
        </w:tc>
        <w:tc>
          <w:tcPr>
            <w:tcW w:w="455" w:type="pct"/>
          </w:tcPr>
          <w:p w:rsidR="004D4084" w:rsidRPr="00F02ADC" w:rsidRDefault="004D4084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531" w:type="pct"/>
          </w:tcPr>
          <w:p w:rsidR="004D4084" w:rsidRPr="00F02ADC" w:rsidRDefault="002A1AE1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85" w:type="pct"/>
          </w:tcPr>
          <w:p w:rsidR="004D4084" w:rsidRPr="00F02ADC" w:rsidRDefault="002A1AE1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539" w:type="pct"/>
          </w:tcPr>
          <w:p w:rsidR="004D4084" w:rsidRPr="00F02ADC" w:rsidRDefault="002A1AE1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11" w:type="pct"/>
          </w:tcPr>
          <w:p w:rsidR="004D4084" w:rsidRPr="00F02ADC" w:rsidRDefault="002A1AE1" w:rsidP="002A1AE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7" w:type="pct"/>
          </w:tcPr>
          <w:p w:rsidR="004D4084" w:rsidRPr="00F02ADC" w:rsidRDefault="004D4084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</w:tr>
      <w:tr w:rsidR="003B353B" w:rsidRPr="00F02ADC" w:rsidTr="003B353B">
        <w:trPr>
          <w:trHeight w:val="5715"/>
        </w:trPr>
        <w:tc>
          <w:tcPr>
            <w:tcW w:w="232" w:type="pct"/>
            <w:vAlign w:val="center"/>
          </w:tcPr>
          <w:p w:rsidR="003B353B" w:rsidRPr="00F02ADC" w:rsidRDefault="003B353B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1.2.</w:t>
            </w:r>
          </w:p>
        </w:tc>
        <w:tc>
          <w:tcPr>
            <w:tcW w:w="1249" w:type="pct"/>
          </w:tcPr>
          <w:p w:rsidR="003B353B" w:rsidRPr="00F02ADC" w:rsidRDefault="003B353B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Доля граждан из</w:t>
            </w:r>
          </w:p>
          <w:p w:rsidR="003B353B" w:rsidRPr="00F02ADC" w:rsidRDefault="003B353B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числа коренных</w:t>
            </w:r>
          </w:p>
          <w:p w:rsidR="003B353B" w:rsidRPr="00F02ADC" w:rsidRDefault="003B353B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малочисленных</w:t>
            </w:r>
          </w:p>
          <w:p w:rsidR="003B353B" w:rsidRPr="00F02ADC" w:rsidRDefault="003B353B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народов Севера,</w:t>
            </w:r>
          </w:p>
          <w:p w:rsidR="003B353B" w:rsidRPr="00F02ADC" w:rsidRDefault="003B353B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удовлетворённых качеством</w:t>
            </w:r>
          </w:p>
          <w:p w:rsidR="003B353B" w:rsidRPr="00F02ADC" w:rsidRDefault="003B353B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реализуемых</w:t>
            </w:r>
          </w:p>
          <w:p w:rsidR="003B353B" w:rsidRPr="00F02ADC" w:rsidRDefault="003B353B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мероприятий,</w:t>
            </w:r>
          </w:p>
          <w:p w:rsidR="003B353B" w:rsidRPr="00F02ADC" w:rsidRDefault="003B353B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направленных на</w:t>
            </w:r>
          </w:p>
          <w:p w:rsidR="003B353B" w:rsidRPr="00F02ADC" w:rsidRDefault="003B353B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поддержку</w:t>
            </w:r>
          </w:p>
          <w:p w:rsidR="003B353B" w:rsidRPr="00F02ADC" w:rsidRDefault="003B353B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коренных</w:t>
            </w:r>
          </w:p>
          <w:p w:rsidR="003B353B" w:rsidRPr="00F02ADC" w:rsidRDefault="003B353B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малочисленных</w:t>
            </w:r>
          </w:p>
          <w:p w:rsidR="003B353B" w:rsidRPr="00F02ADC" w:rsidRDefault="003B353B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народов, в</w:t>
            </w:r>
          </w:p>
          <w:p w:rsidR="003B353B" w:rsidRPr="00F02ADC" w:rsidRDefault="003B353B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общем</w:t>
            </w:r>
          </w:p>
          <w:p w:rsidR="003B353B" w:rsidRPr="00F02ADC" w:rsidRDefault="003B353B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количестве</w:t>
            </w:r>
          </w:p>
          <w:p w:rsidR="003B353B" w:rsidRPr="00F02ADC" w:rsidRDefault="003B353B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опрошенных</w:t>
            </w:r>
          </w:p>
          <w:p w:rsidR="003B353B" w:rsidRPr="00F02ADC" w:rsidRDefault="003B353B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лиц,</w:t>
            </w:r>
          </w:p>
          <w:p w:rsidR="003B353B" w:rsidRPr="00F02ADC" w:rsidRDefault="003B353B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относящихся к</w:t>
            </w:r>
          </w:p>
          <w:p w:rsidR="003B353B" w:rsidRPr="00F02ADC" w:rsidRDefault="003B353B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коренным</w:t>
            </w:r>
          </w:p>
          <w:p w:rsidR="003B353B" w:rsidRPr="00F02ADC" w:rsidRDefault="003B353B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малочисленным</w:t>
            </w:r>
          </w:p>
          <w:p w:rsidR="003B353B" w:rsidRPr="00F02ADC" w:rsidRDefault="003B353B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народам Севера</w:t>
            </w:r>
          </w:p>
          <w:p w:rsidR="003B353B" w:rsidRPr="00F02ADC" w:rsidRDefault="003B353B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</w:tcPr>
          <w:p w:rsidR="003B353B" w:rsidRPr="00F02ADC" w:rsidRDefault="003B353B" w:rsidP="00AF260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ГП</w:t>
            </w:r>
          </w:p>
        </w:tc>
        <w:tc>
          <w:tcPr>
            <w:tcW w:w="455" w:type="pct"/>
          </w:tcPr>
          <w:p w:rsidR="003B353B" w:rsidRPr="00F02ADC" w:rsidRDefault="003B353B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31" w:type="pct"/>
          </w:tcPr>
          <w:p w:rsidR="003B353B" w:rsidRPr="00F02ADC" w:rsidRDefault="003B353B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100</w:t>
            </w:r>
          </w:p>
          <w:p w:rsidR="003B353B" w:rsidRPr="00F02ADC" w:rsidRDefault="003B353B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85" w:type="pct"/>
          </w:tcPr>
          <w:p w:rsidR="003B353B" w:rsidRPr="00F02ADC" w:rsidRDefault="003B353B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100</w:t>
            </w:r>
          </w:p>
          <w:p w:rsidR="003B353B" w:rsidRPr="00F02ADC" w:rsidRDefault="003B353B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39" w:type="pct"/>
          </w:tcPr>
          <w:p w:rsidR="003B353B" w:rsidRPr="00F02ADC" w:rsidRDefault="003B353B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100</w:t>
            </w:r>
          </w:p>
          <w:p w:rsidR="003B353B" w:rsidRPr="00F02ADC" w:rsidRDefault="003B353B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11" w:type="pct"/>
          </w:tcPr>
          <w:p w:rsidR="003B353B" w:rsidRPr="00F02ADC" w:rsidRDefault="003B353B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100</w:t>
            </w:r>
          </w:p>
          <w:p w:rsidR="003B353B" w:rsidRPr="00F02ADC" w:rsidRDefault="003B353B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97" w:type="pct"/>
          </w:tcPr>
          <w:p w:rsidR="003B353B" w:rsidRPr="00F02ADC" w:rsidRDefault="003B353B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100</w:t>
            </w:r>
          </w:p>
        </w:tc>
      </w:tr>
      <w:tr w:rsidR="00F02ADC" w:rsidRPr="00F02ADC" w:rsidTr="00F02ADC">
        <w:trPr>
          <w:trHeight w:val="66"/>
        </w:trPr>
        <w:tc>
          <w:tcPr>
            <w:tcW w:w="232" w:type="pct"/>
            <w:vAlign w:val="center"/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768" w:type="pct"/>
            <w:gridSpan w:val="8"/>
          </w:tcPr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Развитие туризма</w:t>
            </w:r>
          </w:p>
        </w:tc>
      </w:tr>
      <w:tr w:rsidR="003B353B" w:rsidRPr="00F02ADC" w:rsidTr="003B353B">
        <w:trPr>
          <w:trHeight w:val="378"/>
        </w:trPr>
        <w:tc>
          <w:tcPr>
            <w:tcW w:w="232" w:type="pct"/>
            <w:vAlign w:val="center"/>
          </w:tcPr>
          <w:p w:rsidR="003B353B" w:rsidRPr="00F02ADC" w:rsidRDefault="003B353B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249" w:type="pct"/>
          </w:tcPr>
          <w:p w:rsidR="003B353B" w:rsidRPr="00F02ADC" w:rsidRDefault="003B353B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3B353B" w:rsidRPr="00F02ADC" w:rsidRDefault="003B353B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мероприятий,</w:t>
            </w:r>
          </w:p>
          <w:p w:rsidR="003B353B" w:rsidRPr="00F02ADC" w:rsidRDefault="003B353B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направленных на</w:t>
            </w:r>
          </w:p>
          <w:p w:rsidR="003B353B" w:rsidRPr="00F02ADC" w:rsidRDefault="003B353B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создание</w:t>
            </w:r>
          </w:p>
          <w:p w:rsidR="003B353B" w:rsidRPr="00F02ADC" w:rsidRDefault="003B353B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комфортной</w:t>
            </w:r>
          </w:p>
          <w:p w:rsidR="003B353B" w:rsidRPr="00F02ADC" w:rsidRDefault="003B353B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туристской информационной среды</w:t>
            </w:r>
          </w:p>
        </w:tc>
        <w:tc>
          <w:tcPr>
            <w:tcW w:w="601" w:type="pct"/>
          </w:tcPr>
          <w:p w:rsidR="003B353B" w:rsidRPr="00F02ADC" w:rsidRDefault="003B353B" w:rsidP="00AF260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МП</w:t>
            </w:r>
          </w:p>
        </w:tc>
        <w:tc>
          <w:tcPr>
            <w:tcW w:w="455" w:type="pct"/>
          </w:tcPr>
          <w:p w:rsidR="003B353B" w:rsidRPr="00F02ADC" w:rsidRDefault="003B353B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531" w:type="pct"/>
          </w:tcPr>
          <w:p w:rsidR="003B353B" w:rsidRPr="00F02ADC" w:rsidRDefault="003B353B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-</w:t>
            </w:r>
          </w:p>
          <w:p w:rsidR="003B353B" w:rsidRPr="00F02ADC" w:rsidRDefault="003B353B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" w:type="pct"/>
          </w:tcPr>
          <w:p w:rsidR="003B353B" w:rsidRPr="00F02ADC" w:rsidRDefault="003B353B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3B353B" w:rsidRPr="00F02ADC" w:rsidRDefault="003B353B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" w:type="pct"/>
          </w:tcPr>
          <w:p w:rsidR="003B353B" w:rsidRPr="00F02ADC" w:rsidRDefault="003B353B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3B353B" w:rsidRPr="00F02ADC" w:rsidRDefault="003B353B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" w:type="pct"/>
          </w:tcPr>
          <w:p w:rsidR="003B353B" w:rsidRPr="00F02ADC" w:rsidRDefault="003B353B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3B353B" w:rsidRPr="00F02ADC" w:rsidRDefault="003B353B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" w:type="pct"/>
          </w:tcPr>
          <w:p w:rsidR="003B353B" w:rsidRPr="00F02ADC" w:rsidRDefault="003B353B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D1BBC" w:rsidRPr="00F02ADC" w:rsidTr="00ED1BBC">
        <w:trPr>
          <w:trHeight w:val="303"/>
        </w:trPr>
        <w:tc>
          <w:tcPr>
            <w:tcW w:w="232" w:type="pct"/>
            <w:vAlign w:val="center"/>
          </w:tcPr>
          <w:p w:rsidR="00ED1BBC" w:rsidRPr="00F02ADC" w:rsidRDefault="00ED1BB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2.2.</w:t>
            </w:r>
          </w:p>
        </w:tc>
        <w:tc>
          <w:tcPr>
            <w:tcW w:w="1249" w:type="pct"/>
          </w:tcPr>
          <w:p w:rsidR="00ED1BBC" w:rsidRPr="00F02ADC" w:rsidRDefault="00ED1BB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Количество негосударственных (немуниципальных) организаций получивших финансовую поддержку из бюджета муниципального образования на реализацию проектов в сфере поддержки и развития языков и культуры коренных малочисленных народов Севера, развитие туризма на территории города Пыть-Ях </w:t>
            </w:r>
          </w:p>
        </w:tc>
        <w:tc>
          <w:tcPr>
            <w:tcW w:w="601" w:type="pct"/>
          </w:tcPr>
          <w:p w:rsidR="00ED1BBC" w:rsidRPr="00F02ADC" w:rsidRDefault="00ED1BBC" w:rsidP="00AF260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МП</w:t>
            </w:r>
          </w:p>
        </w:tc>
        <w:tc>
          <w:tcPr>
            <w:tcW w:w="455" w:type="pct"/>
          </w:tcPr>
          <w:p w:rsidR="00ED1BBC" w:rsidRPr="00F02ADC" w:rsidRDefault="00ED1BB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531" w:type="pct"/>
          </w:tcPr>
          <w:p w:rsidR="00ED1BBC" w:rsidRPr="00F02ADC" w:rsidRDefault="00ED1BB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-</w:t>
            </w:r>
          </w:p>
          <w:p w:rsidR="00ED1BBC" w:rsidRPr="00F02ADC" w:rsidRDefault="00ED1BB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" w:type="pct"/>
          </w:tcPr>
          <w:p w:rsidR="00ED1BBC" w:rsidRPr="00F02ADC" w:rsidRDefault="00ED1BB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ED1BBC" w:rsidRPr="00F02ADC" w:rsidRDefault="00ED1BB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" w:type="pct"/>
          </w:tcPr>
          <w:p w:rsidR="00ED1BBC" w:rsidRPr="00F02ADC" w:rsidRDefault="00ED1BB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ED1BBC" w:rsidRPr="00F02ADC" w:rsidRDefault="00ED1BB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" w:type="pct"/>
          </w:tcPr>
          <w:p w:rsidR="00ED1BBC" w:rsidRPr="00F02ADC" w:rsidRDefault="00ED1BB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ED1BBC" w:rsidRPr="00F02ADC" w:rsidRDefault="00ED1BB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" w:type="pct"/>
          </w:tcPr>
          <w:p w:rsidR="00ED1BBC" w:rsidRPr="00F02ADC" w:rsidRDefault="00ED1BB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F02ADC" w:rsidRPr="00F02ADC" w:rsidRDefault="00F02ADC" w:rsidP="00F02A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ADC" w:rsidRPr="00F02ADC" w:rsidRDefault="00F02ADC" w:rsidP="00F02A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ADC">
        <w:rPr>
          <w:rFonts w:ascii="Times New Roman" w:eastAsia="Times New Roman" w:hAnsi="Times New Roman" w:cs="Times New Roman"/>
          <w:sz w:val="28"/>
          <w:szCs w:val="28"/>
          <w:lang w:eastAsia="ru-RU"/>
        </w:rPr>
        <w:t>4. Структура муниципальной программы</w:t>
      </w:r>
    </w:p>
    <w:p w:rsidR="00F02ADC" w:rsidRPr="00F02ADC" w:rsidRDefault="00F02ADC" w:rsidP="00F02A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601" w:type="dxa"/>
        <w:tblInd w:w="-147" w:type="dxa"/>
        <w:tblLook w:val="01E0" w:firstRow="1" w:lastRow="1" w:firstColumn="1" w:lastColumn="1" w:noHBand="0" w:noVBand="0"/>
      </w:tblPr>
      <w:tblGrid>
        <w:gridCol w:w="899"/>
        <w:gridCol w:w="6189"/>
        <w:gridCol w:w="4956"/>
        <w:gridCol w:w="2557"/>
      </w:tblGrid>
      <w:tr w:rsidR="00F02ADC" w:rsidRPr="00F02ADC" w:rsidTr="00F02ADC">
        <w:trPr>
          <w:trHeight w:val="49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ADC" w:rsidRPr="00F02ADC" w:rsidRDefault="00F02ADC" w:rsidP="00CD50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Задачи структурного элемента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ADC" w:rsidRPr="00F02ADC" w:rsidRDefault="00F02ADC" w:rsidP="00CD50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ADC" w:rsidRPr="00F02ADC" w:rsidRDefault="00F02ADC" w:rsidP="00CD50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Связь с показателями</w:t>
            </w:r>
          </w:p>
        </w:tc>
      </w:tr>
      <w:tr w:rsidR="00F02ADC" w:rsidRPr="00F02ADC" w:rsidTr="00F02ADC">
        <w:trPr>
          <w:trHeight w:val="274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02ADC" w:rsidRPr="00F02ADC" w:rsidTr="00F02ADC">
        <w:trPr>
          <w:trHeight w:val="28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ADC" w:rsidRPr="00F02ADC" w:rsidRDefault="00F02ADC" w:rsidP="00ED1BB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Подпрограмма 1. Содействие развитию самобытной культуры, традиционного образа жизни, родного языка и национальных видов спорта коренных малочисленных народов Севера</w:t>
            </w:r>
          </w:p>
        </w:tc>
      </w:tr>
      <w:tr w:rsidR="00F02ADC" w:rsidRPr="00F02ADC" w:rsidTr="00F02ADC">
        <w:trPr>
          <w:trHeight w:val="64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1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ADC" w:rsidRPr="00F02ADC" w:rsidRDefault="00F02ADC" w:rsidP="00ED1BB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Комплекс процессных мероприятий «Сохранение нематериального и материального наследия Югры, популяризация культуры, традиций, традиционных ремесел коренных малочисленных народов Севера, продвижение культурных проектов»</w:t>
            </w:r>
          </w:p>
          <w:p w:rsidR="00F02ADC" w:rsidRPr="00F02ADC" w:rsidRDefault="00F02ADC" w:rsidP="00ED1BB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2ADC" w:rsidRPr="00F02ADC" w:rsidTr="00F02ADC">
        <w:trPr>
          <w:trHeight w:val="16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Ответственный за реализацию - управление по культуре и спорту администрации города Пыть-Яха/ управление по образованию администрации города Пыть-Яха</w:t>
            </w:r>
          </w:p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Срок реализации (2024-2030гг.)</w:t>
            </w:r>
          </w:p>
        </w:tc>
      </w:tr>
      <w:tr w:rsidR="00F02ADC" w:rsidRPr="00F02ADC" w:rsidTr="00F02ADC">
        <w:trPr>
          <w:trHeight w:val="309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1.1.1.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Сохранение и развитие самобытной культуры, традиционного образа жизни, родного языка и национальных видов спорта коренных малочисленных народов Севера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участие в выставках-ярмарках, конференциях, семинарах, направленных на развитие и популяризацию традиционной культуры, родных языков, этнокультурного образования, национальных видов спорта, укрепление и расширение межрегиональных и международных связей, в том числе для обмена опытом и налаживания прямых контактов; </w:t>
            </w:r>
          </w:p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организация и проведение мастер-классов и семинаров;</w:t>
            </w:r>
          </w:p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C" w:rsidRPr="00F02ADC" w:rsidRDefault="00F02ADC" w:rsidP="00F02A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hAnsi="Times New Roman"/>
                <w:sz w:val="24"/>
                <w:szCs w:val="24"/>
                <w:lang w:eastAsia="ru-RU"/>
              </w:rPr>
              <w:t>-количество участников мероприятий, направленных на сохранение культуры и традиций коренных малочисленных народов Севера;</w:t>
            </w:r>
          </w:p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доля граждан из</w:t>
            </w:r>
          </w:p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числа коренных</w:t>
            </w:r>
          </w:p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малочисленных</w:t>
            </w:r>
          </w:p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народов Севера,</w:t>
            </w:r>
          </w:p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удовлетворённых качеством</w:t>
            </w:r>
          </w:p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реализуемых</w:t>
            </w:r>
          </w:p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мероприятий,</w:t>
            </w:r>
          </w:p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направленных на</w:t>
            </w:r>
          </w:p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поддержку</w:t>
            </w:r>
          </w:p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коренных</w:t>
            </w:r>
          </w:p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малочисленных</w:t>
            </w:r>
          </w:p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народов, в</w:t>
            </w:r>
          </w:p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общем</w:t>
            </w:r>
          </w:p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количестве</w:t>
            </w:r>
          </w:p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опрошенных</w:t>
            </w:r>
          </w:p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лиц,</w:t>
            </w:r>
          </w:p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относящихся к</w:t>
            </w:r>
          </w:p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коренным</w:t>
            </w:r>
          </w:p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малочисленным</w:t>
            </w:r>
          </w:p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народам Севера</w:t>
            </w:r>
          </w:p>
        </w:tc>
      </w:tr>
      <w:tr w:rsidR="00F02ADC" w:rsidRPr="00F02ADC" w:rsidTr="00F02ADC">
        <w:trPr>
          <w:trHeight w:val="87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C" w:rsidRPr="00F02ADC" w:rsidRDefault="00F02ADC" w:rsidP="00DA56A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Комплекс процессных мероприятий «Организация, проведение мероприятий, направленных на развитие традиционной культуры, фольклора, национального спорта и международных связей, сохранение культурного наследия коренных малочисленных народов, и участие в них»</w:t>
            </w:r>
          </w:p>
          <w:p w:rsidR="00F02ADC" w:rsidRPr="00F02ADC" w:rsidRDefault="00F02ADC" w:rsidP="00F02A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02ADC" w:rsidRPr="00F02ADC" w:rsidTr="00F02ADC">
        <w:trPr>
          <w:trHeight w:val="219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Ответственный за реализацию - управление по культуре и спорту администрации города Пыть-Яха/ управление по образованию администрации города Пыть-Яха</w:t>
            </w:r>
          </w:p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Срок реализации (2024-2030гг.)</w:t>
            </w:r>
          </w:p>
        </w:tc>
      </w:tr>
      <w:tr w:rsidR="00F02ADC" w:rsidRPr="00F02ADC" w:rsidTr="00F02ADC">
        <w:trPr>
          <w:trHeight w:val="31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Сохранение и развитие самобытной культуры, традиционного образа жизни, родного языка и национальных видов спорта коренных малочисленных народов Севера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проведение традиционного праздника ханты «Вороний день»</w:t>
            </w:r>
          </w:p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проведение мероприятий, посвященных Международному дню коренных народов мира;</w:t>
            </w:r>
          </w:p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проведение народных игр народов ханты и манси;</w:t>
            </w:r>
          </w:p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проведение конкурса «Игрушка народов ханты»; </w:t>
            </w:r>
          </w:p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проведение городского турнира по северному многоборью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C" w:rsidRPr="00F02ADC" w:rsidRDefault="00F02ADC" w:rsidP="00F02A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hAnsi="Times New Roman"/>
                <w:sz w:val="24"/>
                <w:szCs w:val="24"/>
                <w:lang w:eastAsia="ru-RU"/>
              </w:rPr>
              <w:t>-количество участников мероприятий, направленных на сохранение культуры и традиций коренных малочисленных народов Севера;</w:t>
            </w:r>
          </w:p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доля граждан из</w:t>
            </w:r>
          </w:p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числа коренных</w:t>
            </w:r>
          </w:p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малочисленных</w:t>
            </w:r>
          </w:p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народов Севера,</w:t>
            </w:r>
          </w:p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удовлетворённых качеством</w:t>
            </w:r>
          </w:p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реализуемых</w:t>
            </w:r>
          </w:p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мероприятий,</w:t>
            </w:r>
          </w:p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направленных на</w:t>
            </w:r>
          </w:p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поддержку</w:t>
            </w:r>
          </w:p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коренных</w:t>
            </w:r>
          </w:p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малочисленных</w:t>
            </w:r>
          </w:p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народов, в</w:t>
            </w:r>
          </w:p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общем</w:t>
            </w:r>
          </w:p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количестве</w:t>
            </w:r>
          </w:p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опрошенных</w:t>
            </w:r>
          </w:p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лиц,</w:t>
            </w:r>
          </w:p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относящихся к</w:t>
            </w:r>
          </w:p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коренным</w:t>
            </w:r>
          </w:p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малочисленным</w:t>
            </w:r>
          </w:p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народам Севера</w:t>
            </w:r>
          </w:p>
        </w:tc>
      </w:tr>
      <w:tr w:rsidR="00F02ADC" w:rsidRPr="00F02ADC" w:rsidTr="00F02ADC">
        <w:trPr>
          <w:trHeight w:val="22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1.3.</w:t>
            </w:r>
          </w:p>
        </w:tc>
        <w:tc>
          <w:tcPr>
            <w:tcW w:w="1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C" w:rsidRPr="00F02ADC" w:rsidRDefault="00F02ADC" w:rsidP="00DA56A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Комплекс процессных мероприятий «Просветительские мероприятия, направленные на популяризацию и поддержку родных языков народов ханты, манси и ненце»</w:t>
            </w:r>
          </w:p>
        </w:tc>
      </w:tr>
      <w:tr w:rsidR="00F02ADC" w:rsidRPr="00F02ADC" w:rsidTr="00F02ADC">
        <w:trPr>
          <w:trHeight w:val="114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Ответственный за реализацию - управление по культуре и спорту администрации города Пыть-Яха/ управление по образованию администрации города Пыть-Яха</w:t>
            </w:r>
          </w:p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Срок реализации (2024-2030гг.)</w:t>
            </w:r>
          </w:p>
        </w:tc>
      </w:tr>
      <w:tr w:rsidR="00F02ADC" w:rsidRPr="00F02ADC" w:rsidTr="00F02ADC">
        <w:trPr>
          <w:trHeight w:val="235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1.3.1.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C" w:rsidRPr="00F02ADC" w:rsidRDefault="00F02ADC" w:rsidP="00F02A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Сохранение и развитие самобытной культуры, традиционного образа жизни, родного языка и национальных видов спорта коренных малочисленных народов Севера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проведение уроков родного языка и фольклора коренных малочисленных народов Севера</w:t>
            </w:r>
          </w:p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проведение библиотечных уроков «Произведения поэтов нашего округа»</w:t>
            </w:r>
          </w:p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участие в образовательной акции «Фронтальный диктант на хантыйском, мансийском, ненецком языках»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C" w:rsidRPr="00F02ADC" w:rsidRDefault="00F02ADC" w:rsidP="00F02A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hAnsi="Times New Roman"/>
                <w:sz w:val="24"/>
                <w:szCs w:val="24"/>
                <w:lang w:eastAsia="ru-RU"/>
              </w:rPr>
              <w:t>-количество участников мероприятий, направленных на сохранение культуры и традиций коренных малочисленных народов Севера;</w:t>
            </w:r>
          </w:p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доля граждан из</w:t>
            </w:r>
          </w:p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числа коренных</w:t>
            </w:r>
          </w:p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малочисленных</w:t>
            </w:r>
          </w:p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народов Севера,</w:t>
            </w:r>
          </w:p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удовлетворённых качеством</w:t>
            </w:r>
          </w:p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реализуемых</w:t>
            </w:r>
          </w:p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мероприятий,</w:t>
            </w:r>
          </w:p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направленных на</w:t>
            </w:r>
          </w:p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поддержку</w:t>
            </w:r>
          </w:p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коренных</w:t>
            </w:r>
          </w:p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малочисленных</w:t>
            </w:r>
          </w:p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народов, в</w:t>
            </w:r>
          </w:p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общем</w:t>
            </w:r>
          </w:p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количестве</w:t>
            </w:r>
          </w:p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опрошенных</w:t>
            </w:r>
          </w:p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лиц,</w:t>
            </w:r>
          </w:p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относящихся к</w:t>
            </w:r>
          </w:p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коренным</w:t>
            </w:r>
          </w:p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малочисленным</w:t>
            </w:r>
          </w:p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народам Севера</w:t>
            </w:r>
          </w:p>
        </w:tc>
      </w:tr>
      <w:tr w:rsidR="00F02ADC" w:rsidRPr="00F02ADC" w:rsidTr="00F02ADC">
        <w:trPr>
          <w:trHeight w:val="216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1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ADC" w:rsidRPr="00F02ADC" w:rsidRDefault="00F02ADC" w:rsidP="00DA56A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Комплекс процессных мероприятий «Развитие материальной базы для сохранения и популяризации самобытной культуры коренных малочисленных народов Севера»</w:t>
            </w:r>
          </w:p>
        </w:tc>
      </w:tr>
      <w:tr w:rsidR="00F02ADC" w:rsidRPr="00F02ADC" w:rsidTr="00F02ADC">
        <w:trPr>
          <w:trHeight w:val="142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Ответственный за реализацию - управление по культуре и спорту администрации города Пыть-Яха/ управление по образованию администрации города Пыть-Яха</w:t>
            </w:r>
          </w:p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Срок реализации (2024-2030гг.)</w:t>
            </w:r>
          </w:p>
        </w:tc>
      </w:tr>
      <w:tr w:rsidR="00F02ADC" w:rsidRPr="00F02ADC" w:rsidTr="00F02ADC">
        <w:trPr>
          <w:trHeight w:val="193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1.4.1.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Сохранение и развитие самобытной культуры, традиционного образа жизни, родного языка и национальных видов спорта коренных малочисленных народов Севера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приобретение музейных экспонатов;</w:t>
            </w:r>
          </w:p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приобретение реквизита для реализации мероприятий в сфере народных промыслов и ремесел;</w:t>
            </w:r>
          </w:p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приобретение выставочного оборудования для создания соответствующих условий при экспонировании музейных предметов.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hAnsi="Times New Roman"/>
                <w:sz w:val="24"/>
                <w:szCs w:val="24"/>
                <w:lang w:eastAsia="ru-RU"/>
              </w:rPr>
              <w:t>-количество участников мероприятий, направленных на сохранение культуры и традиций коренных малочисленных народов Севера;</w:t>
            </w: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-количество</w:t>
            </w:r>
          </w:p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мероприятий,</w:t>
            </w:r>
          </w:p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направленных на</w:t>
            </w:r>
          </w:p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создание</w:t>
            </w:r>
          </w:p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комфортной</w:t>
            </w:r>
          </w:p>
          <w:p w:rsidR="00F02ADC" w:rsidRPr="00F02ADC" w:rsidRDefault="00F02ADC" w:rsidP="00F02A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туристской информационной среды</w:t>
            </w:r>
          </w:p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2ADC" w:rsidRPr="00F02ADC" w:rsidTr="00F02ADC">
        <w:trPr>
          <w:trHeight w:val="15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ADC" w:rsidRPr="00F02ADC" w:rsidRDefault="00F02ADC" w:rsidP="00960F6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Подпрограмма 2. Развитие туризма</w:t>
            </w:r>
            <w:bookmarkEnd w:id="0"/>
          </w:p>
        </w:tc>
      </w:tr>
      <w:tr w:rsidR="00F02ADC" w:rsidRPr="00F02ADC" w:rsidTr="00F02ADC">
        <w:trPr>
          <w:trHeight w:val="15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2.1.</w:t>
            </w:r>
          </w:p>
        </w:tc>
        <w:tc>
          <w:tcPr>
            <w:tcW w:w="1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ADC" w:rsidRPr="00F02ADC" w:rsidRDefault="00F02ADC" w:rsidP="00DA56A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Комплекс процессных мероприятий «Поддержка развития внутреннего и въездного туризма»</w:t>
            </w:r>
          </w:p>
        </w:tc>
      </w:tr>
      <w:tr w:rsidR="00F02ADC" w:rsidRPr="00F02ADC" w:rsidTr="00F02ADC">
        <w:trPr>
          <w:trHeight w:val="301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2.1.1.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Создание благоприятных условий для развития туристско-рекреационного комплекса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пополнение музейного фонда для обновления экспозиций и создание выставок, проведение тематических выставок </w:t>
            </w:r>
          </w:p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приобретение и установка информационных табличек с QR-кодами </w:t>
            </w:r>
          </w:p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изготовление сувенирной продукции для туристов</w:t>
            </w:r>
          </w:p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 приобретение светодиодных фигур на металлическом каркасе</w:t>
            </w:r>
          </w:p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комплектование офисной техникой и мебелью</w:t>
            </w:r>
          </w:p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hAnsi="Times New Roman"/>
                <w:sz w:val="24"/>
                <w:szCs w:val="24"/>
                <w:lang w:eastAsia="ru-RU"/>
              </w:rPr>
              <w:t>-количество участников мероприятий, направленных на сохранение культуры и традиций коренных малочисленных народов Севера;</w:t>
            </w: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-количество</w:t>
            </w:r>
          </w:p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мероприятий,</w:t>
            </w:r>
          </w:p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направленных на</w:t>
            </w:r>
          </w:p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создание</w:t>
            </w:r>
          </w:p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комфортной</w:t>
            </w:r>
          </w:p>
          <w:p w:rsidR="00F02ADC" w:rsidRPr="00F02ADC" w:rsidRDefault="00F02ADC" w:rsidP="00F02A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туристской информационной среды</w:t>
            </w:r>
          </w:p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2ADC" w:rsidRPr="00F02ADC" w:rsidTr="00F02ADC">
        <w:trPr>
          <w:trHeight w:val="28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Ответственный за реализацию - управление по культуре и спорту администрации города Пыть-Яха/ управление по образованию администрации города Пыть-Яха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2024-2030</w:t>
            </w:r>
          </w:p>
        </w:tc>
      </w:tr>
      <w:tr w:rsidR="00F02ADC" w:rsidRPr="00F02ADC" w:rsidTr="00F02ADC">
        <w:trPr>
          <w:trHeight w:val="25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ADC" w:rsidRPr="00F02ADC" w:rsidRDefault="00F02ADC" w:rsidP="00DA56A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hAnsi="Times New Roman"/>
                <w:sz w:val="24"/>
                <w:szCs w:val="24"/>
                <w:lang w:eastAsia="ru-RU"/>
              </w:rPr>
              <w:t>Подпрограмма 3. Поддержка социально ориентированных некоммерческих организаций</w:t>
            </w:r>
          </w:p>
        </w:tc>
      </w:tr>
      <w:tr w:rsidR="00F02ADC" w:rsidRPr="00F02ADC" w:rsidTr="00F02ADC">
        <w:trPr>
          <w:trHeight w:val="346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ADC" w:rsidRPr="00F02ADC" w:rsidRDefault="00F02ADC" w:rsidP="00DA56A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hAnsi="Times New Roman"/>
                <w:sz w:val="24"/>
                <w:szCs w:val="24"/>
                <w:lang w:eastAsia="ru-RU"/>
              </w:rPr>
              <w:t>Комплекс процессных мероприятий «Субсидия социально ориентированным некоммерческим организациям»</w:t>
            </w:r>
          </w:p>
        </w:tc>
      </w:tr>
      <w:tr w:rsidR="00F02ADC" w:rsidRPr="00F02ADC" w:rsidTr="00F02ADC">
        <w:trPr>
          <w:trHeight w:val="349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3.1.1.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Субсидия социально ориентированным некоммерческим организациям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ADC" w:rsidRPr="00F02ADC" w:rsidRDefault="00F02ADC" w:rsidP="00F02AD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Оказание поддержки СО НКО, на реализацию мероприятий по следующим направлениям:</w:t>
            </w:r>
          </w:p>
          <w:p w:rsidR="00F02ADC" w:rsidRPr="00F02ADC" w:rsidRDefault="00F02ADC" w:rsidP="00F02AD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реализация проектов в сфере культуры;</w:t>
            </w:r>
          </w:p>
          <w:p w:rsidR="00F02ADC" w:rsidRPr="00F02ADC" w:rsidRDefault="00F02ADC" w:rsidP="00F02AD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поддержка и развитие языков и культуры коренных малочисленных народов Севера;</w:t>
            </w:r>
          </w:p>
          <w:p w:rsidR="00F02ADC" w:rsidRPr="00F02ADC" w:rsidRDefault="00D910E2" w:rsidP="00F02AD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  <w:r w:rsidR="00F02ADC"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развитие туризма (распоряжение администрации города Пыть-Яха от 13.11.2023 года № 309-па «Об утверждении Порядка предоставления субсидии социально ориентированным некоммерческим организациям </w:t>
            </w: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 реализацию</w:t>
            </w:r>
            <w:r w:rsidR="00F02ADC"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проектов в сфере </w:t>
            </w:r>
            <w:r w:rsidR="00F02ADC"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культуры, поддержки и </w:t>
            </w: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развития языков</w:t>
            </w:r>
            <w:r w:rsidR="00F02ADC"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 культуры коренных малочисленных народов Севера, развитие туризма).</w:t>
            </w:r>
          </w:p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Количество негосударственных (немуниципальных) организаций получивших финансовую поддержку из бюджета муниципального образования на реализацию проектов </w:t>
            </w: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в сфере поддержки и развития языков и культуры коренных малочисленных народов Севера, развитие туризма на территории города Пыть-Ях</w:t>
            </w:r>
          </w:p>
        </w:tc>
      </w:tr>
    </w:tbl>
    <w:p w:rsidR="00F02ADC" w:rsidRPr="00F02ADC" w:rsidRDefault="00F02ADC" w:rsidP="00F02A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ADC" w:rsidRPr="00F02ADC" w:rsidRDefault="00F02ADC" w:rsidP="00F02A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ADC" w:rsidRPr="00F02ADC" w:rsidRDefault="00F02ADC" w:rsidP="00F02A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ADC" w:rsidRPr="00F02ADC" w:rsidRDefault="00F02ADC" w:rsidP="00F02A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ADC" w:rsidRPr="00F02ADC" w:rsidRDefault="00F02ADC" w:rsidP="00F02A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ADC">
        <w:rPr>
          <w:rFonts w:ascii="Times New Roman" w:eastAsia="Times New Roman" w:hAnsi="Times New Roman" w:cs="Times New Roman"/>
          <w:sz w:val="28"/>
          <w:szCs w:val="28"/>
          <w:lang w:eastAsia="ru-RU"/>
        </w:rPr>
        <w:t>5. Финансовое обеспечение муниципальной программы</w:t>
      </w:r>
    </w:p>
    <w:p w:rsidR="00F02ADC" w:rsidRPr="00F02ADC" w:rsidRDefault="00F02ADC" w:rsidP="00F02A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241"/>
        <w:tblW w:w="14454" w:type="dxa"/>
        <w:tblLook w:val="01E0" w:firstRow="1" w:lastRow="1" w:firstColumn="1" w:lastColumn="1" w:noHBand="0" w:noVBand="0"/>
      </w:tblPr>
      <w:tblGrid>
        <w:gridCol w:w="6923"/>
        <w:gridCol w:w="992"/>
        <w:gridCol w:w="1134"/>
        <w:gridCol w:w="1134"/>
        <w:gridCol w:w="1276"/>
        <w:gridCol w:w="2995"/>
      </w:tblGrid>
      <w:tr w:rsidR="00F02ADC" w:rsidRPr="00F02ADC" w:rsidTr="00F02ADC">
        <w:trPr>
          <w:trHeight w:val="353"/>
        </w:trPr>
        <w:tc>
          <w:tcPr>
            <w:tcW w:w="69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02ADC" w:rsidRPr="00F02ADC" w:rsidRDefault="00F02ADC" w:rsidP="00CD50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Наименование муниципальной программы, структурного элемента / источник финансового обеспечения </w:t>
            </w:r>
          </w:p>
        </w:tc>
        <w:tc>
          <w:tcPr>
            <w:tcW w:w="75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F02ADC" w:rsidRPr="00F02ADC" w:rsidTr="00F02ADC">
        <w:trPr>
          <w:trHeight w:val="328"/>
        </w:trPr>
        <w:tc>
          <w:tcPr>
            <w:tcW w:w="692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2027-2030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F02ADC" w:rsidRPr="00F02ADC" w:rsidTr="00F02ADC">
        <w:trPr>
          <w:trHeight w:val="328"/>
        </w:trPr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02ADC" w:rsidRPr="00F02ADC" w:rsidTr="00F02ADC">
        <w:trPr>
          <w:trHeight w:val="328"/>
        </w:trPr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Муниципальная программа (всего), в том числе: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2 128,3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201,0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2 530,3</w:t>
            </w:r>
          </w:p>
        </w:tc>
      </w:tr>
      <w:tr w:rsidR="00F02ADC" w:rsidRPr="00F02ADC" w:rsidTr="00F02ADC">
        <w:trPr>
          <w:trHeight w:val="57"/>
        </w:trPr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2 128,3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201,0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2 530,3</w:t>
            </w:r>
          </w:p>
        </w:tc>
      </w:tr>
      <w:tr w:rsidR="00F02ADC" w:rsidRPr="00F02ADC" w:rsidTr="00F02ADC">
        <w:trPr>
          <w:trHeight w:val="464"/>
        </w:trPr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Подпрограмма 1. Содействие развитию самобытной культуры, традиционного образа жизни, родного языка и национальных видов спорта коренных малочисленных народов Севера  (всего), в том числе: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201,0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942,0</w:t>
            </w:r>
          </w:p>
        </w:tc>
      </w:tr>
      <w:tr w:rsidR="00F02ADC" w:rsidRPr="00F02ADC" w:rsidTr="00F02ADC">
        <w:trPr>
          <w:trHeight w:val="57"/>
        </w:trPr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C" w:rsidRPr="00F02ADC" w:rsidRDefault="00F02ADC" w:rsidP="00F02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201,0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942,0</w:t>
            </w:r>
          </w:p>
        </w:tc>
      </w:tr>
      <w:tr w:rsidR="00F02ADC" w:rsidRPr="00F02ADC" w:rsidTr="00F02ADC">
        <w:trPr>
          <w:trHeight w:val="389"/>
        </w:trPr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C" w:rsidRPr="00F02ADC" w:rsidRDefault="00F02ADC" w:rsidP="00F02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1. 1.</w:t>
            </w: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2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Комплекс процессных мероприятий «Сохранение нематериального и материального наследия Югры, популяризация культуры, традиций, традиционных ремесел коренных малочисленных народов Севера, продвижение культурных проектов» (всего), в том числе: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196,1</w:t>
            </w:r>
          </w:p>
        </w:tc>
      </w:tr>
      <w:tr w:rsidR="00F02ADC" w:rsidRPr="00F02ADC" w:rsidTr="00F02ADC">
        <w:trPr>
          <w:trHeight w:val="57"/>
        </w:trPr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196,1</w:t>
            </w:r>
          </w:p>
        </w:tc>
      </w:tr>
      <w:tr w:rsidR="00F02ADC" w:rsidRPr="00F02ADC" w:rsidTr="00F02ADC">
        <w:trPr>
          <w:trHeight w:val="464"/>
        </w:trPr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lastRenderedPageBreak/>
              <w:t>1.2. Комплекс процессных мероприятий «Организация, проведение мероприятий, направленных на развитие традиционной культуры, фольклора, национального спорта и международных связей, сохранение культурного наследия коренных малочисленных народов, и участие в них»</w:t>
            </w:r>
          </w:p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499,7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111,0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721,7</w:t>
            </w:r>
          </w:p>
        </w:tc>
      </w:tr>
      <w:tr w:rsidR="00F02ADC" w:rsidRPr="00F02ADC" w:rsidTr="00F02ADC">
        <w:trPr>
          <w:trHeight w:val="57"/>
        </w:trPr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499,7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111,0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721,7</w:t>
            </w:r>
          </w:p>
        </w:tc>
      </w:tr>
      <w:tr w:rsidR="00F02ADC" w:rsidRPr="00F02ADC" w:rsidTr="00F02ADC">
        <w:trPr>
          <w:trHeight w:val="464"/>
        </w:trPr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1.3.  Комплекс процессных мероприятий «Просветительские мероприятия, направленные на популяризацию и поддержку родных языков народов ханты, манси и ненце»</w:t>
            </w:r>
          </w:p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24,2</w:t>
            </w:r>
          </w:p>
        </w:tc>
      </w:tr>
      <w:tr w:rsidR="00F02ADC" w:rsidRPr="00F02ADC" w:rsidTr="00F02ADC">
        <w:trPr>
          <w:trHeight w:val="57"/>
        </w:trPr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24,2</w:t>
            </w:r>
          </w:p>
        </w:tc>
      </w:tr>
      <w:tr w:rsidR="00F02ADC" w:rsidRPr="00F02ADC" w:rsidTr="00F02ADC">
        <w:trPr>
          <w:trHeight w:val="464"/>
        </w:trPr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C" w:rsidRPr="00F02ADC" w:rsidRDefault="00F02ADC" w:rsidP="00F02AD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1.4. Комплекс процессных мероприятий «Развитие материальной базы для сохранения и популяризации самобытной культуры коренных малочисленных народов Севера»</w:t>
            </w:r>
          </w:p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02ADC" w:rsidRPr="00F02ADC" w:rsidTr="00F02ADC">
        <w:trPr>
          <w:trHeight w:val="57"/>
        </w:trPr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02ADC" w:rsidRPr="00F02ADC" w:rsidTr="00F02ADC">
        <w:trPr>
          <w:trHeight w:val="464"/>
        </w:trPr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Подпрограмма 2.  Развитие туризма (всего), в том числе: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1 088,3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1 088,3</w:t>
            </w:r>
          </w:p>
        </w:tc>
      </w:tr>
      <w:tr w:rsidR="00F02ADC" w:rsidRPr="00F02ADC" w:rsidTr="00F02ADC">
        <w:trPr>
          <w:trHeight w:val="57"/>
        </w:trPr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C" w:rsidRPr="00F02ADC" w:rsidRDefault="00F02ADC" w:rsidP="00F02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1 088,3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1 088,3</w:t>
            </w:r>
          </w:p>
        </w:tc>
      </w:tr>
      <w:tr w:rsidR="00F02ADC" w:rsidRPr="00F02ADC" w:rsidTr="00F02ADC">
        <w:trPr>
          <w:trHeight w:val="464"/>
        </w:trPr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C" w:rsidRPr="00F02ADC" w:rsidRDefault="00F02ADC" w:rsidP="00F02AD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2.1. Комплекс процессных мероприятий «Поддержка развития внутреннего и въездного туризма»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1 088,3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1 088,3</w:t>
            </w:r>
          </w:p>
        </w:tc>
      </w:tr>
      <w:tr w:rsidR="00F02ADC" w:rsidRPr="00F02ADC" w:rsidTr="00F02ADC">
        <w:trPr>
          <w:trHeight w:val="57"/>
        </w:trPr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C" w:rsidRPr="00F02ADC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1 088,3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1 088,3</w:t>
            </w:r>
          </w:p>
        </w:tc>
      </w:tr>
      <w:tr w:rsidR="00F02ADC" w:rsidRPr="00F02ADC" w:rsidTr="00F02ADC">
        <w:trPr>
          <w:trHeight w:val="464"/>
        </w:trPr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C" w:rsidRPr="00F02ADC" w:rsidRDefault="00F02ADC" w:rsidP="00F0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2AD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Подпрограмма 3. Поддержка социально ориентированных некоммерческих организаций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ADC" w:rsidRPr="00F02ADC" w:rsidRDefault="00F02ADC" w:rsidP="00F0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ADC" w:rsidRPr="00F02ADC" w:rsidRDefault="00F02ADC" w:rsidP="00F0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ADC" w:rsidRPr="00F02ADC" w:rsidRDefault="00F02ADC" w:rsidP="00F0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ADC" w:rsidRPr="00F02ADC" w:rsidRDefault="00F02ADC" w:rsidP="00F0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ADC" w:rsidRPr="00F02ADC" w:rsidRDefault="00F02ADC" w:rsidP="00F0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F02ADC" w:rsidRPr="00F02ADC" w:rsidTr="00F02ADC">
        <w:trPr>
          <w:trHeight w:val="57"/>
        </w:trPr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C" w:rsidRPr="00F02ADC" w:rsidRDefault="00F02ADC" w:rsidP="00F0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ADC" w:rsidRPr="00F02ADC" w:rsidRDefault="00F02ADC" w:rsidP="00F0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ADC" w:rsidRPr="00F02ADC" w:rsidRDefault="00F02ADC" w:rsidP="00F0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ADC" w:rsidRPr="00F02ADC" w:rsidRDefault="00F02ADC" w:rsidP="00F0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ADC" w:rsidRPr="00F02ADC" w:rsidRDefault="00F02ADC" w:rsidP="00F0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ADC" w:rsidRPr="00F02ADC" w:rsidRDefault="00F02ADC" w:rsidP="00F0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F02ADC" w:rsidRPr="00F02ADC" w:rsidTr="00F02ADC">
        <w:trPr>
          <w:trHeight w:val="464"/>
        </w:trPr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C" w:rsidRPr="00F02ADC" w:rsidRDefault="00F02ADC" w:rsidP="00F0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2AD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3.1. Комплекс процессных мероприятий «Субсидия социально ориентированным некоммерческим организациям»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ADC" w:rsidRPr="00F02ADC" w:rsidRDefault="00F02ADC" w:rsidP="00F0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ADC" w:rsidRPr="00F02ADC" w:rsidRDefault="00F02ADC" w:rsidP="00F0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ADC" w:rsidRPr="00F02ADC" w:rsidRDefault="00F02ADC" w:rsidP="00F0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ADC" w:rsidRPr="00F02ADC" w:rsidRDefault="00F02ADC" w:rsidP="00F0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ADC" w:rsidRPr="00F02ADC" w:rsidRDefault="00F02ADC" w:rsidP="00F0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F02ADC" w:rsidRPr="00F02ADC" w:rsidTr="00F02ADC">
        <w:trPr>
          <w:trHeight w:val="57"/>
        </w:trPr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C" w:rsidRPr="00F02ADC" w:rsidRDefault="00F02ADC" w:rsidP="00F0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ADC" w:rsidRPr="00F02ADC" w:rsidRDefault="00F02ADC" w:rsidP="00F0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ADC" w:rsidRPr="00F02ADC" w:rsidRDefault="00F02ADC" w:rsidP="00F0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ADC" w:rsidRPr="00F02ADC" w:rsidRDefault="00F02ADC" w:rsidP="00F0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ADC" w:rsidRPr="00F02ADC" w:rsidRDefault="00F02ADC" w:rsidP="00F0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ADC" w:rsidRPr="00F02ADC" w:rsidRDefault="00F02ADC" w:rsidP="00F0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</w:tbl>
    <w:p w:rsidR="00F02ADC" w:rsidRPr="00D910E2" w:rsidRDefault="00F02ADC" w:rsidP="00F02A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F02ADC" w:rsidRPr="00F02ADC" w:rsidRDefault="00F02ADC" w:rsidP="00F02AD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ADC" w:rsidRPr="00F02ADC" w:rsidRDefault="00F02ADC" w:rsidP="00F02AD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ADC" w:rsidRPr="00F02ADC" w:rsidRDefault="00F02ADC" w:rsidP="00F02AD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ADC" w:rsidRPr="00F02ADC" w:rsidRDefault="00F02ADC" w:rsidP="00F02AD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02ADC" w:rsidRPr="00F02ADC" w:rsidSect="00F02ADC">
      <w:pgSz w:w="16838" w:h="11906" w:orient="landscape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404" w:rsidRDefault="00645404" w:rsidP="00F02ADC">
      <w:pPr>
        <w:spacing w:after="0" w:line="240" w:lineRule="auto"/>
      </w:pPr>
      <w:r>
        <w:separator/>
      </w:r>
    </w:p>
  </w:endnote>
  <w:endnote w:type="continuationSeparator" w:id="0">
    <w:p w:rsidR="00645404" w:rsidRDefault="00645404" w:rsidP="00F02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bertus Extra Bold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404" w:rsidRDefault="00645404" w:rsidP="00F02ADC">
      <w:pPr>
        <w:spacing w:after="0" w:line="240" w:lineRule="auto"/>
      </w:pPr>
      <w:r>
        <w:separator/>
      </w:r>
    </w:p>
  </w:footnote>
  <w:footnote w:type="continuationSeparator" w:id="0">
    <w:p w:rsidR="00645404" w:rsidRDefault="00645404" w:rsidP="00F02ADC">
      <w:pPr>
        <w:spacing w:after="0" w:line="240" w:lineRule="auto"/>
      </w:pPr>
      <w:r>
        <w:continuationSeparator/>
      </w:r>
    </w:p>
  </w:footnote>
  <w:footnote w:id="1">
    <w:p w:rsidR="00F02ADC" w:rsidRPr="006240C4" w:rsidRDefault="00F02ADC" w:rsidP="00F02ADC">
      <w:pPr>
        <w:pStyle w:val="aff"/>
        <w:rPr>
          <w:rFonts w:ascii="Times New Roman" w:hAnsi="Times New Roman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ADC" w:rsidRDefault="00F02ADC" w:rsidP="00F02AD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02ADC" w:rsidRDefault="00F02AD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ADC" w:rsidRDefault="00F02ADC" w:rsidP="00F02AD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46F59">
      <w:rPr>
        <w:rStyle w:val="a5"/>
        <w:noProof/>
      </w:rPr>
      <w:t>18</w:t>
    </w:r>
    <w:r>
      <w:rPr>
        <w:rStyle w:val="a5"/>
      </w:rPr>
      <w:fldChar w:fldCharType="end"/>
    </w:r>
  </w:p>
  <w:p w:rsidR="00F02ADC" w:rsidRDefault="00F02AD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E3EEB8B8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675" w:hanging="675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29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-430"/>
        </w:tabs>
        <w:ind w:left="1430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79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9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9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20" w:hanging="2160"/>
      </w:p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ADC"/>
    <w:rsid w:val="001D3335"/>
    <w:rsid w:val="00224A59"/>
    <w:rsid w:val="002A1AE1"/>
    <w:rsid w:val="003B353B"/>
    <w:rsid w:val="003D3214"/>
    <w:rsid w:val="00446F59"/>
    <w:rsid w:val="004D4084"/>
    <w:rsid w:val="00645404"/>
    <w:rsid w:val="006D315A"/>
    <w:rsid w:val="00810704"/>
    <w:rsid w:val="008A59B0"/>
    <w:rsid w:val="00960F6F"/>
    <w:rsid w:val="00A81214"/>
    <w:rsid w:val="00AF2606"/>
    <w:rsid w:val="00BD6BA7"/>
    <w:rsid w:val="00BE1E0C"/>
    <w:rsid w:val="00CD503A"/>
    <w:rsid w:val="00D910E2"/>
    <w:rsid w:val="00DA56A8"/>
    <w:rsid w:val="00ED1BBC"/>
    <w:rsid w:val="00F02ADC"/>
    <w:rsid w:val="00F124D2"/>
    <w:rsid w:val="00FB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BB8F17-A1CE-454A-B602-23C63F9AF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02ADC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F02ADC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02ADC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F02ADC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F02ADC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F02ADC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F02ADC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F02ADC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F02ADC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2ADC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02ADC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02ADC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02ADC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02ADC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02ADC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F02ADC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02ADC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F02ADC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02ADC"/>
  </w:style>
  <w:style w:type="character" w:customStyle="1" w:styleId="a3">
    <w:name w:val="Верхний колонтитул Знак"/>
    <w:link w:val="a4"/>
    <w:uiPriority w:val="99"/>
    <w:locked/>
    <w:rsid w:val="00F02ADC"/>
    <w:rPr>
      <w:rFonts w:ascii="Courier New" w:hAnsi="Courier New" w:cs="Courier New"/>
      <w:lang w:eastAsia="ru-RU"/>
    </w:rPr>
  </w:style>
  <w:style w:type="paragraph" w:styleId="a4">
    <w:name w:val="header"/>
    <w:basedOn w:val="a"/>
    <w:link w:val="a3"/>
    <w:uiPriority w:val="99"/>
    <w:rsid w:val="00F02ADC"/>
    <w:pPr>
      <w:tabs>
        <w:tab w:val="center" w:pos="4677"/>
        <w:tab w:val="right" w:pos="9355"/>
      </w:tabs>
      <w:spacing w:after="0" w:line="240" w:lineRule="auto"/>
      <w:jc w:val="center"/>
    </w:pPr>
    <w:rPr>
      <w:rFonts w:ascii="Courier New" w:hAnsi="Courier New" w:cs="Courier New"/>
      <w:lang w:eastAsia="ru-RU"/>
    </w:rPr>
  </w:style>
  <w:style w:type="character" w:customStyle="1" w:styleId="12">
    <w:name w:val="Верхний колонтитул Знак1"/>
    <w:basedOn w:val="a0"/>
    <w:uiPriority w:val="99"/>
    <w:semiHidden/>
    <w:rsid w:val="00F02ADC"/>
  </w:style>
  <w:style w:type="character" w:styleId="a5">
    <w:name w:val="page number"/>
    <w:rsid w:val="00F02ADC"/>
    <w:rPr>
      <w:rFonts w:ascii="Times New Roman" w:hAnsi="Times New Roman" w:cs="Times New Roman" w:hint="default"/>
    </w:rPr>
  </w:style>
  <w:style w:type="numbering" w:customStyle="1" w:styleId="110">
    <w:name w:val="Нет списка11"/>
    <w:next w:val="a2"/>
    <w:uiPriority w:val="99"/>
    <w:semiHidden/>
    <w:unhideWhenUsed/>
    <w:rsid w:val="00F02ADC"/>
  </w:style>
  <w:style w:type="numbering" w:customStyle="1" w:styleId="111">
    <w:name w:val="Нет списка111"/>
    <w:next w:val="a2"/>
    <w:uiPriority w:val="99"/>
    <w:semiHidden/>
    <w:unhideWhenUsed/>
    <w:rsid w:val="00F02ADC"/>
  </w:style>
  <w:style w:type="paragraph" w:styleId="a6">
    <w:name w:val="Balloon Text"/>
    <w:basedOn w:val="a"/>
    <w:link w:val="a7"/>
    <w:uiPriority w:val="99"/>
    <w:semiHidden/>
    <w:unhideWhenUsed/>
    <w:rsid w:val="00F02ADC"/>
    <w:pPr>
      <w:spacing w:after="0" w:line="240" w:lineRule="auto"/>
      <w:ind w:firstLine="709"/>
      <w:jc w:val="both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02ADC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F02ADC"/>
    <w:rPr>
      <w:color w:val="0563C1" w:themeColor="hyperlink"/>
      <w:u w:val="single"/>
    </w:rPr>
  </w:style>
  <w:style w:type="numbering" w:customStyle="1" w:styleId="1111">
    <w:name w:val="Нет списка1111"/>
    <w:next w:val="a2"/>
    <w:uiPriority w:val="99"/>
    <w:semiHidden/>
    <w:unhideWhenUsed/>
    <w:rsid w:val="00F02ADC"/>
  </w:style>
  <w:style w:type="paragraph" w:customStyle="1" w:styleId="ConsNormal">
    <w:name w:val="ConsNormal"/>
    <w:rsid w:val="00F02A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Title"/>
    <w:basedOn w:val="a"/>
    <w:link w:val="aa"/>
    <w:uiPriority w:val="10"/>
    <w:qFormat/>
    <w:rsid w:val="00F02AD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aa">
    <w:name w:val="Название Знак"/>
    <w:basedOn w:val="a0"/>
    <w:link w:val="a9"/>
    <w:uiPriority w:val="10"/>
    <w:rsid w:val="00F02ADC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customStyle="1" w:styleId="ConsNonformat">
    <w:name w:val="ConsNonformat"/>
    <w:rsid w:val="00F02ADC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F02ADC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20"/>
      <w:szCs w:val="20"/>
      <w:lang w:eastAsia="ru-RU"/>
    </w:rPr>
  </w:style>
  <w:style w:type="table" w:styleId="ab">
    <w:name w:val="Table Grid"/>
    <w:basedOn w:val="a1"/>
    <w:uiPriority w:val="39"/>
    <w:rsid w:val="00F02A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F02ADC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F02A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rsid w:val="00F02ADC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F02A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F02A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 Indent"/>
    <w:basedOn w:val="a"/>
    <w:link w:val="af"/>
    <w:rsid w:val="00F02ADC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F02A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rsid w:val="00F02AD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F02A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Знак1"/>
    <w:basedOn w:val="a"/>
    <w:next w:val="a"/>
    <w:semiHidden/>
    <w:rsid w:val="00F02ADC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PlusTitle">
    <w:name w:val="ConsPlusTitle"/>
    <w:rsid w:val="00F02A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2">
    <w:name w:val="Document Map"/>
    <w:basedOn w:val="a"/>
    <w:link w:val="af3"/>
    <w:semiHidden/>
    <w:rsid w:val="00F02AD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3">
    <w:name w:val="Схема документа Знак"/>
    <w:basedOn w:val="a0"/>
    <w:link w:val="af2"/>
    <w:semiHidden/>
    <w:rsid w:val="00F02ADC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4">
    <w:name w:val="Абзац списка1"/>
    <w:basedOn w:val="a"/>
    <w:rsid w:val="00F02ADC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Strong"/>
    <w:qFormat/>
    <w:rsid w:val="00F02ADC"/>
    <w:rPr>
      <w:b/>
    </w:rPr>
  </w:style>
  <w:style w:type="paragraph" w:customStyle="1" w:styleId="ConsPlusNonformat">
    <w:name w:val="ConsPlusNonformat"/>
    <w:uiPriority w:val="99"/>
    <w:rsid w:val="00F02A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annotation reference"/>
    <w:uiPriority w:val="99"/>
    <w:rsid w:val="00F02ADC"/>
    <w:rPr>
      <w:sz w:val="16"/>
      <w:szCs w:val="16"/>
    </w:rPr>
  </w:style>
  <w:style w:type="paragraph" w:styleId="af6">
    <w:name w:val="annotation text"/>
    <w:basedOn w:val="a"/>
    <w:link w:val="af7"/>
    <w:uiPriority w:val="99"/>
    <w:rsid w:val="00F02A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uiPriority w:val="99"/>
    <w:rsid w:val="00F02A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rsid w:val="00F02ADC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rsid w:val="00F02AD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02AD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F02A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3">
    <w:name w:val="заголовок 2"/>
    <w:basedOn w:val="a"/>
    <w:rsid w:val="00F02ADC"/>
    <w:pPr>
      <w:keepNext/>
      <w:spacing w:before="120" w:after="0" w:line="240" w:lineRule="auto"/>
      <w:jc w:val="both"/>
    </w:pPr>
    <w:rPr>
      <w:rFonts w:ascii="Albertus Extra Bold" w:eastAsia="Times New Roman" w:hAnsi="Albertus Extra Bold" w:cs="Times New Roman"/>
      <w:b/>
      <w:bCs/>
      <w:sz w:val="38"/>
      <w:szCs w:val="38"/>
      <w:lang w:eastAsia="ru-RU"/>
    </w:rPr>
  </w:style>
  <w:style w:type="paragraph" w:styleId="afa">
    <w:name w:val="caption"/>
    <w:basedOn w:val="a"/>
    <w:next w:val="a"/>
    <w:uiPriority w:val="35"/>
    <w:unhideWhenUsed/>
    <w:qFormat/>
    <w:rsid w:val="00F02ADC"/>
    <w:pPr>
      <w:spacing w:after="200" w:line="276" w:lineRule="auto"/>
    </w:pPr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b">
    <w:name w:val="No Spacing"/>
    <w:link w:val="afc"/>
    <w:qFormat/>
    <w:rsid w:val="00F02ADC"/>
    <w:pPr>
      <w:spacing w:after="0" w:line="240" w:lineRule="auto"/>
    </w:pPr>
    <w:rPr>
      <w:rFonts w:ascii="Calibri" w:eastAsia="Times New Roman" w:hAnsi="Calibri" w:cs="Times New Roman"/>
    </w:rPr>
  </w:style>
  <w:style w:type="paragraph" w:styleId="afd">
    <w:name w:val="endnote text"/>
    <w:basedOn w:val="a"/>
    <w:link w:val="afe"/>
    <w:uiPriority w:val="99"/>
    <w:unhideWhenUsed/>
    <w:rsid w:val="00F02AD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rsid w:val="00F02ADC"/>
    <w:rPr>
      <w:rFonts w:ascii="Calibri" w:eastAsia="Times New Roman" w:hAnsi="Calibri" w:cs="Times New Roman"/>
      <w:sz w:val="20"/>
      <w:szCs w:val="20"/>
    </w:rPr>
  </w:style>
  <w:style w:type="paragraph" w:styleId="aff">
    <w:name w:val="footnote text"/>
    <w:aliases w:val="Знак3,Знак Знак Знак Знак,Знак Знак Знак,Table_Footnote_last,Schriftart: 9 pt,Schriftart: 10 pt,Schriftart: 8 pt,Текст сноски Знак1 Знак,Текст сноски Знак Знак Знак,Footnote Text Char Знак Знак,Footnote Text Char Знак,single space,ft,fn"/>
    <w:basedOn w:val="a"/>
    <w:link w:val="aff0"/>
    <w:uiPriority w:val="99"/>
    <w:unhideWhenUsed/>
    <w:qFormat/>
    <w:rsid w:val="00F02AD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f0">
    <w:name w:val="Текст сноски Знак"/>
    <w:aliases w:val="Знак3 Знак,Знак Знак Знак Знак Знак,Знак Знак Знак Знак1,Table_Footnote_last Знак,Schriftart: 9 pt Знак,Schriftart: 10 pt Знак,Schriftart: 8 pt Знак,Текст сноски Знак1 Знак Знак,Текст сноски Знак Знак Знак Знак,single space Знак"/>
    <w:basedOn w:val="a0"/>
    <w:link w:val="aff"/>
    <w:uiPriority w:val="99"/>
    <w:rsid w:val="00F02ADC"/>
    <w:rPr>
      <w:rFonts w:ascii="Calibri" w:eastAsia="Times New Roman" w:hAnsi="Calibri" w:cs="Times New Roman"/>
      <w:sz w:val="20"/>
      <w:szCs w:val="20"/>
    </w:rPr>
  </w:style>
  <w:style w:type="character" w:styleId="aff1">
    <w:name w:val="footnote reference"/>
    <w:aliases w:val="Знак сноски 1,Знак сноски-FN,Referencia nota al pie,Ciae niinee-FN,fr,Used by Word for Help footnote symbols,Ссылка на сноску 45,Footnote Reference Number,Appel note de bas de page,SUPERS"/>
    <w:uiPriority w:val="99"/>
    <w:unhideWhenUsed/>
    <w:rsid w:val="00F02ADC"/>
    <w:rPr>
      <w:rFonts w:cs="Times New Roman"/>
      <w:vertAlign w:val="superscript"/>
    </w:rPr>
  </w:style>
  <w:style w:type="character" w:styleId="aff2">
    <w:name w:val="endnote reference"/>
    <w:uiPriority w:val="99"/>
    <w:unhideWhenUsed/>
    <w:rsid w:val="00F02ADC"/>
    <w:rPr>
      <w:rFonts w:cs="Times New Roman"/>
      <w:vertAlign w:val="superscript"/>
    </w:rPr>
  </w:style>
  <w:style w:type="paragraph" w:customStyle="1" w:styleId="formattext">
    <w:name w:val="formattext"/>
    <w:basedOn w:val="a"/>
    <w:rsid w:val="00F02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5">
    <w:name w:val="Сетка таблицы1"/>
    <w:basedOn w:val="a1"/>
    <w:next w:val="ab"/>
    <w:uiPriority w:val="59"/>
    <w:rsid w:val="00F02AD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List Paragraph"/>
    <w:basedOn w:val="a"/>
    <w:uiPriority w:val="34"/>
    <w:qFormat/>
    <w:rsid w:val="00F02ADC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F02A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4">
    <w:name w:val="Placeholder Text"/>
    <w:basedOn w:val="a0"/>
    <w:uiPriority w:val="99"/>
    <w:semiHidden/>
    <w:rsid w:val="00F02ADC"/>
    <w:rPr>
      <w:color w:val="808080"/>
    </w:rPr>
  </w:style>
  <w:style w:type="character" w:customStyle="1" w:styleId="afc">
    <w:name w:val="Без интервала Знак"/>
    <w:link w:val="afb"/>
    <w:locked/>
    <w:rsid w:val="00F02ADC"/>
    <w:rPr>
      <w:rFonts w:ascii="Calibri" w:eastAsia="Times New Roman" w:hAnsi="Calibri" w:cs="Times New Roman"/>
    </w:rPr>
  </w:style>
  <w:style w:type="table" w:customStyle="1" w:styleId="220">
    <w:name w:val="Сетка таблицы22"/>
    <w:basedOn w:val="a1"/>
    <w:next w:val="ab"/>
    <w:uiPriority w:val="39"/>
    <w:rsid w:val="00F02AD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t-a-000040">
    <w:name w:val="pt-a-000040"/>
    <w:basedOn w:val="a"/>
    <w:rsid w:val="00F02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1-000030">
    <w:name w:val="pt-a1-000030"/>
    <w:basedOn w:val="a0"/>
    <w:rsid w:val="00F02ADC"/>
  </w:style>
  <w:style w:type="character" w:styleId="aff5">
    <w:name w:val="FollowedHyperlink"/>
    <w:basedOn w:val="a0"/>
    <w:uiPriority w:val="99"/>
    <w:semiHidden/>
    <w:unhideWhenUsed/>
    <w:rsid w:val="00F02A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publication.pravo.gov.ru/document/8600202311140001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19</Pages>
  <Words>2617</Words>
  <Characters>14917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 Газиева</dc:creator>
  <cp:keywords/>
  <dc:description/>
  <cp:lastModifiedBy>Гузель Газиева</cp:lastModifiedBy>
  <cp:revision>1</cp:revision>
  <dcterms:created xsi:type="dcterms:W3CDTF">2023-12-05T09:12:00Z</dcterms:created>
  <dcterms:modified xsi:type="dcterms:W3CDTF">2023-12-05T10:05:00Z</dcterms:modified>
</cp:coreProperties>
</file>