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C" w:rsidRPr="00CC292A" w:rsidRDefault="00303803" w:rsidP="009A789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89C" w:rsidRPr="00CC292A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9A789C" w:rsidRPr="00CC292A">
        <w:rPr>
          <w:sz w:val="28"/>
          <w:szCs w:val="28"/>
        </w:rPr>
        <w:t xml:space="preserve">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A789C" w:rsidRPr="00CC292A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B70C20" w:rsidRPr="006A1A76" w:rsidRDefault="00B70C20" w:rsidP="007D6DA3">
            <w:pPr>
              <w:jc w:val="both"/>
              <w:rPr>
                <w:sz w:val="28"/>
                <w:szCs w:val="28"/>
                <w:u w:val="single"/>
              </w:rPr>
            </w:pPr>
            <w:r w:rsidRPr="00B70C20">
              <w:rPr>
                <w:sz w:val="28"/>
                <w:szCs w:val="28"/>
                <w:u w:val="single"/>
              </w:rPr>
              <w:t>Проект</w:t>
            </w:r>
            <w:r w:rsidR="00303803">
              <w:rPr>
                <w:sz w:val="28"/>
                <w:szCs w:val="28"/>
                <w:u w:val="single"/>
              </w:rPr>
              <w:t>а</w:t>
            </w:r>
            <w:r w:rsidRPr="00B70C20">
              <w:rPr>
                <w:sz w:val="28"/>
                <w:szCs w:val="28"/>
                <w:u w:val="single"/>
              </w:rPr>
              <w:t xml:space="preserve"> постановления администрации города Пыть-Яха </w:t>
            </w:r>
            <w:r w:rsidR="006A1A76" w:rsidRPr="006A1A76">
              <w:rPr>
                <w:sz w:val="28"/>
                <w:szCs w:val="28"/>
                <w:u w:val="single"/>
              </w:rPr>
              <w:t>«</w:t>
            </w:r>
            <w:r w:rsidR="007D6DA3" w:rsidRPr="007D6DA3">
              <w:rPr>
                <w:sz w:val="28"/>
                <w:szCs w:val="28"/>
                <w:u w:val="single"/>
              </w:rPr>
              <w:t xml:space="preserve"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      </w:r>
            <w:r w:rsidR="007D6DA3" w:rsidRPr="007D6DA3">
              <w:rPr>
                <w:b/>
                <w:sz w:val="28"/>
                <w:szCs w:val="28"/>
                <w:u w:val="single"/>
              </w:rPr>
              <w:t>-</w:t>
            </w:r>
            <w:r w:rsidR="007D6DA3">
              <w:rPr>
                <w:b/>
                <w:sz w:val="28"/>
                <w:szCs w:val="28"/>
                <w:u w:val="single"/>
              </w:rPr>
              <w:t xml:space="preserve"> </w:t>
            </w:r>
            <w:r w:rsidR="007D6DA3" w:rsidRPr="007D6DA3">
              <w:rPr>
                <w:sz w:val="28"/>
                <w:szCs w:val="28"/>
                <w:u w:val="single"/>
              </w:rPr>
              <w:t>ориентированным тарифам</w:t>
            </w:r>
            <w:r w:rsidR="006A1A76" w:rsidRPr="006A1A76">
              <w:rPr>
                <w:sz w:val="28"/>
                <w:szCs w:val="28"/>
                <w:u w:val="single"/>
              </w:rPr>
              <w:t>»</w:t>
            </w:r>
            <w:r w:rsidR="006A1A76">
              <w:rPr>
                <w:sz w:val="28"/>
                <w:szCs w:val="28"/>
                <w:u w:val="single"/>
              </w:rPr>
              <w:t>.</w:t>
            </w:r>
          </w:p>
          <w:p w:rsidR="009A789C" w:rsidRPr="00303803" w:rsidRDefault="009A789C" w:rsidP="00303803">
            <w:pPr>
              <w:ind w:firstLine="567"/>
              <w:jc w:val="both"/>
              <w:rPr>
                <w:sz w:val="28"/>
                <w:szCs w:val="28"/>
                <w:u w:val="single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B70C20" w:rsidRPr="00B70C20">
              <w:rPr>
                <w:i/>
                <w:sz w:val="22"/>
                <w:szCs w:val="22"/>
              </w:rPr>
              <w:t xml:space="preserve"> </w:t>
            </w:r>
            <w:r w:rsidR="007D6DA3" w:rsidRPr="007D6DA3">
              <w:rPr>
                <w:rFonts w:eastAsiaTheme="minorHAnsi"/>
                <w:i/>
                <w:color w:val="000000"/>
                <w:sz w:val="28"/>
                <w:szCs w:val="28"/>
                <w:u w:val="single"/>
                <w:lang w:eastAsia="en-US"/>
              </w:rPr>
              <w:t>VandyshevaNO@gov86.org</w:t>
            </w:r>
            <w:r w:rsidRPr="00CC292A">
              <w:rPr>
                <w:szCs w:val="28"/>
              </w:rPr>
              <w:t xml:space="preserve"> </w:t>
            </w:r>
            <w:r w:rsidRPr="00303803">
              <w:rPr>
                <w:sz w:val="28"/>
                <w:szCs w:val="28"/>
              </w:rPr>
              <w:t>не позднее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A36878">
              <w:rPr>
                <w:sz w:val="28"/>
                <w:szCs w:val="28"/>
              </w:rPr>
              <w:t>12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A36878">
              <w:rPr>
                <w:sz w:val="28"/>
                <w:szCs w:val="28"/>
              </w:rPr>
              <w:t>сентября</w:t>
            </w:r>
            <w:r w:rsidR="006541D0" w:rsidRPr="00303803">
              <w:rPr>
                <w:sz w:val="28"/>
                <w:szCs w:val="28"/>
              </w:rPr>
              <w:t xml:space="preserve"> 202</w:t>
            </w:r>
            <w:r w:rsidR="00A36878">
              <w:rPr>
                <w:sz w:val="28"/>
                <w:szCs w:val="28"/>
              </w:rPr>
              <w:t>2</w:t>
            </w:r>
            <w:r w:rsidR="006541D0" w:rsidRPr="00303803">
              <w:rPr>
                <w:sz w:val="28"/>
                <w:szCs w:val="28"/>
              </w:rPr>
              <w:t xml:space="preserve"> г</w:t>
            </w:r>
            <w:r w:rsidRPr="00303803">
              <w:rPr>
                <w:sz w:val="28"/>
                <w:szCs w:val="28"/>
              </w:rPr>
              <w:t>.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223EC7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223EC7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CC292A" w:rsidTr="00223EC7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      </w:r>
            <w:r w:rsidRPr="00CC292A">
              <w:rPr>
                <w:i/>
                <w:sz w:val="28"/>
                <w:szCs w:val="28"/>
              </w:rPr>
              <w:lastRenderedPageBreak/>
              <w:t xml:space="preserve">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223EC7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C292A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A36878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 Оцените издержки</w:t>
            </w:r>
            <w:r w:rsidR="009A789C" w:rsidRPr="00CC292A">
              <w:rPr>
                <w:i/>
                <w:sz w:val="28"/>
                <w:szCs w:val="28"/>
              </w:rPr>
              <w:t xml:space="preserve">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</w:t>
            </w:r>
            <w:r w:rsidR="009A789C" w:rsidRPr="00CC292A">
              <w:rPr>
                <w:i/>
                <w:sz w:val="28"/>
                <w:szCs w:val="28"/>
              </w:rPr>
              <w:lastRenderedPageBreak/>
              <w:t>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="009A789C"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223EC7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</w:t>
            </w:r>
            <w:r w:rsidR="00A36878">
              <w:rPr>
                <w:i/>
                <w:sz w:val="28"/>
                <w:szCs w:val="28"/>
              </w:rPr>
              <w:t xml:space="preserve">аний и норм, вводимых проектом </w:t>
            </w:r>
            <w:bookmarkStart w:id="0" w:name="_GoBack"/>
            <w:bookmarkEnd w:id="0"/>
            <w:r w:rsidRPr="00CC292A">
              <w:rPr>
                <w:i/>
                <w:sz w:val="28"/>
                <w:szCs w:val="28"/>
              </w:rPr>
              <w:t>нормативного правового акта?</w:t>
            </w:r>
          </w:p>
        </w:tc>
      </w:tr>
      <w:tr w:rsidR="009A789C" w:rsidRPr="00CC292A" w:rsidTr="00223EC7">
        <w:trPr>
          <w:trHeight w:val="155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 w:rsidSect="003038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303803"/>
    <w:rsid w:val="006541D0"/>
    <w:rsid w:val="006A1A76"/>
    <w:rsid w:val="006D4BEF"/>
    <w:rsid w:val="00715963"/>
    <w:rsid w:val="007D0011"/>
    <w:rsid w:val="007D6DA3"/>
    <w:rsid w:val="00831635"/>
    <w:rsid w:val="00897481"/>
    <w:rsid w:val="00927A79"/>
    <w:rsid w:val="00965A51"/>
    <w:rsid w:val="009A789C"/>
    <w:rsid w:val="009D4223"/>
    <w:rsid w:val="00A36878"/>
    <w:rsid w:val="00B70C20"/>
    <w:rsid w:val="00CA0694"/>
    <w:rsid w:val="00DA292A"/>
    <w:rsid w:val="00E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Наталья Вандышева</cp:lastModifiedBy>
  <cp:revision>4</cp:revision>
  <cp:lastPrinted>2020-11-11T10:38:00Z</cp:lastPrinted>
  <dcterms:created xsi:type="dcterms:W3CDTF">2021-06-23T11:35:00Z</dcterms:created>
  <dcterms:modified xsi:type="dcterms:W3CDTF">2022-09-05T05:19:00Z</dcterms:modified>
</cp:coreProperties>
</file>