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C0" w:rsidRDefault="002300C0" w:rsidP="002300C0">
      <w:pPr>
        <w:pStyle w:val="ConsPlusNormal"/>
        <w:jc w:val="right"/>
      </w:pPr>
      <w:r>
        <w:t>Приложение 18</w:t>
      </w:r>
    </w:p>
    <w:p w:rsidR="002300C0" w:rsidRDefault="002300C0" w:rsidP="002300C0">
      <w:pPr>
        <w:pStyle w:val="ConsPlusNormal"/>
        <w:jc w:val="right"/>
      </w:pPr>
      <w:r>
        <w:t>к постановлению Правительства</w:t>
      </w:r>
    </w:p>
    <w:p w:rsidR="002300C0" w:rsidRDefault="002300C0" w:rsidP="002300C0">
      <w:pPr>
        <w:pStyle w:val="ConsPlusNormal"/>
        <w:jc w:val="right"/>
      </w:pPr>
      <w:r>
        <w:t>Ханты-Мансийского</w:t>
      </w:r>
    </w:p>
    <w:p w:rsidR="002300C0" w:rsidRDefault="002300C0" w:rsidP="002300C0">
      <w:pPr>
        <w:pStyle w:val="ConsPlusNormal"/>
        <w:jc w:val="right"/>
      </w:pPr>
      <w:r>
        <w:t>автономного округа - Югры</w:t>
      </w:r>
    </w:p>
    <w:p w:rsidR="002300C0" w:rsidRDefault="002300C0" w:rsidP="002300C0">
      <w:pPr>
        <w:pStyle w:val="ConsPlusNormal"/>
        <w:jc w:val="right"/>
      </w:pPr>
      <w:r>
        <w:t>от 5 октября 2018 года N 344-п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center"/>
      </w:pPr>
      <w:r>
        <w:t>ПОРЯДОК</w:t>
      </w:r>
    </w:p>
    <w:p w:rsidR="002300C0" w:rsidRDefault="002300C0" w:rsidP="002300C0">
      <w:pPr>
        <w:pStyle w:val="ConsPlusNormal"/>
        <w:jc w:val="center"/>
      </w:pPr>
      <w:r>
        <w:t>РАСЧЕТА И ПРЕДОСТАВЛЕНИЯ СУБСИДИИ НА ПОВЫШЕНИЕ ЭФФЕКТИВНОСТИ</w:t>
      </w:r>
    </w:p>
    <w:p w:rsidR="002300C0" w:rsidRDefault="002300C0" w:rsidP="002300C0">
      <w:pPr>
        <w:pStyle w:val="ConsPlusNormal"/>
        <w:jc w:val="center"/>
      </w:pPr>
      <w:r>
        <w:t>ИСПОЛЬЗОВАНИЯ И РАЗВИТИЕ РЕСУРСНОГО ПОТЕНЦИАЛА</w:t>
      </w:r>
    </w:p>
    <w:p w:rsidR="002300C0" w:rsidRDefault="002300C0" w:rsidP="002300C0">
      <w:pPr>
        <w:pStyle w:val="ConsPlusNormal"/>
        <w:jc w:val="center"/>
      </w:pPr>
      <w:r>
        <w:t>РЫБОХОЗЯЙСТВЕННОГО КОМПЛЕКСА (ДАЛЕЕ - ПОРЯДОК)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center"/>
      </w:pPr>
      <w:r>
        <w:t>I. Условия предоставления и размер субсидии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r>
        <w:t xml:space="preserve">1.1. Порядок определяет правила расчета и предоставления субсидии для реализации мероприятия 3.1 "Государственная поддержка развития </w:t>
      </w:r>
      <w:proofErr w:type="spellStart"/>
      <w:r>
        <w:t>рыбохозяйственного</w:t>
      </w:r>
      <w:proofErr w:type="spellEnd"/>
      <w:r>
        <w:t xml:space="preserve"> комплекса, рыболовства и производства рыбной продукции", мероприятия 3.2 "Стимулирование развития </w:t>
      </w:r>
      <w:proofErr w:type="spellStart"/>
      <w:r>
        <w:t>аквакультуры</w:t>
      </w:r>
      <w:proofErr w:type="spellEnd"/>
      <w:r>
        <w:t xml:space="preserve">" подпрограммы 3 "Поддержка </w:t>
      </w:r>
      <w:proofErr w:type="spellStart"/>
      <w:r>
        <w:t>рыбохозяйственного</w:t>
      </w:r>
      <w:proofErr w:type="spellEnd"/>
      <w:r>
        <w:t xml:space="preserve"> комплекса" с целью возмещения затрат на производство и реализацию продукции </w:t>
      </w:r>
      <w:proofErr w:type="spellStart"/>
      <w:r>
        <w:t>аквакультуры</w:t>
      </w:r>
      <w:proofErr w:type="spellEnd"/>
      <w:r>
        <w:t xml:space="preserve"> (рыбоводства) и (или) пищевой рыбной продукции (далее - субсидии) из бюджетов муниципальных образований за счет субвенций из бюджета Ханты-Мансийского автономного округа - Югры (далее - автономный округ).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0" w:name="P309"/>
      <w:bookmarkEnd w:id="0"/>
      <w:r>
        <w:t>1.2. Субсидию предоставляют органы местного самоуправления муниципальных образований автономного округа (далее - Уполномоченный орган) с целью возмещения затрат за объемы реализованной продукции собственного производства в текущем финансовом году и в декабре отчетного финансового года. 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февраль текущего финансового года. 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Субсидия предоставляется при осуществлении следующих видов деятельности: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реализация искусственно выращенной пищевой рыбы собственного производства;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реализация пищевой рыбной продукции собственного производства.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" w:name="P313"/>
      <w:bookmarkEnd w:id="1"/>
      <w:r>
        <w:t>1.3. Субсидия предоставляется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на территории автономного округа (далее - Получатели).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Субсидия на реализацию пищевой рыбной продукции собственного производства предоставляется в соответствии с перечнем товаропроизводителей, занимающихся производством пищевой рыбной продукции (далее - Перечень), утверждаемым приказом Департамента промышленности автономного округа (далее - Департамент).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1.4. Предоставление субсидии осуществляется по ставкам согласно приложению 3 к постановлению Правительства автономного округа от 5 октября 2018 года N 344-п "О государственной программе Ханты-Мансийского автономного округа - Югры "Развитие агропромышленного комплекса" (далее - Постановление).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Размер субсидии, предоставляемой Уполномоченным органом в текущем финансовом году каждому Получателю и по каждому виду деятельности, рассчитывается по формуле: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 wp14:anchorId="08BD187F" wp14:editId="596166F3">
            <wp:extent cx="1104900" cy="428625"/>
            <wp:effectExtent l="0" t="0" r="0" b="9525"/>
            <wp:docPr id="4" name="Рисунок 4" descr="base_24478_202723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78_202723_3277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proofErr w:type="spellStart"/>
      <w:r>
        <w:t>Vi</w:t>
      </w:r>
      <w:proofErr w:type="spellEnd"/>
      <w:r>
        <w:t xml:space="preserve"> - размер субсидии в текущем финансовом году для отдельного Получателя по отдельному виду деятельности;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proofErr w:type="spellStart"/>
      <w:r>
        <w:t>Ki</w:t>
      </w:r>
      <w:proofErr w:type="spellEnd"/>
      <w:r>
        <w:t xml:space="preserve"> - валовой объем производства (реализации) продукции отдельным Получателем по отдельному виду деятельности в текущем финансовом году;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proofErr w:type="spellStart"/>
      <w:r>
        <w:t>Kмо</w:t>
      </w:r>
      <w:proofErr w:type="spellEnd"/>
      <w:r>
        <w:t xml:space="preserve"> - валовой объем производства (реализации) продукции отдельного муниципального образования по отдельному виду деятельности в текущем финансовом году;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proofErr w:type="spellStart"/>
      <w:r>
        <w:t>Vмо</w:t>
      </w:r>
      <w:proofErr w:type="spellEnd"/>
      <w:r>
        <w:t xml:space="preserve"> - объем субвенций, предоставляемых отдельному муниципальному образованию из бюджета автономного округа для осуществления переданного полномочия на поддержку отдельного вида деятельности в текущем финансовом году.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Уполномоченный орган доводит Получателю значения показателей результативности использования субсидии, установленные соглашением о предоставлении субсидии, предусматривающие увеличение не менее чем на 1 процент по отношению к отчетному финансовому году объемов собственного производства продукции (пищевой рыбы, искусственно выращенной пищевой рыбы, пищевой рыбной продукции) по направлениям производственной деятельности, осуществляемым Получателем (далее - показатели). Для Получателей, не осуществляющих производственную деятельность в отчетном финансовом году, доводятся показатели с учетом средних показателей Получателей с аналогичными производственными мощностями (по соответствующему виду деятельности), осуществляющих деятельность в муниципальном образовании (далее - показатели). Сведения о показателях устанавливаются в соответствии с отчетными данными, представляемыми в Уполномоченный орган Получателями, осуществляющими деятельность на территории муниципального образования.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" w:name="P325"/>
      <w:bookmarkEnd w:id="2"/>
      <w:r>
        <w:t>1.5. Субсидии не предоставляются: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 мелочь рыбы III группы, рыбную продукцию, не прошедшую сертификацию (декларирование);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на реализованные виды рыб: осетровые (осетр сибирский, стерлядь), сиговые (муксун, пелядь (сырок), сиг (пыжьян), </w:t>
      </w:r>
      <w:proofErr w:type="spellStart"/>
      <w:r>
        <w:t>чир</w:t>
      </w:r>
      <w:proofErr w:type="spellEnd"/>
      <w:r>
        <w:t xml:space="preserve"> (</w:t>
      </w:r>
      <w:proofErr w:type="spellStart"/>
      <w:r>
        <w:t>щокур</w:t>
      </w:r>
      <w:proofErr w:type="spellEnd"/>
      <w:r>
        <w:t>), тугун, нельма), за исключением искусственно выращенных;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 все искусственно выращенные и реализованные виды рыб, за исключением осетровых и сиговых;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 рыбную продукцию, произведенную из закупленного сырья без подтверждения оплаты;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 рыбную продукцию, произведенную организацией, выпускающей менее 3 видов рыбной продукции из следующего списка: рыба разделанная, филе рыбы, рыба соленая, рыба сушено-вяленая, рыба копченая, консервы рыбные в жестяной банке, изделия кулинарные рыбные, рыба мороженая.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1.6. Для включения (исключения) в Перечень: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1.6.1. Получатели представляют в Департамент следующие документы: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заявление о включении в Перечень по форме, установленной Департаментом;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сертификатов или деклараций соответствия на производимую рыбную продукцию.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lastRenderedPageBreak/>
        <w:t xml:space="preserve">1.6.2. Департамент самостоятельно в течение 1 рабочего дня запрашивает в порядке межведомственного информационного взаимодействия, установленного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следующие документы: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Федеральную налоговую службу Российской Федерации);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Федеральную службу государственной регистрации, кадастра и картографии);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копию заключения о проведении санитарно-эпидемиологической экспертизы объекта по производству рыбной продукции о соответствии требованиям санитарных норм и правил (в соответствующее территориальное подразделение Федерального бюджетного учреждения здравоохранения "Центр гигиены и эпидемиологии в Ханты-Мансийском автономном округе - Югре").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1.6.3. Правила включения (исключения) в Перечень утверждает Департамент.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3" w:name="P340"/>
      <w:bookmarkEnd w:id="3"/>
      <w:r>
        <w:t>1.7. Требования, которым должны соответствовать Получатели на 15-е число месяца, предшествующего месяцу регистрации заявления о предоставлении субсидии: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осуществление деятельности в автономном округе;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не должны получать средства из бюджета муниципального образования на основании иных нормативных правовых актов или муниципальных правовых актов на цели, указанные в </w:t>
      </w:r>
      <w:hyperlink w:anchor="P309" w:history="1">
        <w:r>
          <w:rPr>
            <w:color w:val="0000FF"/>
          </w:rPr>
          <w:t>пункте 1.2</w:t>
        </w:r>
      </w:hyperlink>
      <w:r>
        <w:t xml:space="preserve"> Порядка.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Получатели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Получатели -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"https://bankrot.fedresurs.ru/").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4" w:name="P347"/>
      <w:bookmarkEnd w:id="4"/>
      <w:r>
        <w:lastRenderedPageBreak/>
        <w:t>1.8. Критерии отбора Получателей: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права собственности или аренды на объекты по производству (переработке) рыбной продукции для Получателей, осуществляющих производство и реализацию пищевой рыбной продукции;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соответствие объектов по производству рыбной продукции требованиям санитарных норм и правил по направлению, установленному </w:t>
      </w:r>
      <w:hyperlink w:anchor="P365" w:history="1">
        <w:r>
          <w:rPr>
            <w:color w:val="0000FF"/>
          </w:rPr>
          <w:t>подпунктом 2.1.2 пункта 2.1</w:t>
        </w:r>
      </w:hyperlink>
      <w:r>
        <w:t xml:space="preserve"> Порядка.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center"/>
      </w:pPr>
      <w:r>
        <w:t>II. Правила предоставления субсидии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bookmarkStart w:id="5" w:name="P353"/>
      <w:bookmarkEnd w:id="5"/>
      <w:r>
        <w:t>2.1. Уполномоченный орган размещает информацию о порядке, сроках предоставления, наличии лимитов субсидии на своем официальном сайте (далее - Сайт) не позднее 31 января текущего финансового года.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 Сайте также размещает информацию о размерах субсидии, формах и перечне документов, необходимых для представления в Уполномоченный орган, форму Соглашения.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Получатели представляют до 5 рабочего дня соответствующего месяца в Уполномоченный орган: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2.1.1. На реализацию искусственно выращенной пищевой рыбы собственного производства: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6" w:name="P357"/>
      <w:bookmarkEnd w:id="6"/>
      <w:r>
        <w:t>заявление о предоставлении субсидии по форме, установленной Уполномоченным органом;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справку-расчет по форме, установленной Департаментом;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7" w:name="P359"/>
      <w:bookmarkEnd w:id="7"/>
      <w:r>
        <w:t>справку 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приобретение рыбопосадочного материала в виде икры, личинок или молоди рыб со средней массой одной особи не более 10 грамм (договоров купли-продажи, договоров поставки, платежных документов, предусмотренных действующим законодательством, товарных накладных соответствующих унифицированных форм, подтверждающих наличие сформированного ремонтно-маточного стада и соответствующего технологического оборудования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актов выпуска молоди рыб в водоемы для искусственного выращивания, составленные с участием представителя Уполномоченного органа;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реализацию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форм, копии ветеринарных сопроводительных документов в соответствии с законодательством о ветеринарии </w:t>
      </w:r>
      <w:r>
        <w:lastRenderedPageBreak/>
        <w:t>на реализованную искусственно выращенную пищевую рыбу и (или) иные документы, предусмотренные законодательством Российской Федерации о бухгалтерском учете, федеральными и (или) отраслевыми стандартами).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8" w:name="P364"/>
      <w:bookmarkEnd w:id="8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9" w:name="P365"/>
      <w:bookmarkEnd w:id="9"/>
      <w:r>
        <w:t>2.1.2. На реализацию пищевой рыбной продукции собственного производства: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0" w:name="P366"/>
      <w:bookmarkEnd w:id="10"/>
      <w:r>
        <w:t>заявление о предоставлении субсидии по форме, установленной Уполномоченным органом;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справку-расчет по форме, установленной Департаментом;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1" w:name="P368"/>
      <w:bookmarkEnd w:id="11"/>
      <w:r>
        <w:t>справку 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декларации о соответствии (сертификата соответствия) на пищевую рыбную продукцию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приобретение и (или) собственный вылов, добычу сырья для производства пищевой рыбной продукции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стандартами,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реализацию пищевой рыбной продукции собственного производства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 копии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произведенной и реализованной продукции.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2" w:name="P372"/>
      <w:bookmarkEnd w:id="12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2.2. Уполномоченный орган формирует единый список Получателей на 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документов, указанных в </w:t>
      </w:r>
      <w:hyperlink w:anchor="P353" w:history="1">
        <w:r>
          <w:rPr>
            <w:color w:val="0000FF"/>
          </w:rPr>
          <w:t>пункте 2.1</w:t>
        </w:r>
      </w:hyperlink>
      <w:r>
        <w:t xml:space="preserve"> </w:t>
      </w:r>
      <w:r>
        <w:lastRenderedPageBreak/>
        <w:t>Порядка (далее - документы).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 случае недостаточности лимитов субсидии на ее выплату в полном объеме она в приоритетном порядке выплачивается Получателям, заявления которых зарегистрированы ранее по времени и дате.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Должностное лицо Уполномоченного органа, ответственное за прием документов, в течение 1 рабочего дня с даты поступления (доставленных непосредственно, через многофункциональный центр предоставления государственных и муниципальных услуг, или почтовой связью) регистрирует их и передает должностному лицу Уполномоченного органа, ответственному за рассмотрение документов, в течение 1 рабочего дня с даты их регистрации.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Способом фиксации результата регистрации документов ответственным должностным лицом Уполномоченного органа является направление Получателю уведомления о регистрации документов (далее - уведомление).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Уведомление вручает Получателю лично или направляет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При поступлении документов в электронной форме посредством федеральной государственной информационной системы "Единый портал государственных и муниципальных услуг (функций)", региональной информационной системы "Портал государственных и муниципальных услуг Ханты-Мансийского автономного округа - Югры", в том числе посредством автоматизированной информационно-аналитической системы агропромышленного комплекса автономного округа (далее - Портал), прием и регистрация документов обеспечивается без необходимости их дополнительной подачи в какой-либо иной форме.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документов.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документа, подписанного электронной подписью, подтверждающее прием документов, с указанием присвоенного Получателю уникального номера, по которому в соответствующем разделе Портала Получателю будет представлена информация о ходе рассмотрения документов.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После регистрации документов, поданных Получателем посредством Портала, должностное лицо Уполномоченного органа, ответственное за предоставление государственной услуги, статус документов в личном кабинете Получателя обновляет до статуса "принято".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2.3. Требовать от Получателя представления документов, не предусмотренных Порядком, не допускается.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2.4. Документы, предусмотренные в </w:t>
      </w:r>
      <w:hyperlink w:anchor="P353" w:history="1">
        <w:r>
          <w:rPr>
            <w:color w:val="0000FF"/>
          </w:rPr>
          <w:t>пункте 2.1</w:t>
        </w:r>
      </w:hyperlink>
      <w:r>
        <w:t xml:space="preserve"> Порядка, представляются в Уполномоченный орган одним из следующих способов: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1) сформированными в 1 прошнурованный и пронумерованный комплект непосредственно, почтовым отправлением или через многофункциональный центр предоставления государственных и муниципальных услуг.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их, остается у Получателя, второй (копия) прилагается к представленным документам);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lastRenderedPageBreak/>
        <w:t>2) в электронной форме - с использованием Портала.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2.5. Уполномоченный орган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следующие документы (сведения):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сведения об отсутствии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(в органе местного самоуправления муниципального образования автономного округа);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сведения,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актов на цели, указанные в </w:t>
      </w:r>
      <w:hyperlink w:anchor="P309" w:history="1">
        <w:r>
          <w:rPr>
            <w:color w:val="0000FF"/>
          </w:rPr>
          <w:t>пункте 1.2</w:t>
        </w:r>
      </w:hyperlink>
      <w:r>
        <w:t xml:space="preserve"> Порядка (в органе местного самоуправления муниципального образования автономного округа);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для Получателей, осуществляющих реализацию пищевой рыбной продукции собственного производства;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копию разрешения на вылов (добычу) водных биологических ресурсов (в отделе государственного контроля, надзора, охраны водных биологических ресурсов и среды их обитания по Ханты-Мансийскому автономному округу - Югре) - для Получателей, осуществляющих реализацию пищевой рыбной продукции собственного производства и (или) реализацию пищевой рыбы собственного вылова (добычи).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2.6. Уполномоченный орган в течение 10 рабочих дней с даты регистрации документов, указанных в </w:t>
      </w:r>
      <w:hyperlink w:anchor="P353" w:history="1">
        <w:r>
          <w:rPr>
            <w:color w:val="0000FF"/>
          </w:rPr>
          <w:t>пункте 2.1</w:t>
        </w:r>
      </w:hyperlink>
      <w:r>
        <w:t xml:space="preserve"> Порядка, осуществляет их проверку на предмет достоверности, а также проверку Получателя на соответствие требованиям, установленным </w:t>
      </w:r>
      <w:hyperlink w:anchor="P313" w:history="1">
        <w:r>
          <w:rPr>
            <w:color w:val="0000FF"/>
          </w:rPr>
          <w:t>пунктами 1.3</w:t>
        </w:r>
      </w:hyperlink>
      <w:r>
        <w:t xml:space="preserve">, </w:t>
      </w:r>
      <w:hyperlink w:anchor="P340" w:history="1">
        <w:r>
          <w:rPr>
            <w:color w:val="0000FF"/>
          </w:rPr>
          <w:t>1.7</w:t>
        </w:r>
      </w:hyperlink>
      <w:r>
        <w:t xml:space="preserve">, </w:t>
      </w:r>
      <w:hyperlink w:anchor="P347" w:history="1">
        <w:r>
          <w:rPr>
            <w:color w:val="0000FF"/>
          </w:rPr>
          <w:t>1.8</w:t>
        </w:r>
      </w:hyperlink>
      <w:r>
        <w:t xml:space="preserve"> Порядка.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 результатам проверки Уполномоченный орган в течение 3 рабочих дней с момента ее завершения принимает решение о предоставлении субсидии или об отказе в ее предоставлении.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Решение о предоставлении субсидии или об отказе в ее предоставлении оформляет правовым актом Уполномоченный орган.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Основанием для перечисления субсидии является соглашение о предоставлении субсидии (далее - Соглашение), заключенное между Уполномоченным органом и Получателем.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2.7. 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3" w:name="P398"/>
      <w:bookmarkEnd w:id="13"/>
      <w:r>
        <w:lastRenderedPageBreak/>
        <w:t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2.8. Соглашение заключается по форме, установленной финансовым органом муниципального образования автономного округа.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2.9. Соглашение должно содержать следующие положения: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значения показателей результативности;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направления затрат, на возмещение которых предоставляется субсидия;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согласие Получателя на осуществление Уполномоченным органом и (или) органами государственного (муниципального) финансового контроля проверок соблюдения Получателем целей, условий и порядка предоставления субсидии;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порядок контроля соблюдения Получателем условий Соглашения;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порядок, сроки и состав отчетности Получателя об использовании субсидии;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план контрольных мероприятий;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порядок возврата средств субсидии в случае выявления ее нецелевого использования, представления недостоверных сведений, ненадлежащего исполнения Соглашения;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расчет размера штрафных санкций.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2.10.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уведомление, подписанное руководителем Уполномоченного органа или лицом, его замещающим, с указанием причин отказа почтовым отправлением или вручает лично.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4" w:name="P410"/>
      <w:bookmarkEnd w:id="14"/>
      <w:r>
        <w:t>2.11. Основаниями для отказа в предоставлении субсидии являются: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подписание Соглашения ненадлежащим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добровольный письменный отказ Получателя от субсидии;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отсутствие лимитов, предусмотренных для предоставления субсидии в бюджете муниципального образования;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нарушение срока представления документов, установленного </w:t>
      </w:r>
      <w:hyperlink w:anchor="P353" w:history="1">
        <w:r>
          <w:rPr>
            <w:color w:val="0000FF"/>
          </w:rPr>
          <w:t>пунктом 2.1</w:t>
        </w:r>
      </w:hyperlink>
      <w:r>
        <w:t xml:space="preserve"> Порядка, </w:t>
      </w:r>
      <w:hyperlink w:anchor="P398" w:history="1">
        <w:r>
          <w:rPr>
            <w:color w:val="0000FF"/>
          </w:rPr>
          <w:t>абзацем вторым пункта 2.7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непредставление Получателем документов (предоставление не в полном объеме), указанных в </w:t>
      </w:r>
      <w:hyperlink w:anchor="P353" w:history="1">
        <w:r>
          <w:rPr>
            <w:color w:val="0000FF"/>
          </w:rPr>
          <w:t>пункте 2.1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представление документов, установленных </w:t>
      </w:r>
      <w:hyperlink w:anchor="P353" w:history="1">
        <w:r>
          <w:rPr>
            <w:color w:val="0000FF"/>
          </w:rPr>
          <w:t>пунктом 2.1</w:t>
        </w:r>
      </w:hyperlink>
      <w:r>
        <w:t xml:space="preserve"> Порядка, с нарушением требований к их оформлению, указанных </w:t>
      </w:r>
      <w:hyperlink w:anchor="P357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359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364" w:history="1">
        <w:r>
          <w:rPr>
            <w:color w:val="0000FF"/>
          </w:rPr>
          <w:t>девятым подпункта 2.1.1 пункта 2.1</w:t>
        </w:r>
      </w:hyperlink>
      <w:r>
        <w:t xml:space="preserve"> Порядка, </w:t>
      </w:r>
      <w:hyperlink w:anchor="P366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368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372" w:history="1">
        <w:r>
          <w:rPr>
            <w:color w:val="0000FF"/>
          </w:rPr>
          <w:t>восьмым подпункта 2.1.2 пункта 2.1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lastRenderedPageBreak/>
        <w:t>недостоверность представленной Получателем информации;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несоответствие Получателя требованиям, установленным </w:t>
      </w:r>
      <w:hyperlink w:anchor="P313" w:history="1">
        <w:r>
          <w:rPr>
            <w:color w:val="0000FF"/>
          </w:rPr>
          <w:t>пунктами 1.3</w:t>
        </w:r>
      </w:hyperlink>
      <w:r>
        <w:t xml:space="preserve">, </w:t>
      </w:r>
      <w:hyperlink w:anchor="P340" w:history="1">
        <w:r>
          <w:rPr>
            <w:color w:val="0000FF"/>
          </w:rPr>
          <w:t>1.7</w:t>
        </w:r>
      </w:hyperlink>
      <w:r>
        <w:t xml:space="preserve">, </w:t>
      </w:r>
      <w:hyperlink w:anchor="P347" w:history="1">
        <w:r>
          <w:rPr>
            <w:color w:val="0000FF"/>
          </w:rPr>
          <w:t>1.8</w:t>
        </w:r>
      </w:hyperlink>
      <w:r>
        <w:t xml:space="preserve"> Порядка и (или) целей предоставления субсидии направлениям, установленным </w:t>
      </w:r>
      <w:hyperlink w:anchor="P309" w:history="1">
        <w:r>
          <w:rPr>
            <w:color w:val="0000FF"/>
          </w:rPr>
          <w:t>пунктом 1.2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представление Соглашения с нарушением установленной формы;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предъявление объемов продукции искусственно выращенной, произведенной и переработанной (реализованной) за пределами автономного округа;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представление Получателем объемов и видов реализованной продукции, указанных в </w:t>
      </w:r>
      <w:hyperlink w:anchor="P325" w:history="1">
        <w:r>
          <w:rPr>
            <w:color w:val="0000FF"/>
          </w:rPr>
          <w:t>пункте 1.5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предъявление объемов выловленной пищевой рыбы, выловленной пищевой рыбы, пищевой рыбной продукции, не оформленных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27 декабря 2016 года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срок действия договора аренды в отношении берегового производственного объекта менее 5 лет, а в отношении объектов муниципальной собственности - менее 3 лет.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2.12. В случае отсутствия оснований, предусмотренных в </w:t>
      </w:r>
      <w:hyperlink w:anchor="P410" w:history="1">
        <w:r>
          <w:rPr>
            <w:color w:val="0000FF"/>
          </w:rPr>
          <w:t>пункте 2.11</w:t>
        </w:r>
      </w:hyperlink>
      <w:r>
        <w:t xml:space="preserve"> Порядка, Уполномоченный орган перечисляет субсидию Получателю в пределах утвержденных бюджетных ассигнований в порядке и на счет, установленные Соглашением. Перечисление субсидии осуществляется в срок не более 10 рабочих дней с даты подписания сторонами Соглашения на расчетный счет Получателя, открытый в кредитной российской организации.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2.13. Уполномоченный орган самостоятельно и (или) совместно с органами государственного финансового контроля осуществляет обязательную проверку соблюдения Получателем целей, условий и порядка предоставления субсидии.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Уполномоченный орган вправе устанавливать сроки и формы предоставления Получателем отчетности о достижении показателей результативности субсидии, а также об исполнении Получателем взятых на себя обязательств, установленных Соглашением.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Получатель ежемесячно не позднее 5 рабочего дня месяца, следующего за отчетным, представляет в Уполномоченный орган отчет об использовании субсидии по форме, установленной правовым актом Уполномоченного органа.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2.14. Уполномоченный орган не позднее 20-го числа месяца, следующего за отчетным кварталом,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форме, устанавливаемой Департаментом.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center"/>
      </w:pPr>
      <w:r>
        <w:t>III. Правила возврата субсидии в случае нарушения условий,</w:t>
      </w:r>
    </w:p>
    <w:p w:rsidR="002300C0" w:rsidRDefault="002300C0" w:rsidP="002300C0">
      <w:pPr>
        <w:pStyle w:val="ConsPlusNormal"/>
        <w:jc w:val="center"/>
      </w:pPr>
      <w:r>
        <w:t>установленных при ее предоставлении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bookmarkStart w:id="15" w:name="P433"/>
      <w:bookmarkEnd w:id="15"/>
      <w:r>
        <w:t>3.1. В случае выявления нарушения условий, установленных при предоставлении субсидии, представления Получателем недостоверных сведений, ненадлежащего исполнения Соглашения: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3.1.1. Уполномоченный орган в течение 5 рабочих дней с даты выявления нарушения, указанного в </w:t>
      </w:r>
      <w:hyperlink w:anchor="P433" w:history="1">
        <w:r>
          <w:rPr>
            <w:color w:val="0000FF"/>
          </w:rPr>
          <w:t>пункте 3.1</w:t>
        </w:r>
      </w:hyperlink>
      <w:r>
        <w:t xml:space="preserve"> Порядка, направляет Получателю письменное уведомление о необходимости возврата субсидии (далее - уведомление).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lastRenderedPageBreak/>
        <w:t>3.1.2. Получатель в течение 30 рабочих дней со дня получения уведомления обязан выполнить требования, указанные в нем.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3.1.3.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3.2. В случае выявления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субсидии, установленных Соглашением: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3.2.1.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Расчет суммы штрафа осуществляется по форме, установленной Соглашением.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3.2.2. При неоплате Получателем начисленного штрафа в установленный требованием </w:t>
      </w:r>
      <w:proofErr w:type="gramStart"/>
      <w:r>
        <w:t>срок</w:t>
      </w:r>
      <w:proofErr w:type="gramEnd"/>
      <w:r>
        <w:t xml:space="preserve"> Уполномоченный орган обращается в суд в соответствии с законодательством Российской Федерации.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3.3. Ответственность за достоверность фактических показателей, сведений в представленных документах несет Получатель.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right"/>
      </w:pPr>
      <w:r>
        <w:t>Приложение 19</w:t>
      </w:r>
    </w:p>
    <w:p w:rsidR="002300C0" w:rsidRDefault="002300C0" w:rsidP="002300C0">
      <w:pPr>
        <w:pStyle w:val="ConsPlusNormal"/>
        <w:jc w:val="right"/>
      </w:pPr>
      <w:r>
        <w:t>к постановлению Правительства</w:t>
      </w:r>
    </w:p>
    <w:p w:rsidR="002300C0" w:rsidRDefault="002300C0" w:rsidP="002300C0">
      <w:pPr>
        <w:pStyle w:val="ConsPlusNormal"/>
        <w:jc w:val="right"/>
      </w:pPr>
      <w:r>
        <w:t>Ханты-Мансийского</w:t>
      </w:r>
    </w:p>
    <w:p w:rsidR="002300C0" w:rsidRDefault="002300C0" w:rsidP="002300C0">
      <w:pPr>
        <w:pStyle w:val="ConsPlusNormal"/>
        <w:jc w:val="right"/>
      </w:pPr>
      <w:r>
        <w:t>автономного округа - Югры</w:t>
      </w:r>
    </w:p>
    <w:p w:rsidR="002300C0" w:rsidRDefault="002300C0" w:rsidP="002300C0">
      <w:pPr>
        <w:pStyle w:val="ConsPlusNormal"/>
        <w:jc w:val="right"/>
      </w:pPr>
      <w:r>
        <w:t>от 5 октября 2018 года N 344-п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center"/>
      </w:pPr>
      <w:r>
        <w:t>ПОРЯДОК</w:t>
      </w:r>
    </w:p>
    <w:p w:rsidR="002300C0" w:rsidRDefault="002300C0" w:rsidP="002300C0">
      <w:pPr>
        <w:pStyle w:val="ConsPlusNormal"/>
        <w:jc w:val="center"/>
      </w:pPr>
      <w:r>
        <w:t>РАСЧЕТА И ПРЕДОСТАВЛЕНИЯ СУБСИДИИ НА ПОДДЕРЖКУ МАЛЫХ ФОРМ</w:t>
      </w:r>
    </w:p>
    <w:p w:rsidR="002300C0" w:rsidRDefault="002300C0" w:rsidP="002300C0">
      <w:pPr>
        <w:pStyle w:val="ConsPlusNormal"/>
        <w:jc w:val="center"/>
      </w:pPr>
      <w:r>
        <w:t>ХОЗЯЙСТВОВАНИЯ, НА РАЗВИТИЕ МАТЕРИАЛЬНО-ТЕХНИЧЕСКОЙ БАЗЫ (ЗА</w:t>
      </w:r>
    </w:p>
    <w:p w:rsidR="002300C0" w:rsidRDefault="002300C0" w:rsidP="002300C0">
      <w:pPr>
        <w:pStyle w:val="ConsPlusNormal"/>
        <w:jc w:val="center"/>
      </w:pPr>
      <w:r>
        <w:t>ИСКЛЮЧЕНИЕМ ЛИЧНЫХ ПОДСОБНЫХ ХОЗЯЙСТВ) (ДАЛЕЕ - ПОРЯДОК)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center"/>
      </w:pPr>
      <w:r>
        <w:t>I. Условия предоставления и размер субсидии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r>
        <w:t>1.1. Порядок определяет правила расчета и предоставления субсидии для реализации мероприятия 2.3 "Государственная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оборудования" подпрограммы 2 "Развитие отрасли животноводства" на поддержку малых форм хозяйствования, на развитие материально-технической базы (за исключением личных подсобных хозяйств) (далее - субсидии) из бюджетов муниципальных образований за счет субвенций из бюджета автономного округа.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6" w:name="P461"/>
      <w:bookmarkEnd w:id="16"/>
      <w:r>
        <w:t>1.2. Субсидию предоставляют органы местного самоуправления муниципальных образований автономного округа (далее - Уполномоченный орган) с целью возмещения затрат (недополученных доходов) по следующим направлениям: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7" w:name="P462"/>
      <w:bookmarkEnd w:id="17"/>
      <w:r>
        <w:t>капитальное строительство сельскохозяйственных объектов, объектов перерабатывающих производств сельскохозяйственной продукции;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8" w:name="P463"/>
      <w:bookmarkEnd w:id="18"/>
      <w:r>
        <w:t xml:space="preserve">модернизация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</w:t>
      </w:r>
      <w:r>
        <w:lastRenderedPageBreak/>
        <w:t>энергосберегающих, ресурсосберегающих и передовых технологий;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приобретение сельскохозяйственной техники из перечня, утвержденного Департаментом промышленности автономного округа (далее - Департамент), и (или) соответствующей требованиям, установленным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года N 719 "О подтверждении производства промышленной продукции на территории Российской Федерации", оборудования, средств механизации и автоматизации сельскохозяйственных производств;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приобретение оборудования для перерабатывающих производств сельскохозяйственной продукции;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сырья)) - для юридических лиц - оленеводческих организаций.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Уполномоченный орган доводит Получателю значения показателей результативности использования субсидии, установленные соглашением о предоставлении субсидии, предусматривающие увеличение не менее чем на 0,5 процентов по отношению к отчетному финансовому году объемов собственного производства сельскохозяйственной продукции, поголовья сельскохозяйственных животных (птицы) по направлениям производственной деятельности, осуществляемым Получателем. Для Получателей,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продуктивности сельскохозяйственных животных (птицы) по муниципальному образованию (далее - продуктивность). Сведения о продуктивности устанавливаются в соответствии с отчетными данными, представляемыми в Уполномоченный орган Получателями, осуществляющими деятельность на территории муниципального образования.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19" w:name="P469"/>
      <w:bookmarkEnd w:id="19"/>
      <w:r>
        <w:t>1.3. Субсидия предоставляется сельскохозяйственным товаропроизводителям: крестьянским (фермерским) хозяйствам; сельскохозяйственным потребительским и производственным кооперативам; индивидуальным предпринимателям; юридическим лицам - оленеводческим организациям независимо от организационно-правовых форм, племенным организациям (далее - Получатели).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Юридическим лицам - оленеводческим организациям независимо от организационно-правовых форм субсидии предоставляются на приобретение мобильных высокотехнологичных убойных пунктов с целью сбора эндокринно-ферментного и специального сырья при убое оленей.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 целях реализации Порядка к возмещению относятся затраты за текущий финансовый год, отчетный финансовый год и год, предшествующий отчетному финансовому году.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 целях предоставления субсидии применяются следующие понятия: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сельскохозяйственный объект - объект капитального строительства, предназначенный для содержания и хозяйственного использования сельскохозяйственных животных (крупного или мелкого рогатого скота, свиней, лошадей, сельскохозяйственной птицы (за исключением экзотических пород), теплицы круглогодичного выращивания овощных и зеленных культур - с целью производства сельскохозяйственной продукции для последующей реализации, объект </w:t>
      </w:r>
      <w:r>
        <w:lastRenderedPageBreak/>
        <w:t>капитального строительства, предназначенный для хозяйственного использования в целях хранения овощей (картофеля) и соответствующий следующим характеристикам: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общая полезная площадь - не менее 650 метров квадратных (для животноводческих объектов и теплиц круглогодичного выращивания овощных и зеленных культур);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действующих механизированных или автоматизированных систем поения и кормления сельскохозяйственных животных, уборки навоза (для животноводческих объектов, за исключением объектов по содержанию мелкого рогатого скота), управления микроклиматом при подключении к электроснабжению, водоснабжению, системе канализации или утилизации навоза (для животноводческих объектов);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действующей механизированной или автоматизированной системы доения (для крупного или мелкого рогатого скота молочной специализации) при подключении к электроснабжению, водоснабжению;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действующих механизированных или автоматизированных систем управления микроклиматом при подключении к электроснабжению (для овощехранилищ (картофелехранилищ));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действующих автоматизированных систем полива и подкормки, управления микроклиматом при подключении к электроснабжению, водоснабжению (для теплиц круглогодичного выращивания овощных и зеленных культур);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вместимость не менее 50 тонн продукции (для овощехранилищ (картофелехранилищ)).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Объект перерабатывающих производств сельскохозяйственной продукции - объект капитального строительства, предназначенный для первичной и (или) последующей промышленной переработки сельскохозяйственной продукции, произведенной на территории автономного округа, для последующей реализации и соответствующий следующим характеристикам: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количество наименований производимой пищевой продукции, имеющей действующую декларацию о соответствии (сертификат соответствия), произведенной из сельскохозяйственного сырья, - не менее 10 единиц;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общая полезная площадь - не менее 150 метров квадратных;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действующего подключения к электроснабжению, водоснабжению, системе канализации или утилизации отходов;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действующего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соответствии требованиям санитарных норм и правил.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Мобильный высокотехнологичный убойный пункт с целью сбора эндокринно-ферментного и специального сырья при убое оленей: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действующих механизированных или автоматизированных систем, предназначенных для убоя оленей на месте их выращивания;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оборудования для сбора и хранения эндокринно-ферментного и специального сырья.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Модернизация - комплекс мероприятий, предусматривающий обновление функционально </w:t>
      </w:r>
      <w:r>
        <w:lastRenderedPageBreak/>
        <w:t>устаревшего планировочного и (или) технологического решения существующего объекта, которые приводят к улучшению (повышению) первоначально принятых нормативных показателей функционирования объекта, его технического уровня и появлению у него новых экономических характеристик, превышающих первоначальные на 30 и более процентов.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Размер субсидии, предоставляемой Уполномоченным органом в текущем финансовом году каждому Получателю, рассчитывается по формуле: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 wp14:anchorId="08B75591" wp14:editId="7C5A549E">
            <wp:extent cx="1143000" cy="428625"/>
            <wp:effectExtent l="0" t="0" r="0" b="9525"/>
            <wp:docPr id="3" name="Рисунок 3" descr="base_24478_202723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4478_202723_3277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proofErr w:type="spellStart"/>
      <w:r>
        <w:t>Vi</w:t>
      </w:r>
      <w:proofErr w:type="spellEnd"/>
      <w:r>
        <w:t xml:space="preserve"> - размер субсидии на поддержку малых форм хозяйствования в текущем финансовом году, предоставляемых Уполномоченным органом для отдельного Получателя;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proofErr w:type="spellStart"/>
      <w:r>
        <w:t>Vis</w:t>
      </w:r>
      <w:proofErr w:type="spellEnd"/>
      <w:r>
        <w:t xml:space="preserve"> - размер субсидии на поддержку малых форм хозяйствования в текущем финансовом году на основании заявления отдельного Получателя;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proofErr w:type="spellStart"/>
      <w:r>
        <w:t>Vмоs</w:t>
      </w:r>
      <w:proofErr w:type="spellEnd"/>
      <w:r>
        <w:t xml:space="preserve"> - общий размер субсидий на поддержку малых форм хозяйствования в текущем финансовом году на основании заявлений всех Получателей отдельного муниципального образования;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proofErr w:type="spellStart"/>
      <w:r>
        <w:t>Vмо</w:t>
      </w:r>
      <w:proofErr w:type="spellEnd"/>
      <w:r>
        <w:t xml:space="preserve"> - размер субвенций, предоставляемых отдельному муниципальному образованию из бюджета автономного округа для осуществления переданного полномочия на поддержку малых форм хозяйствования.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Субсидия предоставляется в размере 50 процентов от произведенных фактических затрат, но не более 3000 тыс. рублей на 1 объект капитального строительства, электроснабжения, водоснабжения, газоснабжения, их модернизации; не более 3000 тыс. рублей на 1 мобильный высокотехнологичный убойный пункт с целью сбора эндокринно-ферментного и специального сырья при убое оленей - для юридических лиц - оленеводческих организаций; не более 1000 тыс. рублей на приобретение 1 комплекта сельскохозяйственного оборудования, 1 единицы или 1 комплекта оборудования для перерабатывающих производств сельскохозяйственной продукции; не более 500 тыс. рублей на приобретение 1 единицы сельскохозяйственной техники, средств механизации, автоматизации сельскохозяйственных производств.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1.4. Требования, которым должны соответствовать Получатели на 15-е число месяца, предшествующего месяцу регистрации заявления о предоставлении субсидии: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возврату в бюджет муниципального образования субсидии,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Получатели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Получатели -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"https://bankrot.fedresurs.ru/");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lastRenderedPageBreak/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не должны получать средства из бюджета автономного округа на основании иных нормативных правовых актов или муниципальных правовых актов на цели, указанные в </w:t>
      </w:r>
      <w:hyperlink w:anchor="P461" w:history="1">
        <w:r>
          <w:rPr>
            <w:color w:val="0000FF"/>
          </w:rPr>
          <w:t>пункте 1.2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наполняемость имеющихся животноводческих помещений (зданий, сооружений) сельскохозяйственными животными (птицей) соответствующего вида менее 90 процентов расчетной вместимости (при предоставлении государственной поддержки на капитальное строительство и модернизацию животноводческих сельскохозяйственных объектов).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0" w:name="P505"/>
      <w:bookmarkEnd w:id="20"/>
      <w:r>
        <w:t>1.5. Критерии отбора Получателей: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осуществление Получателем деятельности в автономном округе 12 и более месяцев;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проведение ежегодных обязательных ветеринарных профилактических обработок (мероприятий) имеющегося поголовья сельскохозяйственных животных;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наличие поголовья сельскохозяйственных животных.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center"/>
      </w:pPr>
      <w:r>
        <w:t>II. Правила предоставления субсидии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bookmarkStart w:id="21" w:name="P512"/>
      <w:bookmarkEnd w:id="21"/>
      <w:r>
        <w:t>2.1. Уполномоченный орган размещает информацию о порядке, сроках предоставления, наличии лимитов субсидии на своем официальном сайте (далее - Сайт) не позднее 31 января текущего финансового года.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 Сайте также размещает информацию о размерах субсидии, формах и перечне документов, необходимых для представления в Уполномоченный орган, форму Соглашения.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Получатели представляют в Уполномоченный орган до 10 декабря текущего финансового года: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2" w:name="P515"/>
      <w:bookmarkEnd w:id="22"/>
      <w:r>
        <w:t>2.1.1. На капитальное строительство сельскохозяйственных объектов, объектов перерабатывающих производств сельскохозяйственной продукции; на модернизацию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а) при выполнении работ подрядным способом: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3" w:name="P517"/>
      <w:bookmarkEnd w:id="23"/>
      <w:r>
        <w:t>заявление о предоставлении субсидии по форме, установленной Уполномоченным органом;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справку-расчет субсидии на поддержку малых форм хозяйствования, на развитие материально-технической базы (за исключением личных подсобных хозяйств) по форме, установленной Департаментом;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lastRenderedPageBreak/>
        <w:t>справку-расчет о движении поголовья сельскохозяйственных животных по форме, установленной Департаментом (при наличии поголовья сельскохозяйственных животных и (или) птицы);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4" w:name="P520"/>
      <w:bookmarkEnd w:id="24"/>
      <w:r>
        <w:t>справку 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договоров на выполнение проектно-изыскательских работ, строительно-монтажных работ;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копию проектно-сметной документации;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актов о приемке выполненных работ (форма КС-2);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справок о стоимости выполненных работ и затрат (форма КС-3);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оплату выполненных работ;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членство в саморегулирующей организации строителей подрядчика, выполнившего работы по капитальному строительству сельскохозяйственных объектов, объектов перерабатывающих производств сельскохозяйственной продукции; модернизации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продукции, с допуском к видам выполненных работ;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понесенные затраты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оплачиваются), переданных подрядной организации в соответствии с договором на выполнение строительно-монтажных работ.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5" w:name="P529"/>
      <w:bookmarkEnd w:id="25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б) при выполнении работ собственными силами: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6" w:name="P531"/>
      <w:bookmarkEnd w:id="26"/>
      <w:r>
        <w:t>заявление о предоставлении субсидии по форме, установленной Уполномоченным органом;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справку-расчет субсидии на поддержку малых форм хозяйствования, на развитие материально-технической базы (за исключением личных подсобных хозяйств) по форме, установленной Департаментом;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справку-расчет о движении поголовья сельскохозяйственных животных по форме, установленной Департаментом (при наличии поголовья сельскохозяйственных животных и (или) птицы);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7" w:name="P534"/>
      <w:bookmarkEnd w:id="27"/>
      <w:r>
        <w:lastRenderedPageBreak/>
        <w:t>справку о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 автономного округа;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понесенные затраты,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8" w:name="P537"/>
      <w:bookmarkEnd w:id="28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29" w:name="P538"/>
      <w:bookmarkEnd w:id="29"/>
      <w:r>
        <w:t>2.1.2. На приобретение сельскохозяйственной техники и оборудования, средств механизации и автоматизации сельскохозяйственных производств; на приобретение оборудования для перерабатывающих производств сельскохозяйственной продукции, на приобретение мобильных высокотехнологичных убойных пунктов с целью сбора эндокринно-ферментного и специального сырья при убое оленей: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30" w:name="P539"/>
      <w:bookmarkEnd w:id="30"/>
      <w:r>
        <w:t>заявление о предоставлении субсидии по форме, установленной Уполномоченным органом;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справку-расчет субсидии на поддержку малых форм хозяйствования, на развитие материально-технической базы (за исключением личных подсобных хозяйств) по форме, установленной Департаментом;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справку-расчет о движении поголовья сельскохозяйственных животных по формам, установленным Департаментом (при наличии поголовья сельскохозяйственных животных и (или) птицы);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31" w:name="P542"/>
      <w:bookmarkEnd w:id="31"/>
      <w:r>
        <w:t>справку об отсутствии просроченной задолженности по субсидиям, бюджетным инвестициям и иным средствам, предоставленным из бюджета муниципального образования, по форме, установленной финансовым органом муниципального образования;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копии документов, подтверждающих приобретение техники, оборудования, средств механизации и автоматизации (договоры, накладные, акты приема-передачи, платежные документы, подтверждающие фактические затраты);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копию технического паспорта сельскохозяйственной техники (самоходной машины) с отметкой о государственной регистрации, оборудования, средств механизации и автоматизации сельскохозяйственных производств;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копию паспорта транспортного средства (при наличии);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копию свидетельства о регистрации транспортного средства (при наличии).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32" w:name="P547"/>
      <w:bookmarkEnd w:id="32"/>
      <w: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- организация) с указанием должности, фамилии и инициалов, даты заверения, оттиском печати организации (при наличии) на каждом листе документа.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2.2. Уполномоченный орган формирует единый список Получателей на текущий и очередной финансовый годы в хронологической последовательности согласно дате и времени регистрации </w:t>
      </w:r>
      <w:r>
        <w:lastRenderedPageBreak/>
        <w:t xml:space="preserve">заявления о предоставлении субсидии и прилагаемых к нему документов, указанных в </w:t>
      </w:r>
      <w:hyperlink w:anchor="P512" w:history="1">
        <w:r>
          <w:rPr>
            <w:color w:val="0000FF"/>
          </w:rPr>
          <w:t>пункте 2.1</w:t>
        </w:r>
      </w:hyperlink>
      <w:r>
        <w:t xml:space="preserve"> Порядка (далее - документы).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 случае недостаточности лимитов субсидии на ее выплату в полном объеме она в приоритетном порядке выплачивается Получателям, заявления которых зарегистрированы ранее по времени и дате.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Должностное лицо Уполномоченного органа, ответственное за прием документов, в течение 1 рабочего дня с даты поступления (доставленных непосредственно, через многофункциональный центр предоставления государственных и муниципальных услуг, или почтовой связью) регистрирует их и передает должностному лицу Уполномоченного органа, ответственному за рассмотрение документов, в течение 1 рабочего дня с даты их регистрации.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Способом фиксации результата регистрации документов ответственным должностным лицом Уполномоченного органа является направление Получателю уведомления о регистрации документов (далее - уведомление).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Уведомление вручает Получателю лично или направляет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При поступлении документов в электронной форме посредством федеральной государственной информационной системы "Единый портал государственных и муниципальных услуг (функций)", региональной информационной системы "Портал государственных и муниципальных услуг Ханты-Мансийского автономного округа - Югры", в том числе посредством автоматизированной информационно-аналитической системы агропромышленного комплекса автономного округа (далее - Портал), прием и регистрация документов обеспечивается без необходимости их дополнительной подачи в какой-либо иной форме.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документов.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документа, подписанного электронной подписью, подтверждающее прием документов, с указанием присвоенного Получателю уникального номера, по которому в соответствующем разделе Портала Получателю будет представлена информация о ходе рассмотрения документов.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После регистрации документов, поданных Получателем посредством Портала, должностное лицо Уполномоченного органа, ответственное за предоставление государственной услуги, статус документов в личном кабинете Получателя обновляет до статуса "принято".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2.3. Требовать от Получателя представления документов, не предусмотренных Порядком, не допускается.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2.4. Документы, предусмотренные в </w:t>
      </w:r>
      <w:hyperlink w:anchor="P512" w:history="1">
        <w:r>
          <w:rPr>
            <w:color w:val="0000FF"/>
          </w:rPr>
          <w:t>пункте 2.1</w:t>
        </w:r>
      </w:hyperlink>
      <w:r>
        <w:t xml:space="preserve"> Порядка, представляются в Уполномоченный орган одним из следующих способов: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1) сформированными в 1 прошнурованный и пронумерованный комплект непосредственно, почтовым отправлением или через многофункциональный центр предоставления государственных и муниципальных услуг.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их, остается у Получателя, второй (копия) </w:t>
      </w:r>
      <w:r>
        <w:lastRenderedPageBreak/>
        <w:t>прилагается к представленным документам);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2) в электронной форме - с использованием Портала.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2.5. Уполномоченный орган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следующие документы (сведения):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сведения об отсутствии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(в органе местного самоуправления муниципального образования автономного округа);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при предоставлении государственной поддержки в соответствии с </w:t>
      </w:r>
      <w:hyperlink w:anchor="P462" w:history="1">
        <w:r>
          <w:rPr>
            <w:color w:val="0000FF"/>
          </w:rPr>
          <w:t>абзацами вторым</w:t>
        </w:r>
      </w:hyperlink>
      <w:r>
        <w:t xml:space="preserve">, </w:t>
      </w:r>
      <w:hyperlink w:anchor="P463" w:history="1">
        <w:r>
          <w:rPr>
            <w:color w:val="0000FF"/>
          </w:rPr>
          <w:t>третьим пункта 1.2</w:t>
        </w:r>
      </w:hyperlink>
      <w:r>
        <w:t xml:space="preserve"> Порядка);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документы,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актов, - на цели, указанные в </w:t>
      </w:r>
      <w:hyperlink w:anchor="P461" w:history="1">
        <w:r>
          <w:rPr>
            <w:color w:val="0000FF"/>
          </w:rPr>
          <w:t>пункте 1.2</w:t>
        </w:r>
      </w:hyperlink>
      <w:r>
        <w:t xml:space="preserve"> Порядка (в органе местного самоуправления муниципального образования автономного округа);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 для Получателей, имеющих в наличии поголовье сельскохозяйственных животных и птицы);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поддержки на капитальное строительство сельскохозяйственных объектов и (или) модернизацию сельскохозяйственных объектов в соответствии с </w:t>
      </w:r>
      <w:hyperlink w:anchor="P462" w:history="1">
        <w:r>
          <w:rPr>
            <w:color w:val="0000FF"/>
          </w:rPr>
          <w:t>абзацами вторым</w:t>
        </w:r>
      </w:hyperlink>
      <w:r>
        <w:t xml:space="preserve">, </w:t>
      </w:r>
      <w:hyperlink w:anchor="P463" w:history="1">
        <w:r>
          <w:rPr>
            <w:color w:val="0000FF"/>
          </w:rPr>
          <w:t>третьим пункта 1.2</w:t>
        </w:r>
      </w:hyperlink>
      <w:r>
        <w:t xml:space="preserve"> Порядка документы, подтверждающие наполняемость имеющихся животноводческих помещений (зданий, сооружений) сельскохозяйственными животными (птицей) соответствующего вида не менее 90 процентов расчетной вместимости.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2.6. Уполномоченный орган в течение 10 рабочих дней с даты регистрации документов, указанных в </w:t>
      </w:r>
      <w:hyperlink w:anchor="P512" w:history="1">
        <w:r>
          <w:rPr>
            <w:color w:val="0000FF"/>
          </w:rPr>
          <w:t>пункте 2.1</w:t>
        </w:r>
      </w:hyperlink>
      <w:r>
        <w:t xml:space="preserve"> Порядка, осуществляет их проверку на предмет достоверности, а также проверку Получателя на соответствие требованиям, установленным </w:t>
      </w:r>
      <w:hyperlink w:anchor="P469" w:history="1">
        <w:r>
          <w:rPr>
            <w:color w:val="0000FF"/>
          </w:rPr>
          <w:t>пунктами 1.3</w:t>
        </w:r>
      </w:hyperlink>
      <w:r>
        <w:t xml:space="preserve"> - </w:t>
      </w:r>
      <w:hyperlink w:anchor="P505" w:history="1">
        <w:r>
          <w:rPr>
            <w:color w:val="0000FF"/>
          </w:rPr>
          <w:t>1.5</w:t>
        </w:r>
      </w:hyperlink>
      <w:r>
        <w:t xml:space="preserve"> Порядка.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 результатам проверки Уполномоченный орган в течение 3 рабочих дней с момента ее завершения принимает решение о предоставлении субсидии или об отказе в ее предоставлении.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Решение о предоставлении субсидии или об отказе в ее предоставлении оформляет правовым актом Уполномоченный орган.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lastRenderedPageBreak/>
        <w:t>Основанием для перечисления субсидии является соглашение о предоставлении субсидии (далее - Соглашение), заключенное между Уполномоченным органом и Получателем.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33" w:name="P573"/>
      <w:bookmarkEnd w:id="33"/>
      <w:r>
        <w:t>2.7. 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34" w:name="P574"/>
      <w:bookmarkEnd w:id="34"/>
      <w:r>
        <w:t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2.8. Соглашение заключается по форме, установленной финансовым органом муниципального образования автономного округа.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2.9. Соглашение должно содержать следующие положения: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значения показателей результативности;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направления затрат, на возмещение которых предоставляется субсидия;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согласие Получателя на осуществление Уполномоченным органом и (или) органами государственного (муниципального) финансового контроля проверок соблюдения Получателем целей, условий и порядка предоставления субсидии;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порядок контроля соблюдения Получателем условий Соглашения;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порядок, сроки и состав отчетности Получателя об использовании субсидии;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план контрольных мероприятий;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порядок возврата средств субсидии в случае выявления ее нецелевого использования, представления недостоверных сведений, ненадлежащего исполнения Соглашения;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расчет размера штрафных санкций.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2.10.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уведомление, подписанное руководителем Уполномоченного органа или лицом, его замещающим, с указанием причин отказа почтовым отправлением или вручает лично.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bookmarkStart w:id="35" w:name="P586"/>
      <w:bookmarkEnd w:id="35"/>
      <w:r>
        <w:t>2.11. Основаниями для отказа в предоставлении субсидии являются: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подписание Соглашения ненадлежащим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добровольный письменный отказ Получателя от субсидии;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отсутствие лимитов, предусмотренных для предоставления субсидии в бюджете муниципального образования;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представление Соглашения с нарушением установленной формы;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lastRenderedPageBreak/>
        <w:t xml:space="preserve">нарушение Получателем срока представления в Уполномоченный орган подписанного Соглашения, установленного </w:t>
      </w:r>
      <w:hyperlink w:anchor="P574" w:history="1">
        <w:r>
          <w:rPr>
            <w:color w:val="0000FF"/>
          </w:rPr>
          <w:t>абзацем вторым пункта 2.7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добровольный письменный отказ Получателя от субсидии;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непредставление Получателем документов (представление не полном объеме), указанных в </w:t>
      </w:r>
      <w:hyperlink w:anchor="P515" w:history="1">
        <w:r>
          <w:rPr>
            <w:color w:val="0000FF"/>
          </w:rPr>
          <w:t>подпунктах 2.1.1</w:t>
        </w:r>
      </w:hyperlink>
      <w:r>
        <w:t xml:space="preserve">, </w:t>
      </w:r>
      <w:hyperlink w:anchor="P538" w:history="1">
        <w:r>
          <w:rPr>
            <w:color w:val="0000FF"/>
          </w:rPr>
          <w:t>2.1.2 пункта 2.1</w:t>
        </w:r>
      </w:hyperlink>
      <w:r>
        <w:t xml:space="preserve">, </w:t>
      </w:r>
      <w:hyperlink w:anchor="P573" w:history="1">
        <w:r>
          <w:rPr>
            <w:color w:val="0000FF"/>
          </w:rPr>
          <w:t>2.7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представление документов с нарушением требований к их оформлению, в соответствии с </w:t>
      </w:r>
      <w:hyperlink w:anchor="P517" w:history="1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520" w:history="1">
        <w:r>
          <w:rPr>
            <w:color w:val="0000FF"/>
          </w:rPr>
          <w:t>шестым</w:t>
        </w:r>
      </w:hyperlink>
      <w:r>
        <w:t xml:space="preserve">, </w:t>
      </w:r>
      <w:hyperlink w:anchor="P529" w:history="1">
        <w:r>
          <w:rPr>
            <w:color w:val="0000FF"/>
          </w:rPr>
          <w:t>пятнадцатым</w:t>
        </w:r>
      </w:hyperlink>
      <w:r>
        <w:t xml:space="preserve">, </w:t>
      </w:r>
      <w:hyperlink w:anchor="P531" w:history="1">
        <w:r>
          <w:rPr>
            <w:color w:val="0000FF"/>
          </w:rPr>
          <w:t>семнадцатым</w:t>
        </w:r>
      </w:hyperlink>
      <w:r>
        <w:t xml:space="preserve"> - </w:t>
      </w:r>
      <w:hyperlink w:anchor="P534" w:history="1">
        <w:r>
          <w:rPr>
            <w:color w:val="0000FF"/>
          </w:rPr>
          <w:t>двадцатым</w:t>
        </w:r>
      </w:hyperlink>
      <w:r>
        <w:t xml:space="preserve">, </w:t>
      </w:r>
      <w:hyperlink w:anchor="P537" w:history="1">
        <w:r>
          <w:rPr>
            <w:color w:val="0000FF"/>
          </w:rPr>
          <w:t>двадцать третьим подпункта 2.1.1 пункта 2.1</w:t>
        </w:r>
      </w:hyperlink>
      <w:r>
        <w:t xml:space="preserve"> Порядка, </w:t>
      </w:r>
      <w:hyperlink w:anchor="P539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542" w:history="1">
        <w:r>
          <w:rPr>
            <w:color w:val="0000FF"/>
          </w:rPr>
          <w:t>пятым</w:t>
        </w:r>
      </w:hyperlink>
      <w:r>
        <w:t xml:space="preserve">, </w:t>
      </w:r>
      <w:hyperlink w:anchor="P547" w:history="1">
        <w:r>
          <w:rPr>
            <w:color w:val="0000FF"/>
          </w:rPr>
          <w:t>десятым подпункта 2.1.2 пункта 2.1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недостоверность представленной Получателем информации;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несоответствие Получателя требованиям, установленным </w:t>
      </w:r>
      <w:hyperlink w:anchor="P469" w:history="1">
        <w:r>
          <w:rPr>
            <w:color w:val="0000FF"/>
          </w:rPr>
          <w:t>пунктами 1.3</w:t>
        </w:r>
      </w:hyperlink>
      <w:r>
        <w:t xml:space="preserve"> - </w:t>
      </w:r>
      <w:hyperlink w:anchor="P505" w:history="1">
        <w:r>
          <w:rPr>
            <w:color w:val="0000FF"/>
          </w:rPr>
          <w:t>1.5</w:t>
        </w:r>
      </w:hyperlink>
      <w:r>
        <w:t xml:space="preserve"> Порядка, несоответствие предоставленной субсидии направлениям, установленным </w:t>
      </w:r>
      <w:hyperlink w:anchor="P461" w:history="1">
        <w:r>
          <w:rPr>
            <w:color w:val="0000FF"/>
          </w:rPr>
          <w:t>пунктом 1.2</w:t>
        </w:r>
      </w:hyperlink>
      <w:r>
        <w:t xml:space="preserve"> Порядка;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предоставление Получателю на строительство, приобретение, модернизацию заявленного объекта других видов государственной поддержки, включая грант на развитие малого и среднего предпринимательства, грант на создание и развитие крестьянского (фермерского) хозяйства, грант на развитие семейной животноводческой фермы на базе крестьянского (фермерского) хозяйства;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год изготовления и (или) начала эксплуатации приобретенных сельскохозяйственной техники и оборудования, средств механизации и автоматизации сельскохозяйственных производств, оборудования для перерабатывающих производств сельскохозяйственной продукции ранее отчетного финансового года;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отсутствие государственной регистрации построенных, модернизированных сельскохозяйственных объектов капитального строительства, объектов капитального строительства перерабатывающих производств сельскохозяйственной продукции, объектов электроснабжения, водоснабжения, газоснабжения, обеспечивающих производство и (или) переработку сельскохозяйственной продукции.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2.12. В случае отсутствия оснований, предусмотренных в </w:t>
      </w:r>
      <w:hyperlink w:anchor="P586" w:history="1">
        <w:r>
          <w:rPr>
            <w:color w:val="0000FF"/>
          </w:rPr>
          <w:t>пункте 2.11</w:t>
        </w:r>
      </w:hyperlink>
      <w:r>
        <w:t xml:space="preserve"> Порядка, Уполномоченный орган перечисляет субсидию Получателю в пределах утвержденных бюджетных ассигнований в порядке и на счет, установленный Соглашением. Перечисление субсидии осуществляется в срок не более 10 рабочих дней с даты подписания сторонами Соглашения на расчетный счет Получателя, открытый в кредитной российской организации.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2.13. Уполномоченный орган самостоятельно и (или) совместно с органами государственного финансового контроля осуществляет обязательную проверку соблюдения Получателем целей, условий и порядка предоставления субсидии.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Уполномоченный орган вправе устанавливать сроки и формы представления Получателем отчетности о достижении показателей результативности субсидии, а также об исполнении Получателем взятых на себя обязательств, установленных Соглашением.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Получатель ежемесячно не позднее 5 рабочего дня месяца, следующего за отчетным, представляет в Уполномоченный орган отчет об использовании субсидии по форме, установленной правовым актом Уполномоченного органа.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2.14. Уполномоченный орган не позднее 20-го числа месяца, следующего за отчетным кварталом,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форме, устанавливаемой Департаментом.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center"/>
      </w:pPr>
      <w:r>
        <w:lastRenderedPageBreak/>
        <w:t>III. Правила возврата субсидии в случае нарушения условий,</w:t>
      </w:r>
    </w:p>
    <w:p w:rsidR="002300C0" w:rsidRDefault="002300C0" w:rsidP="002300C0">
      <w:pPr>
        <w:pStyle w:val="ConsPlusNormal"/>
        <w:jc w:val="center"/>
      </w:pPr>
      <w:r>
        <w:t>установленных при ее предоставлении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ind w:firstLine="540"/>
        <w:jc w:val="both"/>
      </w:pPr>
      <w:bookmarkStart w:id="36" w:name="P609"/>
      <w:bookmarkEnd w:id="36"/>
      <w:r>
        <w:t>3.1. В случае выявления нарушения условий, установленных при предоставлении субсидии, представления Получателем недостоверных сведений, ненадлежащего исполнения Соглашения: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3.1.1. Уполномоченный орган в течение 5 рабочих дней с даты выявления нарушения, указанного в </w:t>
      </w:r>
      <w:hyperlink w:anchor="P609" w:history="1">
        <w:r>
          <w:rPr>
            <w:color w:val="0000FF"/>
          </w:rPr>
          <w:t>пункте 3.1</w:t>
        </w:r>
      </w:hyperlink>
      <w:r>
        <w:t xml:space="preserve"> Порядка, направляет Получателю письменное уведомление о необходимости возврата субсидии (далее - уведомление).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3.1.2. Получатель в течение 30 рабочих дней со дня получения уведомления обязан выполнить требования, указанные в нем.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3.1.3.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 xml:space="preserve">3.2. В случае выявления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субсидии, установленных Соглашением: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3.2.1.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Расчет суммы штрафа осуществляется по форме, установленной Соглашением.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3.2.2. При неоплате Получателем начисленного штрафа в установленный требованием срок, Уполномоченный орган обращается в суд в соответствии с законодательством Российской Федерации.</w:t>
      </w:r>
    </w:p>
    <w:p w:rsidR="002300C0" w:rsidRDefault="002300C0" w:rsidP="002300C0">
      <w:pPr>
        <w:pStyle w:val="ConsPlusNormal"/>
        <w:spacing w:before="220"/>
        <w:ind w:firstLine="540"/>
        <w:jc w:val="both"/>
      </w:pPr>
      <w:r>
        <w:t>3.3. Ответственность за достоверность фактических показателей, сведений в представленных документах несет Получатель.</w:t>
      </w: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both"/>
      </w:pPr>
    </w:p>
    <w:p w:rsidR="002300C0" w:rsidRDefault="002300C0" w:rsidP="002300C0">
      <w:pPr>
        <w:pStyle w:val="ConsPlusNormal"/>
        <w:jc w:val="both"/>
      </w:pPr>
      <w:bookmarkStart w:id="37" w:name="_GoBack"/>
      <w:bookmarkEnd w:id="37"/>
    </w:p>
    <w:sectPr w:rsidR="0023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C3"/>
    <w:rsid w:val="000E03C3"/>
    <w:rsid w:val="002300C0"/>
    <w:rsid w:val="00A4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9E0CE-7B89-4A30-BB2F-AF3575DD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300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3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D69C705C274092AFC64C7FCB7B195F18DB30DEDD3FE214DD59AE863B5E864C41A0947D77F9FC08625A9AF25fC6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FD69C705C274092AFC64C7FCB7B195F08FB002ECD3FE214DD59AE863B5E864C41A0947D77F9FC08625A9AF25fC68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D69C705C274092AFC64C7FCB7B195F18CB101EED0FE214DD59AE863B5E864C41A0947D77F9FC08625A9AF25fC6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7FD69C705C274092AFC64C7FCB7B195F18CB101EED0FE214DD59AE863B5E864C41A0947D77F9FC08625A9AF25fC68G" TargetMode="External"/><Relationship Id="rId10" Type="http://schemas.openxmlformats.org/officeDocument/2006/relationships/hyperlink" Target="consultantplus://offline/ref=B7FD69C705C274092AFC64C7FCB7B195F18CB101EED0FE214DD59AE863B5E864C41A0947D77F9FC08625A9AF25fC68G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9459</Words>
  <Characters>53917</Characters>
  <Application>Microsoft Office Word</Application>
  <DocSecurity>0</DocSecurity>
  <Lines>449</Lines>
  <Paragraphs>126</Paragraphs>
  <ScaleCrop>false</ScaleCrop>
  <Company/>
  <LinksUpToDate>false</LinksUpToDate>
  <CharactersWithSpaces>63250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3</cp:revision>
  <dcterms:created xsi:type="dcterms:W3CDTF">2020-02-14T09:35:00Z</dcterms:created>
  <dcterms:modified xsi:type="dcterms:W3CDTF">2020-02-14T09:41:00Z</dcterms:modified>
</cp:coreProperties>
</file>