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7D" w:rsidRPr="00B43C06" w:rsidRDefault="003E7F7D" w:rsidP="0033109F">
      <w:pPr>
        <w:spacing w:after="0" w:line="240" w:lineRule="auto"/>
        <w:ind w:firstLine="708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Герб города для бланка" style="position:absolute;left:0;text-align:left;margin-left:209pt;margin-top:-24.95pt;width:51.75pt;height:69pt;z-index:251658240;visibility:visible">
            <v:imagedata r:id="rId7" o:title=""/>
            <w10:wrap type="square" side="right"/>
          </v:shape>
        </w:pict>
      </w:r>
      <w:r w:rsidRPr="00B43C06">
        <w:br w:type="textWrapping" w:clear="all"/>
      </w:r>
    </w:p>
    <w:p w:rsidR="003E7F7D" w:rsidRPr="00B43C06" w:rsidRDefault="003E7F7D" w:rsidP="00B43C06">
      <w:pPr>
        <w:pStyle w:val="Title"/>
        <w:rPr>
          <w:b/>
          <w:szCs w:val="32"/>
        </w:rPr>
      </w:pPr>
      <w:r w:rsidRPr="00B43C06">
        <w:rPr>
          <w:b/>
          <w:szCs w:val="32"/>
        </w:rPr>
        <w:t>Ханты-Мансийский автономный округ - Югра</w:t>
      </w:r>
    </w:p>
    <w:p w:rsidR="003E7F7D" w:rsidRPr="00B43C06" w:rsidRDefault="003E7F7D" w:rsidP="00B43C0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B43C06">
        <w:rPr>
          <w:rFonts w:ascii="Times New Roman" w:hAnsi="Times New Roman"/>
          <w:b/>
          <w:sz w:val="36"/>
        </w:rPr>
        <w:t>муниципальное образование</w:t>
      </w:r>
    </w:p>
    <w:p w:rsidR="003E7F7D" w:rsidRPr="00B43C06" w:rsidRDefault="003E7F7D" w:rsidP="00B43C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городской округ город Пыть-Ях</w:t>
      </w:r>
    </w:p>
    <w:p w:rsidR="003E7F7D" w:rsidRPr="00B43C06" w:rsidRDefault="003E7F7D" w:rsidP="00B43C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КОМИТЕТ ПО ФИНАНСАМ</w:t>
      </w:r>
    </w:p>
    <w:p w:rsidR="003E7F7D" w:rsidRPr="00B43C06" w:rsidRDefault="003E7F7D" w:rsidP="00B43C06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7D" w:rsidRPr="00B43C06" w:rsidRDefault="003E7F7D" w:rsidP="00B43C06">
      <w:pPr>
        <w:pStyle w:val="BodyText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П Р И К А З</w:t>
      </w:r>
    </w:p>
    <w:p w:rsidR="003E7F7D" w:rsidRPr="00B43C06" w:rsidRDefault="003E7F7D" w:rsidP="00B43C06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7D" w:rsidRPr="00B43C06" w:rsidRDefault="003E7F7D" w:rsidP="00B43C06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7D" w:rsidRPr="00B43C06" w:rsidRDefault="003E7F7D" w:rsidP="00B43C0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7D" w:rsidRPr="00B43C06" w:rsidRDefault="003E7F7D" w:rsidP="00B43C06">
      <w:pPr>
        <w:pStyle w:val="BodyText"/>
        <w:spacing w:after="0" w:line="240" w:lineRule="auto"/>
        <w:rPr>
          <w:rFonts w:ascii="Times New Roman" w:hAnsi="Times New Roman"/>
          <w:sz w:val="28"/>
          <w:szCs w:val="28"/>
        </w:rPr>
      </w:pPr>
      <w:r w:rsidRPr="003C14A5">
        <w:rPr>
          <w:rFonts w:ascii="Times New Roman" w:hAnsi="Times New Roman"/>
          <w:sz w:val="28"/>
          <w:szCs w:val="28"/>
        </w:rPr>
        <w:t>16.02.2016</w:t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  <w:t xml:space="preserve">      </w:t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3E7F7D" w:rsidRPr="00B43C06" w:rsidRDefault="003E7F7D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3E7F7D" w:rsidRDefault="003E7F7D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учетной политики </w:t>
      </w:r>
    </w:p>
    <w:p w:rsidR="003E7F7D" w:rsidRPr="00B43C06" w:rsidRDefault="003E7F7D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казначейскому учету</w:t>
      </w:r>
    </w:p>
    <w:p w:rsidR="003E7F7D" w:rsidRPr="00B43C06" w:rsidRDefault="003E7F7D" w:rsidP="00B43C06">
      <w:pPr>
        <w:pStyle w:val="Header"/>
        <w:rPr>
          <w:rFonts w:ascii="Times New Roman" w:hAnsi="Times New Roman"/>
          <w:sz w:val="28"/>
          <w:szCs w:val="28"/>
        </w:rPr>
      </w:pPr>
    </w:p>
    <w:p w:rsidR="003E7F7D" w:rsidRPr="00B43C06" w:rsidRDefault="003E7F7D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E7F7D" w:rsidRPr="00D962BA" w:rsidRDefault="003E7F7D" w:rsidP="00D962BA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D962BA">
        <w:rPr>
          <w:b w:val="0"/>
          <w:sz w:val="26"/>
          <w:szCs w:val="26"/>
        </w:rPr>
        <w:t xml:space="preserve">В соответствии с пунктом 5 приказа Министерства финансов Российской Федерации от 30.11.2015 г. № 184н «Об утверждении </w:t>
      </w:r>
      <w:r>
        <w:rPr>
          <w:b w:val="0"/>
          <w:sz w:val="26"/>
          <w:szCs w:val="26"/>
        </w:rPr>
        <w:t>плана счетов казначейского учета</w:t>
      </w:r>
      <w:r w:rsidRPr="00D962B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и</w:t>
      </w:r>
      <w:r w:rsidRPr="00D962B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Инструкции по его применению и о внесении изменений в приложения к приказу Министерства финансов </w:t>
      </w:r>
      <w:r w:rsidRPr="00D962BA">
        <w:rPr>
          <w:b w:val="0"/>
          <w:sz w:val="26"/>
          <w:szCs w:val="26"/>
        </w:rPr>
        <w:t xml:space="preserve">Российской Федерации </w:t>
      </w:r>
      <w:r>
        <w:rPr>
          <w:b w:val="0"/>
          <w:sz w:val="26"/>
          <w:szCs w:val="26"/>
        </w:rPr>
        <w:t>от</w:t>
      </w:r>
      <w:r w:rsidRPr="00D962BA">
        <w:rPr>
          <w:b w:val="0"/>
          <w:sz w:val="26"/>
          <w:szCs w:val="26"/>
        </w:rPr>
        <w:t xml:space="preserve"> 6 </w:t>
      </w:r>
      <w:r>
        <w:rPr>
          <w:b w:val="0"/>
          <w:sz w:val="26"/>
          <w:szCs w:val="26"/>
        </w:rPr>
        <w:t>декабря</w:t>
      </w:r>
      <w:r w:rsidRPr="00D962BA">
        <w:rPr>
          <w:b w:val="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D962BA">
          <w:rPr>
            <w:b w:val="0"/>
            <w:sz w:val="26"/>
            <w:szCs w:val="26"/>
          </w:rPr>
          <w:t xml:space="preserve">2010 </w:t>
        </w:r>
        <w:r>
          <w:rPr>
            <w:b w:val="0"/>
            <w:sz w:val="26"/>
            <w:szCs w:val="26"/>
          </w:rPr>
          <w:t>г</w:t>
        </w:r>
      </w:smartTag>
      <w:r w:rsidRPr="00D962BA">
        <w:rPr>
          <w:b w:val="0"/>
          <w:sz w:val="26"/>
          <w:szCs w:val="26"/>
        </w:rPr>
        <w:t>. N 162Н</w:t>
      </w:r>
      <w:r>
        <w:rPr>
          <w:b w:val="0"/>
          <w:sz w:val="26"/>
          <w:szCs w:val="26"/>
        </w:rPr>
        <w:t>:</w:t>
      </w:r>
    </w:p>
    <w:p w:rsidR="003E7F7D" w:rsidRPr="00B43C06" w:rsidRDefault="003E7F7D" w:rsidP="00B43C0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F7D" w:rsidRPr="00B43C06" w:rsidRDefault="003E7F7D" w:rsidP="00B43C0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ПРИКАЗЫВАЮ:</w:t>
      </w:r>
    </w:p>
    <w:p w:rsidR="003E7F7D" w:rsidRPr="00B43C06" w:rsidRDefault="003E7F7D" w:rsidP="00B43C06">
      <w:pPr>
        <w:pStyle w:val="Header"/>
        <w:jc w:val="both"/>
        <w:rPr>
          <w:rFonts w:ascii="Times New Roman" w:hAnsi="Times New Roman"/>
          <w:sz w:val="28"/>
        </w:rPr>
      </w:pPr>
    </w:p>
    <w:p w:rsidR="003E7F7D" w:rsidRDefault="003E7F7D" w:rsidP="002322B8">
      <w:pPr>
        <w:pStyle w:val="Header"/>
        <w:numPr>
          <w:ilvl w:val="0"/>
          <w:numId w:val="3"/>
        </w:numPr>
        <w:tabs>
          <w:tab w:val="clear" w:pos="4677"/>
          <w:tab w:val="clear" w:pos="9355"/>
          <w:tab w:val="num" w:pos="0"/>
          <w:tab w:val="righ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учетную политику для целей бюджетного (бухгалтерского) учета органа осуществляющего кассовое обслуживание исполнения бюджета муниципального образования городской округ город Пыть-Ях, а также осуществляющего открытие и ведение лицевых счетов муниципальных бюджетных, автономных учреждений и иных юридических лиц (далее органы, осуществляющие кассовое обслуживание (приложение 1). </w:t>
      </w:r>
    </w:p>
    <w:p w:rsidR="003E7F7D" w:rsidRDefault="003E7F7D" w:rsidP="00CD7CBC">
      <w:pPr>
        <w:pStyle w:val="Header"/>
        <w:tabs>
          <w:tab w:val="clear" w:pos="4677"/>
          <w:tab w:val="clear" w:pos="9355"/>
          <w:tab w:val="right" w:pos="1418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3E7F7D" w:rsidRDefault="003E7F7D" w:rsidP="00B43C06">
      <w:pPr>
        <w:numPr>
          <w:ilvl w:val="0"/>
          <w:numId w:val="3"/>
        </w:numPr>
        <w:tabs>
          <w:tab w:val="num" w:pos="0"/>
          <w:tab w:val="righ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приказ вступает в силу после подписания.</w:t>
      </w:r>
    </w:p>
    <w:p w:rsidR="003E7F7D" w:rsidRDefault="003E7F7D" w:rsidP="00A560D0">
      <w:pPr>
        <w:tabs>
          <w:tab w:val="right" w:pos="1418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E7F7D" w:rsidRPr="00B43C06" w:rsidRDefault="003E7F7D" w:rsidP="00B43C06">
      <w:pPr>
        <w:numPr>
          <w:ilvl w:val="0"/>
          <w:numId w:val="3"/>
        </w:numPr>
        <w:tabs>
          <w:tab w:val="num" w:pos="0"/>
          <w:tab w:val="righ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Контроль за исполнением приказа </w:t>
      </w:r>
      <w:r>
        <w:rPr>
          <w:rFonts w:ascii="Times New Roman" w:hAnsi="Times New Roman"/>
          <w:sz w:val="28"/>
          <w:szCs w:val="28"/>
        </w:rPr>
        <w:t>возложить на начальника отдела отчетности, обслуживания муниципального долга и казначейского исполнения Кочурову И.Г.</w:t>
      </w:r>
      <w:r w:rsidRPr="00B43C06">
        <w:rPr>
          <w:rFonts w:ascii="Times New Roman" w:hAnsi="Times New Roman"/>
          <w:sz w:val="28"/>
          <w:szCs w:val="28"/>
        </w:rPr>
        <w:t xml:space="preserve"> </w:t>
      </w:r>
    </w:p>
    <w:p w:rsidR="003E7F7D" w:rsidRPr="00B43C06" w:rsidRDefault="003E7F7D" w:rsidP="00B43C06">
      <w:pPr>
        <w:pStyle w:val="Header"/>
        <w:tabs>
          <w:tab w:val="right" w:pos="709"/>
        </w:tabs>
        <w:ind w:right="-469"/>
        <w:rPr>
          <w:rFonts w:ascii="Times New Roman" w:hAnsi="Times New Roman"/>
          <w:sz w:val="28"/>
          <w:szCs w:val="28"/>
        </w:rPr>
      </w:pPr>
    </w:p>
    <w:p w:rsidR="003E7F7D" w:rsidRPr="00B43C06" w:rsidRDefault="003E7F7D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3E7F7D" w:rsidRPr="00B43C06" w:rsidRDefault="003E7F7D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города по финансам и экономике-</w:t>
      </w:r>
    </w:p>
    <w:p w:rsidR="003E7F7D" w:rsidRDefault="003E7F7D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председатель комитета по финансам</w:t>
      </w:r>
      <w:r w:rsidRPr="00B43C06">
        <w:rPr>
          <w:rFonts w:ascii="Times New Roman" w:hAnsi="Times New Roman"/>
          <w:sz w:val="28"/>
          <w:szCs w:val="28"/>
        </w:rPr>
        <w:tab/>
      </w:r>
      <w:r w:rsidRPr="00B43C06">
        <w:rPr>
          <w:rFonts w:ascii="Times New Roman" w:hAnsi="Times New Roman"/>
          <w:sz w:val="28"/>
          <w:szCs w:val="28"/>
        </w:rPr>
        <w:tab/>
      </w:r>
      <w:r w:rsidRPr="00B43C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43C06">
        <w:rPr>
          <w:rFonts w:ascii="Times New Roman" w:hAnsi="Times New Roman"/>
          <w:sz w:val="28"/>
          <w:szCs w:val="28"/>
        </w:rPr>
        <w:tab/>
        <w:t>В.В. Стефогло</w:t>
      </w:r>
    </w:p>
    <w:p w:rsidR="003E7F7D" w:rsidRDefault="003E7F7D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7D" w:rsidRDefault="003E7F7D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7D" w:rsidRDefault="003E7F7D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7D" w:rsidRDefault="003E7F7D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7D" w:rsidRPr="00B43C06" w:rsidRDefault="003E7F7D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7D" w:rsidRDefault="003E7F7D" w:rsidP="0033109F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Приложение 1</w:t>
      </w:r>
    </w:p>
    <w:p w:rsidR="003E7F7D" w:rsidRDefault="003E7F7D" w:rsidP="0033109F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комитета по финансам</w:t>
      </w:r>
    </w:p>
    <w:p w:rsidR="003E7F7D" w:rsidRDefault="003E7F7D" w:rsidP="0033109F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от 16.02.2016 № 2</w:t>
      </w:r>
    </w:p>
    <w:p w:rsidR="003E7F7D" w:rsidRDefault="003E7F7D" w:rsidP="0033109F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3E7F7D" w:rsidRDefault="003E7F7D" w:rsidP="0033109F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3E7F7D" w:rsidRDefault="003E7F7D" w:rsidP="0033109F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3E7F7D" w:rsidRDefault="003E7F7D" w:rsidP="0033109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33109F">
        <w:rPr>
          <w:rFonts w:ascii="Times New Roman" w:hAnsi="Times New Roman"/>
          <w:sz w:val="28"/>
          <w:szCs w:val="28"/>
        </w:rPr>
        <w:t>Учетная политика органа осуществляющего кассовое обслуживание исполнения бюджета муниципального образования городской округ город Пыть-Ях, а также осуществляющего открытие и ведение лицевых счетов муниципальных бюджетных, автономных учреждений и иных юридических лиц (далее органы, осуществляющие кассовое обслуживание</w:t>
      </w:r>
      <w:r>
        <w:rPr>
          <w:rFonts w:ascii="Times New Roman" w:hAnsi="Times New Roman"/>
          <w:sz w:val="28"/>
          <w:szCs w:val="28"/>
        </w:rPr>
        <w:t>.</w:t>
      </w:r>
    </w:p>
    <w:p w:rsidR="003E7F7D" w:rsidRDefault="003E7F7D" w:rsidP="0033109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E7F7D" w:rsidRDefault="003E7F7D" w:rsidP="003310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7F7D" w:rsidRDefault="003E7F7D" w:rsidP="00670F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0F50">
        <w:rPr>
          <w:rFonts w:ascii="Times New Roman" w:hAnsi="Times New Roman"/>
          <w:sz w:val="26"/>
          <w:szCs w:val="26"/>
        </w:rPr>
        <w:t>В целях совершенствования нормативно-правового регулирования в сфере бюджетного и бухгалтерского учета, а также в рамках реализации пункта 21</w:t>
      </w:r>
      <w:r>
        <w:rPr>
          <w:rFonts w:ascii="Times New Roman" w:hAnsi="Times New Roman"/>
          <w:sz w:val="26"/>
          <w:szCs w:val="26"/>
        </w:rPr>
        <w:t xml:space="preserve"> Инструкции по применению Единого плана счетов бухгалтерского учета для органов </w:t>
      </w:r>
      <w:r w:rsidRPr="00670F50">
        <w:rPr>
          <w:rFonts w:ascii="Times New Roman" w:hAnsi="Times New Roman"/>
          <w:sz w:val="26"/>
          <w:szCs w:val="26"/>
        </w:rPr>
        <w:t>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>
        <w:rPr>
          <w:rFonts w:ascii="Times New Roman" w:hAnsi="Times New Roman"/>
          <w:sz w:val="26"/>
          <w:szCs w:val="26"/>
        </w:rPr>
        <w:t>, утвержденной приказом Министерства финансов Российской Федерации от 1 декабря 2010г. № 157н установить организацию и ведение казначейского учета на основании действующих нормативных документов:</w:t>
      </w:r>
    </w:p>
    <w:p w:rsidR="003E7F7D" w:rsidRDefault="003E7F7D" w:rsidP="00670F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7F7D" w:rsidRDefault="003E7F7D" w:rsidP="00CB64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Минфина России от  01.12.2010№ 157н</w:t>
      </w:r>
    </w:p>
    <w:p w:rsidR="003E7F7D" w:rsidRDefault="003E7F7D" w:rsidP="0001367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 Минфина России от 30.03.2015 № 52н </w:t>
      </w:r>
    </w:p>
    <w:p w:rsidR="003E7F7D" w:rsidRDefault="003E7F7D" w:rsidP="00CB64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Минфина России от 30.11.2015 № 184н</w:t>
      </w:r>
    </w:p>
    <w:p w:rsidR="003E7F7D" w:rsidRDefault="003E7F7D" w:rsidP="0001367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Минфина России от 01.06.2013 № 65н</w:t>
      </w:r>
    </w:p>
    <w:p w:rsidR="003E7F7D" w:rsidRDefault="003E7F7D" w:rsidP="0001367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Минфина России от 30.11.2015 № 184н</w:t>
      </w:r>
    </w:p>
    <w:p w:rsidR="003E7F7D" w:rsidRDefault="003E7F7D" w:rsidP="0001367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7F7D" w:rsidRDefault="003E7F7D" w:rsidP="00CB64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7F7D" w:rsidRDefault="003E7F7D" w:rsidP="0001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7F7D" w:rsidRDefault="003E7F7D" w:rsidP="00670F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7F7D" w:rsidRPr="00670F50" w:rsidRDefault="003E7F7D" w:rsidP="00670F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7F7D" w:rsidRPr="00670F50" w:rsidRDefault="003E7F7D" w:rsidP="00670F5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0F50">
        <w:rPr>
          <w:rFonts w:ascii="Times New Roman" w:hAnsi="Times New Roman"/>
          <w:sz w:val="26"/>
          <w:szCs w:val="26"/>
        </w:rPr>
        <w:t xml:space="preserve">  </w:t>
      </w:r>
    </w:p>
    <w:p w:rsidR="003E7F7D" w:rsidRPr="00670F50" w:rsidRDefault="003E7F7D" w:rsidP="00670F50">
      <w:pPr>
        <w:spacing w:after="0" w:line="240" w:lineRule="auto"/>
        <w:ind w:firstLine="708"/>
        <w:jc w:val="both"/>
        <w:rPr>
          <w:rFonts w:ascii="Times New Roman" w:hAnsi="Times New Roman"/>
          <w:spacing w:val="-5"/>
          <w:sz w:val="26"/>
          <w:szCs w:val="26"/>
        </w:rPr>
      </w:pPr>
    </w:p>
    <w:p w:rsidR="003E7F7D" w:rsidRPr="00B43C06" w:rsidRDefault="003E7F7D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E7F7D" w:rsidRPr="00B43C06" w:rsidSect="0033109F">
      <w:headerReference w:type="even" r:id="rId8"/>
      <w:headerReference w:type="firs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F7D" w:rsidRDefault="003E7F7D" w:rsidP="00CA56DB">
      <w:pPr>
        <w:spacing w:after="0" w:line="240" w:lineRule="auto"/>
      </w:pPr>
      <w:r>
        <w:separator/>
      </w:r>
    </w:p>
  </w:endnote>
  <w:endnote w:type="continuationSeparator" w:id="0">
    <w:p w:rsidR="003E7F7D" w:rsidRDefault="003E7F7D" w:rsidP="00CA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F7D" w:rsidRDefault="003E7F7D" w:rsidP="00CA56DB">
      <w:pPr>
        <w:spacing w:after="0" w:line="240" w:lineRule="auto"/>
      </w:pPr>
      <w:r>
        <w:separator/>
      </w:r>
    </w:p>
  </w:footnote>
  <w:footnote w:type="continuationSeparator" w:id="0">
    <w:p w:rsidR="003E7F7D" w:rsidRDefault="003E7F7D" w:rsidP="00CA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7D" w:rsidRDefault="003E7F7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38</w:t>
    </w:r>
    <w:r>
      <w:rPr>
        <w:rStyle w:val="PageNumber"/>
      </w:rPr>
      <w:fldChar w:fldCharType="end"/>
    </w:r>
  </w:p>
  <w:p w:rsidR="003E7F7D" w:rsidRDefault="003E7F7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7D" w:rsidRDefault="003E7F7D">
    <w:pPr>
      <w:pStyle w:val="Header"/>
      <w:jc w:val="center"/>
    </w:pPr>
  </w:p>
  <w:p w:rsidR="003E7F7D" w:rsidRDefault="003E7F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7BC"/>
    <w:multiLevelType w:val="hybridMultilevel"/>
    <w:tmpl w:val="63BCB472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F2371D"/>
    <w:multiLevelType w:val="hybridMultilevel"/>
    <w:tmpl w:val="44829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42EA7"/>
    <w:multiLevelType w:val="multilevel"/>
    <w:tmpl w:val="A1ACF30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18D565B"/>
    <w:multiLevelType w:val="multilevel"/>
    <w:tmpl w:val="A42E214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87667A7"/>
    <w:multiLevelType w:val="multilevel"/>
    <w:tmpl w:val="91B40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6B20C3C"/>
    <w:multiLevelType w:val="hybridMultilevel"/>
    <w:tmpl w:val="AC722A9E"/>
    <w:lvl w:ilvl="0" w:tplc="7E96B8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EE39BE"/>
    <w:multiLevelType w:val="multilevel"/>
    <w:tmpl w:val="C0CA9FC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3DBF7AF2"/>
    <w:multiLevelType w:val="hybridMultilevel"/>
    <w:tmpl w:val="566264C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B46038"/>
    <w:multiLevelType w:val="multilevel"/>
    <w:tmpl w:val="8BF6D01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4AEE4AD8"/>
    <w:multiLevelType w:val="multilevel"/>
    <w:tmpl w:val="1A66446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5DF42B67"/>
    <w:multiLevelType w:val="hybridMultilevel"/>
    <w:tmpl w:val="22628B00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5A17C7"/>
    <w:multiLevelType w:val="multilevel"/>
    <w:tmpl w:val="AB4E535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611D6F5E"/>
    <w:multiLevelType w:val="multilevel"/>
    <w:tmpl w:val="B6265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633B1DF3"/>
    <w:multiLevelType w:val="hybridMultilevel"/>
    <w:tmpl w:val="1FA67266"/>
    <w:lvl w:ilvl="0" w:tplc="0F2C45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63F78"/>
    <w:multiLevelType w:val="multilevel"/>
    <w:tmpl w:val="3A3C5EC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760A1F01"/>
    <w:multiLevelType w:val="hybridMultilevel"/>
    <w:tmpl w:val="5C8AAE2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DC25D1B"/>
    <w:multiLevelType w:val="multilevel"/>
    <w:tmpl w:val="D05AA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2"/>
  </w:num>
  <w:num w:numId="5">
    <w:abstractNumId w:val="6"/>
  </w:num>
  <w:num w:numId="6">
    <w:abstractNumId w:val="14"/>
  </w:num>
  <w:num w:numId="7">
    <w:abstractNumId w:val="15"/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13"/>
  </w:num>
  <w:num w:numId="14">
    <w:abstractNumId w:val="9"/>
  </w:num>
  <w:num w:numId="15">
    <w:abstractNumId w:val="8"/>
  </w:num>
  <w:num w:numId="16">
    <w:abstractNumId w:val="7"/>
  </w:num>
  <w:num w:numId="17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DA6"/>
    <w:rsid w:val="000044E8"/>
    <w:rsid w:val="00004535"/>
    <w:rsid w:val="0000688D"/>
    <w:rsid w:val="00012E1A"/>
    <w:rsid w:val="0001367B"/>
    <w:rsid w:val="00023EBA"/>
    <w:rsid w:val="0002423B"/>
    <w:rsid w:val="000338CD"/>
    <w:rsid w:val="00045519"/>
    <w:rsid w:val="00064C8E"/>
    <w:rsid w:val="000A02E7"/>
    <w:rsid w:val="000A0EED"/>
    <w:rsid w:val="000C65ED"/>
    <w:rsid w:val="000D4036"/>
    <w:rsid w:val="000F3C81"/>
    <w:rsid w:val="00105C99"/>
    <w:rsid w:val="00105F57"/>
    <w:rsid w:val="00106077"/>
    <w:rsid w:val="00112518"/>
    <w:rsid w:val="0011630A"/>
    <w:rsid w:val="00122101"/>
    <w:rsid w:val="00125B79"/>
    <w:rsid w:val="0012672A"/>
    <w:rsid w:val="00126F0D"/>
    <w:rsid w:val="001302F1"/>
    <w:rsid w:val="00132019"/>
    <w:rsid w:val="00140712"/>
    <w:rsid w:val="001658DD"/>
    <w:rsid w:val="00171A80"/>
    <w:rsid w:val="001737E7"/>
    <w:rsid w:val="00174EB1"/>
    <w:rsid w:val="00176673"/>
    <w:rsid w:val="00180FAF"/>
    <w:rsid w:val="00195F1D"/>
    <w:rsid w:val="001A17E7"/>
    <w:rsid w:val="001A1B37"/>
    <w:rsid w:val="001B1E91"/>
    <w:rsid w:val="001B37D2"/>
    <w:rsid w:val="001B6417"/>
    <w:rsid w:val="001B6AFD"/>
    <w:rsid w:val="001C3065"/>
    <w:rsid w:val="001C3CBC"/>
    <w:rsid w:val="001D2A52"/>
    <w:rsid w:val="001E1CCC"/>
    <w:rsid w:val="001F3EED"/>
    <w:rsid w:val="001F47EC"/>
    <w:rsid w:val="002322B8"/>
    <w:rsid w:val="00232307"/>
    <w:rsid w:val="00254D56"/>
    <w:rsid w:val="0025532C"/>
    <w:rsid w:val="00256F34"/>
    <w:rsid w:val="00264C36"/>
    <w:rsid w:val="00270788"/>
    <w:rsid w:val="002713BD"/>
    <w:rsid w:val="00274898"/>
    <w:rsid w:val="002836EC"/>
    <w:rsid w:val="0028737C"/>
    <w:rsid w:val="00296AFF"/>
    <w:rsid w:val="00297093"/>
    <w:rsid w:val="002C4A58"/>
    <w:rsid w:val="002D2251"/>
    <w:rsid w:val="002D2283"/>
    <w:rsid w:val="002E383A"/>
    <w:rsid w:val="002F09B7"/>
    <w:rsid w:val="002F7685"/>
    <w:rsid w:val="003033BA"/>
    <w:rsid w:val="00306B8A"/>
    <w:rsid w:val="00311BE9"/>
    <w:rsid w:val="0032118A"/>
    <w:rsid w:val="00326616"/>
    <w:rsid w:val="0033109F"/>
    <w:rsid w:val="00335F84"/>
    <w:rsid w:val="00350CA0"/>
    <w:rsid w:val="00356429"/>
    <w:rsid w:val="003570D8"/>
    <w:rsid w:val="00376FB4"/>
    <w:rsid w:val="00380424"/>
    <w:rsid w:val="00380F78"/>
    <w:rsid w:val="00383132"/>
    <w:rsid w:val="003A5DFC"/>
    <w:rsid w:val="003A732F"/>
    <w:rsid w:val="003B3F73"/>
    <w:rsid w:val="003B5600"/>
    <w:rsid w:val="003C0E23"/>
    <w:rsid w:val="003C14A5"/>
    <w:rsid w:val="003E7F7D"/>
    <w:rsid w:val="003F13D2"/>
    <w:rsid w:val="003F4B64"/>
    <w:rsid w:val="003F6D42"/>
    <w:rsid w:val="0040112F"/>
    <w:rsid w:val="00421E07"/>
    <w:rsid w:val="00435E77"/>
    <w:rsid w:val="00436170"/>
    <w:rsid w:val="00456942"/>
    <w:rsid w:val="0046500E"/>
    <w:rsid w:val="0049006F"/>
    <w:rsid w:val="00490A39"/>
    <w:rsid w:val="00491DCC"/>
    <w:rsid w:val="004A0707"/>
    <w:rsid w:val="004A52BE"/>
    <w:rsid w:val="004A5695"/>
    <w:rsid w:val="004A67D0"/>
    <w:rsid w:val="004A709A"/>
    <w:rsid w:val="004B2E2F"/>
    <w:rsid w:val="004B6A3A"/>
    <w:rsid w:val="004C1970"/>
    <w:rsid w:val="004C343C"/>
    <w:rsid w:val="004E3972"/>
    <w:rsid w:val="004F2403"/>
    <w:rsid w:val="004F6EA8"/>
    <w:rsid w:val="00500074"/>
    <w:rsid w:val="00500F27"/>
    <w:rsid w:val="00506578"/>
    <w:rsid w:val="00515237"/>
    <w:rsid w:val="00552292"/>
    <w:rsid w:val="0055348D"/>
    <w:rsid w:val="00563D34"/>
    <w:rsid w:val="00570E96"/>
    <w:rsid w:val="00576350"/>
    <w:rsid w:val="0059247E"/>
    <w:rsid w:val="005B4DEC"/>
    <w:rsid w:val="005B53CD"/>
    <w:rsid w:val="005D3D43"/>
    <w:rsid w:val="005E39C3"/>
    <w:rsid w:val="005F0A7C"/>
    <w:rsid w:val="005F0D05"/>
    <w:rsid w:val="00610A54"/>
    <w:rsid w:val="00643358"/>
    <w:rsid w:val="0065637B"/>
    <w:rsid w:val="006570B6"/>
    <w:rsid w:val="00670F50"/>
    <w:rsid w:val="0067126F"/>
    <w:rsid w:val="00681F71"/>
    <w:rsid w:val="00686649"/>
    <w:rsid w:val="006972FA"/>
    <w:rsid w:val="006A3A9D"/>
    <w:rsid w:val="006A4A5F"/>
    <w:rsid w:val="006A5E9B"/>
    <w:rsid w:val="006B7B12"/>
    <w:rsid w:val="006C1E54"/>
    <w:rsid w:val="006D2ED4"/>
    <w:rsid w:val="006E5457"/>
    <w:rsid w:val="0070028E"/>
    <w:rsid w:val="007054C6"/>
    <w:rsid w:val="00724AAA"/>
    <w:rsid w:val="00726F83"/>
    <w:rsid w:val="007430A4"/>
    <w:rsid w:val="00752E70"/>
    <w:rsid w:val="00755041"/>
    <w:rsid w:val="007577E1"/>
    <w:rsid w:val="00775393"/>
    <w:rsid w:val="00775395"/>
    <w:rsid w:val="007A41F8"/>
    <w:rsid w:val="007B0F9F"/>
    <w:rsid w:val="007D4DA6"/>
    <w:rsid w:val="007D7871"/>
    <w:rsid w:val="00800E65"/>
    <w:rsid w:val="00803EA9"/>
    <w:rsid w:val="008100B6"/>
    <w:rsid w:val="00810749"/>
    <w:rsid w:val="00812861"/>
    <w:rsid w:val="00817B3A"/>
    <w:rsid w:val="00822332"/>
    <w:rsid w:val="0082360D"/>
    <w:rsid w:val="00834352"/>
    <w:rsid w:val="008449BB"/>
    <w:rsid w:val="00845E54"/>
    <w:rsid w:val="00846A9D"/>
    <w:rsid w:val="00847CDE"/>
    <w:rsid w:val="00856AF8"/>
    <w:rsid w:val="008638DD"/>
    <w:rsid w:val="00870C40"/>
    <w:rsid w:val="00880B0E"/>
    <w:rsid w:val="00884DF4"/>
    <w:rsid w:val="008A18F2"/>
    <w:rsid w:val="008B19B3"/>
    <w:rsid w:val="008C29AE"/>
    <w:rsid w:val="008C30F1"/>
    <w:rsid w:val="008C4F36"/>
    <w:rsid w:val="008C6EF1"/>
    <w:rsid w:val="008D4263"/>
    <w:rsid w:val="008E2D0F"/>
    <w:rsid w:val="00901196"/>
    <w:rsid w:val="009059DA"/>
    <w:rsid w:val="0091194B"/>
    <w:rsid w:val="00914FA5"/>
    <w:rsid w:val="00920970"/>
    <w:rsid w:val="00927556"/>
    <w:rsid w:val="00931CA9"/>
    <w:rsid w:val="00937FFE"/>
    <w:rsid w:val="00950461"/>
    <w:rsid w:val="00954CB8"/>
    <w:rsid w:val="009615B0"/>
    <w:rsid w:val="0097476E"/>
    <w:rsid w:val="00974B89"/>
    <w:rsid w:val="009A0963"/>
    <w:rsid w:val="009A1831"/>
    <w:rsid w:val="009A6103"/>
    <w:rsid w:val="009B389C"/>
    <w:rsid w:val="009B655D"/>
    <w:rsid w:val="009C2F30"/>
    <w:rsid w:val="009C3FB2"/>
    <w:rsid w:val="009C5F0F"/>
    <w:rsid w:val="009D7DFD"/>
    <w:rsid w:val="009E4DBF"/>
    <w:rsid w:val="009E7E12"/>
    <w:rsid w:val="00A024B5"/>
    <w:rsid w:val="00A024B6"/>
    <w:rsid w:val="00A30B26"/>
    <w:rsid w:val="00A32EB2"/>
    <w:rsid w:val="00A3735F"/>
    <w:rsid w:val="00A44551"/>
    <w:rsid w:val="00A4537E"/>
    <w:rsid w:val="00A5147F"/>
    <w:rsid w:val="00A5269B"/>
    <w:rsid w:val="00A560D0"/>
    <w:rsid w:val="00A606E4"/>
    <w:rsid w:val="00A64FA6"/>
    <w:rsid w:val="00A86155"/>
    <w:rsid w:val="00A86C7E"/>
    <w:rsid w:val="00AA0AD0"/>
    <w:rsid w:val="00AA4822"/>
    <w:rsid w:val="00AB56FF"/>
    <w:rsid w:val="00AB65BD"/>
    <w:rsid w:val="00AD4D4C"/>
    <w:rsid w:val="00AE6F05"/>
    <w:rsid w:val="00B069F3"/>
    <w:rsid w:val="00B20D9A"/>
    <w:rsid w:val="00B34792"/>
    <w:rsid w:val="00B358CC"/>
    <w:rsid w:val="00B4264C"/>
    <w:rsid w:val="00B43C06"/>
    <w:rsid w:val="00B4544D"/>
    <w:rsid w:val="00B51B89"/>
    <w:rsid w:val="00B70AFB"/>
    <w:rsid w:val="00B73A08"/>
    <w:rsid w:val="00B76121"/>
    <w:rsid w:val="00B84972"/>
    <w:rsid w:val="00B85724"/>
    <w:rsid w:val="00B8586F"/>
    <w:rsid w:val="00B867E9"/>
    <w:rsid w:val="00B93CD1"/>
    <w:rsid w:val="00BA0E53"/>
    <w:rsid w:val="00BB70A9"/>
    <w:rsid w:val="00BC6FB3"/>
    <w:rsid w:val="00BD6A5E"/>
    <w:rsid w:val="00BE6154"/>
    <w:rsid w:val="00BF30ED"/>
    <w:rsid w:val="00C13F7E"/>
    <w:rsid w:val="00C6033E"/>
    <w:rsid w:val="00C62A06"/>
    <w:rsid w:val="00C656F0"/>
    <w:rsid w:val="00C67D25"/>
    <w:rsid w:val="00C73CFC"/>
    <w:rsid w:val="00C75E99"/>
    <w:rsid w:val="00C7639F"/>
    <w:rsid w:val="00C85350"/>
    <w:rsid w:val="00C9362F"/>
    <w:rsid w:val="00CA225D"/>
    <w:rsid w:val="00CA56DB"/>
    <w:rsid w:val="00CA7898"/>
    <w:rsid w:val="00CB6473"/>
    <w:rsid w:val="00CD3A32"/>
    <w:rsid w:val="00CD7CBC"/>
    <w:rsid w:val="00CE61B5"/>
    <w:rsid w:val="00CE67BE"/>
    <w:rsid w:val="00CF236F"/>
    <w:rsid w:val="00D12313"/>
    <w:rsid w:val="00D146B5"/>
    <w:rsid w:val="00D175AE"/>
    <w:rsid w:val="00D24870"/>
    <w:rsid w:val="00D25A2C"/>
    <w:rsid w:val="00D27313"/>
    <w:rsid w:val="00D3741C"/>
    <w:rsid w:val="00D634A5"/>
    <w:rsid w:val="00D63AEB"/>
    <w:rsid w:val="00D677DC"/>
    <w:rsid w:val="00D71DE6"/>
    <w:rsid w:val="00D77539"/>
    <w:rsid w:val="00D847E6"/>
    <w:rsid w:val="00D8622E"/>
    <w:rsid w:val="00D874C4"/>
    <w:rsid w:val="00D93CAD"/>
    <w:rsid w:val="00D94237"/>
    <w:rsid w:val="00D962BA"/>
    <w:rsid w:val="00DC4DDC"/>
    <w:rsid w:val="00DC61DD"/>
    <w:rsid w:val="00DE0F46"/>
    <w:rsid w:val="00DF13D4"/>
    <w:rsid w:val="00DF49B0"/>
    <w:rsid w:val="00DF5663"/>
    <w:rsid w:val="00E02647"/>
    <w:rsid w:val="00E04D91"/>
    <w:rsid w:val="00E06BB2"/>
    <w:rsid w:val="00E07281"/>
    <w:rsid w:val="00E0738F"/>
    <w:rsid w:val="00E21BED"/>
    <w:rsid w:val="00E3315F"/>
    <w:rsid w:val="00E338C6"/>
    <w:rsid w:val="00E600B3"/>
    <w:rsid w:val="00E61FD3"/>
    <w:rsid w:val="00E63DAB"/>
    <w:rsid w:val="00E852DB"/>
    <w:rsid w:val="00E879F6"/>
    <w:rsid w:val="00E9056A"/>
    <w:rsid w:val="00E97C38"/>
    <w:rsid w:val="00EA1492"/>
    <w:rsid w:val="00EA714A"/>
    <w:rsid w:val="00EC60CB"/>
    <w:rsid w:val="00EC6CB7"/>
    <w:rsid w:val="00EF1E48"/>
    <w:rsid w:val="00F20FC3"/>
    <w:rsid w:val="00F337A8"/>
    <w:rsid w:val="00F34A4F"/>
    <w:rsid w:val="00F41CFE"/>
    <w:rsid w:val="00F423F9"/>
    <w:rsid w:val="00F60D37"/>
    <w:rsid w:val="00F63375"/>
    <w:rsid w:val="00F703E8"/>
    <w:rsid w:val="00F72797"/>
    <w:rsid w:val="00F86793"/>
    <w:rsid w:val="00F96677"/>
    <w:rsid w:val="00FA1AF0"/>
    <w:rsid w:val="00FA6C18"/>
    <w:rsid w:val="00FB3F39"/>
    <w:rsid w:val="00FB5A8D"/>
    <w:rsid w:val="00FC53DC"/>
    <w:rsid w:val="00FC750E"/>
    <w:rsid w:val="00FE3D09"/>
    <w:rsid w:val="00FE5799"/>
    <w:rsid w:val="00FE6B7C"/>
    <w:rsid w:val="00FE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26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F09B7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3C0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3C0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3C0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3C0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09B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3C0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43C06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43C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43C0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95F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634A5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F30E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0E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3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F30E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3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F30ED"/>
    <w:rPr>
      <w:b/>
      <w:bCs/>
    </w:rPr>
  </w:style>
  <w:style w:type="paragraph" w:styleId="Header">
    <w:name w:val="header"/>
    <w:basedOn w:val="Normal"/>
    <w:link w:val="HeaderChar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56D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56DB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45694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56942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BE61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0C65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65ED"/>
    <w:rPr>
      <w:rFonts w:cs="Times New Roman"/>
    </w:rPr>
  </w:style>
  <w:style w:type="paragraph" w:styleId="NormalWeb">
    <w:name w:val="Normal (Web)"/>
    <w:basedOn w:val="Normal"/>
    <w:uiPriority w:val="99"/>
    <w:rsid w:val="000C65ED"/>
    <w:pPr>
      <w:spacing w:before="45" w:after="45" w:line="240" w:lineRule="auto"/>
      <w:ind w:firstLine="150"/>
      <w:jc w:val="both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0C65E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C65ED"/>
    <w:rPr>
      <w:rFonts w:ascii="Times New Roman" w:hAnsi="Times New Roman" w:cs="Times New Roman"/>
      <w:sz w:val="20"/>
      <w:szCs w:val="20"/>
    </w:rPr>
  </w:style>
  <w:style w:type="paragraph" w:customStyle="1" w:styleId="a">
    <w:name w:val="Знак Знак Знак"/>
    <w:basedOn w:val="Normal"/>
    <w:uiPriority w:val="99"/>
    <w:rsid w:val="00B43C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B43C06"/>
    <w:rPr>
      <w:rFonts w:cs="Times New Roman"/>
    </w:rPr>
  </w:style>
  <w:style w:type="paragraph" w:customStyle="1" w:styleId="ConsPlusTitle">
    <w:name w:val="ConsPlusTitle"/>
    <w:uiPriority w:val="99"/>
    <w:rsid w:val="00B43C0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43C0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43C06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B43C06"/>
    <w:rPr>
      <w:rFonts w:ascii="Times New Roman" w:hAnsi="Times New Roman"/>
      <w:sz w:val="24"/>
      <w:szCs w:val="20"/>
    </w:rPr>
  </w:style>
  <w:style w:type="table" w:styleId="TableGrid">
    <w:name w:val="Table Grid"/>
    <w:basedOn w:val="TableNormal"/>
    <w:uiPriority w:val="99"/>
    <w:rsid w:val="00B43C0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B43C0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3C06"/>
    <w:rPr>
      <w:rFonts w:cs="Times New Roman"/>
      <w:i/>
      <w:iCs/>
    </w:rPr>
  </w:style>
  <w:style w:type="paragraph" w:styleId="NoSpacing">
    <w:name w:val="No Spacing"/>
    <w:uiPriority w:val="99"/>
    <w:qFormat/>
    <w:rsid w:val="00B43C06"/>
    <w:rPr>
      <w:lang w:eastAsia="en-US"/>
    </w:rPr>
  </w:style>
  <w:style w:type="paragraph" w:customStyle="1" w:styleId="ConsPlusDocList">
    <w:name w:val="ConsPlusDocList"/>
    <w:uiPriority w:val="99"/>
    <w:rsid w:val="00B43C0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43C06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43C06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1618</TotalTime>
  <Pages>2</Pages>
  <Words>378</Words>
  <Characters>2155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ValyukNA</dc:creator>
  <cp:keywords/>
  <dc:description/>
  <cp:lastModifiedBy>Кочурова</cp:lastModifiedBy>
  <cp:revision>189</cp:revision>
  <cp:lastPrinted>2016-02-16T06:14:00Z</cp:lastPrinted>
  <dcterms:created xsi:type="dcterms:W3CDTF">2016-01-12T12:34:00Z</dcterms:created>
  <dcterms:modified xsi:type="dcterms:W3CDTF">2016-02-25T11:22:00Z</dcterms:modified>
</cp:coreProperties>
</file>