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8E" w:rsidRDefault="00AD29F6" w:rsidP="00AD29F6">
      <w:pPr>
        <w:jc w:val="right"/>
        <w:rPr>
          <w:rFonts w:ascii="Times New Roman" w:hAnsi="Times New Roman" w:cs="Times New Roman"/>
        </w:rPr>
      </w:pPr>
      <w:r w:rsidRPr="00AD29F6">
        <w:rPr>
          <w:rFonts w:ascii="Times New Roman" w:hAnsi="Times New Roman" w:cs="Times New Roman"/>
        </w:rPr>
        <w:t>Приложение 1</w:t>
      </w:r>
    </w:p>
    <w:p w:rsidR="00AD29F6" w:rsidRDefault="00AD29F6" w:rsidP="00AD29F6">
      <w:pPr>
        <w:jc w:val="center"/>
        <w:rPr>
          <w:rFonts w:ascii="Times New Roman" w:hAnsi="Times New Roman" w:cs="Times New Roman"/>
        </w:rPr>
      </w:pPr>
      <w:r w:rsidRPr="00AD29F6">
        <w:rPr>
          <w:rFonts w:ascii="Times New Roman" w:hAnsi="Times New Roman" w:cs="Times New Roman"/>
          <w:b/>
          <w:bCs/>
        </w:rPr>
        <w:t xml:space="preserve">План мероприятий («дорожная карта») по улучшению показателей результативности, </w:t>
      </w:r>
      <w:r w:rsidRPr="00AD29F6">
        <w:rPr>
          <w:rFonts w:ascii="Times New Roman" w:hAnsi="Times New Roman" w:cs="Times New Roman"/>
          <w:b/>
          <w:bCs/>
        </w:rPr>
        <w:br/>
        <w:t>характеризующих социально-экономическое развитие, оценку эффективности деятельности органов местного самоуправления</w:t>
      </w:r>
      <w:r w:rsidR="00C44AF9">
        <w:rPr>
          <w:rFonts w:ascii="Times New Roman" w:hAnsi="Times New Roman" w:cs="Times New Roman"/>
          <w:b/>
          <w:bCs/>
        </w:rPr>
        <w:t xml:space="preserve"> города Пыть-Яха на 01.07.2022 года</w:t>
      </w: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1007"/>
        <w:gridCol w:w="2783"/>
        <w:gridCol w:w="1657"/>
        <w:gridCol w:w="827"/>
        <w:gridCol w:w="821"/>
        <w:gridCol w:w="872"/>
        <w:gridCol w:w="1100"/>
        <w:gridCol w:w="4253"/>
        <w:gridCol w:w="1710"/>
      </w:tblGrid>
      <w:tr w:rsidR="00AD29F6" w:rsidRPr="00AD29F6" w:rsidTr="00AD29F6">
        <w:trPr>
          <w:trHeight w:val="315"/>
        </w:trPr>
        <w:tc>
          <w:tcPr>
            <w:tcW w:w="1007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Номер в докладе</w:t>
            </w:r>
          </w:p>
        </w:tc>
        <w:tc>
          <w:tcPr>
            <w:tcW w:w="2783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1657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Единицы измерения</w:t>
            </w:r>
          </w:p>
        </w:tc>
        <w:tc>
          <w:tcPr>
            <w:tcW w:w="1648" w:type="dxa"/>
            <w:gridSpan w:val="2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Отчет</w:t>
            </w:r>
          </w:p>
        </w:tc>
        <w:tc>
          <w:tcPr>
            <w:tcW w:w="872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 xml:space="preserve">План </w:t>
            </w:r>
          </w:p>
        </w:tc>
        <w:tc>
          <w:tcPr>
            <w:tcW w:w="110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Факт на 01.07.2022</w:t>
            </w:r>
          </w:p>
        </w:tc>
        <w:tc>
          <w:tcPr>
            <w:tcW w:w="4253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Мероприятия на 2022 год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</w:tr>
      <w:tr w:rsidR="00AD29F6" w:rsidRPr="00AD29F6" w:rsidTr="00AD29F6">
        <w:trPr>
          <w:trHeight w:val="458"/>
        </w:trPr>
        <w:tc>
          <w:tcPr>
            <w:tcW w:w="1007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821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872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10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29F6" w:rsidRPr="00AD29F6" w:rsidTr="00AD29F6">
        <w:trPr>
          <w:trHeight w:val="31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23" w:type="dxa"/>
            <w:gridSpan w:val="8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Экономическое развитие</w:t>
            </w:r>
          </w:p>
        </w:tc>
      </w:tr>
      <w:tr w:rsidR="00AD29F6" w:rsidRPr="00AD29F6" w:rsidTr="00F54D1D">
        <w:trPr>
          <w:trHeight w:val="1124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354,2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358,8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361,7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365,5</w:t>
            </w:r>
          </w:p>
        </w:tc>
        <w:tc>
          <w:tcPr>
            <w:tcW w:w="4253" w:type="dxa"/>
            <w:hideMark/>
          </w:tcPr>
          <w:p w:rsidR="00AD29F6" w:rsidRPr="00AD29F6" w:rsidRDefault="00AD29F6" w:rsidP="00F54D1D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 предварительным данным запланированный показатель на 2022 год по состоянию на 01.07.2022 года достигнут, уровень достижения показателя к 2021г. - 102%; к плану 2022г. - 101%. Показатель оценивается по итогам года.</w:t>
            </w:r>
            <w:r w:rsidRPr="00AD29F6">
              <w:rPr>
                <w:rFonts w:ascii="Times New Roman" w:hAnsi="Times New Roman" w:cs="Times New Roman"/>
              </w:rPr>
              <w:br/>
              <w:t>В рамках реализации муниципальной программы «Развитие экономическо</w:t>
            </w:r>
            <w:r w:rsidR="00F54D1D">
              <w:rPr>
                <w:rFonts w:ascii="Times New Roman" w:hAnsi="Times New Roman" w:cs="Times New Roman"/>
              </w:rPr>
              <w:t>го потенциала города Пыть-Яха»:</w:t>
            </w:r>
            <w:r w:rsidRPr="00AD29F6">
              <w:rPr>
                <w:rFonts w:ascii="Times New Roman" w:hAnsi="Times New Roman" w:cs="Times New Roman"/>
              </w:rPr>
              <w:br/>
              <w:t>1) оказана информационно-консультационная поддержка по 76 обращениям от субъектов малого предпринимательства и физических лиц.</w:t>
            </w:r>
            <w:r w:rsidRPr="00AD29F6">
              <w:rPr>
                <w:rFonts w:ascii="Times New Roman" w:hAnsi="Times New Roman" w:cs="Times New Roman"/>
              </w:rPr>
              <w:br/>
              <w:t>2) проведен круглый стол на тему «О существующих формах поддержки бизнеса, в том числе в условиях внешнего санкционного давления» с представителями предпринимательства, МРИ ФНС № 7 по ХМАО-Югре, Фонда «Югорская региональная микрокредитная компания», КУ ХМАО-Югры                              «Пыть-Яхский</w:t>
            </w:r>
            <w:bookmarkStart w:id="0" w:name="_GoBack"/>
            <w:bookmarkEnd w:id="0"/>
            <w:r w:rsidRPr="00AD29F6">
              <w:rPr>
                <w:rFonts w:ascii="Times New Roman" w:hAnsi="Times New Roman" w:cs="Times New Roman"/>
              </w:rPr>
              <w:t xml:space="preserve"> центр занятости населения», Управления </w:t>
            </w:r>
            <w:r w:rsidR="00F54D1D">
              <w:rPr>
                <w:rFonts w:ascii="Times New Roman" w:hAnsi="Times New Roman" w:cs="Times New Roman"/>
              </w:rPr>
              <w:t>социальной защиты н</w:t>
            </w:r>
            <w:r w:rsidRPr="00AD29F6">
              <w:rPr>
                <w:rFonts w:ascii="Times New Roman" w:hAnsi="Times New Roman" w:cs="Times New Roman"/>
              </w:rPr>
              <w:t xml:space="preserve">аселения по г. Пыть-Яху Департамента Социального развития ХМАО-Югры; 3) совместно с представителями Фонда поддержки </w:t>
            </w:r>
            <w:r w:rsidRPr="00AD29F6">
              <w:rPr>
                <w:rFonts w:ascii="Times New Roman" w:hAnsi="Times New Roman" w:cs="Times New Roman"/>
              </w:rPr>
              <w:lastRenderedPageBreak/>
              <w:t xml:space="preserve">предпринимательства «Мой бизнес Югра проведено совещание в очно-заочном формате на тему: «Школа социального предпринимательства». 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Управление по экономике</w:t>
            </w:r>
          </w:p>
        </w:tc>
      </w:tr>
      <w:tr w:rsidR="00AD29F6" w:rsidRPr="00AD29F6" w:rsidTr="00AD29F6">
        <w:trPr>
          <w:trHeight w:val="129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20,7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24,1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24,3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23,8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 предварительным данным запланированный показатель на 2022 год по состоянию на 01.07.2022 года не достигнут, уровень достижения показателя к 2021г. - 99%; к плану 2022г. - 98%. Показатель оценивается по итогам года.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15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42 073,0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52 698,0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67 542,8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31 614,9</w:t>
            </w:r>
          </w:p>
        </w:tc>
        <w:tc>
          <w:tcPr>
            <w:tcW w:w="4253" w:type="dxa"/>
            <w:hideMark/>
          </w:tcPr>
          <w:p w:rsidR="00AD29F6" w:rsidRPr="00AD29F6" w:rsidRDefault="00F54D1D" w:rsidP="00F54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54D1D">
              <w:rPr>
                <w:rFonts w:ascii="Times New Roman" w:hAnsi="Times New Roman" w:cs="Times New Roman"/>
              </w:rPr>
              <w:t xml:space="preserve">ровень достижения показателя к 2021г. - </w:t>
            </w:r>
            <w:r>
              <w:rPr>
                <w:rFonts w:ascii="Times New Roman" w:hAnsi="Times New Roman" w:cs="Times New Roman"/>
              </w:rPr>
              <w:t>60</w:t>
            </w:r>
            <w:r w:rsidRPr="00F54D1D">
              <w:rPr>
                <w:rFonts w:ascii="Times New Roman" w:hAnsi="Times New Roman" w:cs="Times New Roman"/>
              </w:rPr>
              <w:t xml:space="preserve">%; к плану 2022г. </w:t>
            </w:r>
            <w:r>
              <w:rPr>
                <w:rFonts w:ascii="Times New Roman" w:hAnsi="Times New Roman" w:cs="Times New Roman"/>
              </w:rPr>
              <w:t>–</w:t>
            </w:r>
            <w:r w:rsidRPr="00F54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46,8</w:t>
            </w:r>
            <w:r w:rsidRPr="00F54D1D">
              <w:rPr>
                <w:rFonts w:ascii="Times New Roman" w:hAnsi="Times New Roman" w:cs="Times New Roman"/>
              </w:rPr>
              <w:t>%. Показатель оценивается по итогам года.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экономике</w:t>
            </w:r>
          </w:p>
        </w:tc>
      </w:tr>
      <w:tr w:rsidR="00AD29F6" w:rsidRPr="00AD29F6" w:rsidTr="00AD29F6">
        <w:trPr>
          <w:trHeight w:val="337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99,93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99,93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99,93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99,93</w:t>
            </w:r>
          </w:p>
        </w:tc>
        <w:tc>
          <w:tcPr>
            <w:tcW w:w="4253" w:type="dxa"/>
            <w:hideMark/>
          </w:tcPr>
          <w:p w:rsidR="00C44AF9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Запланированный показатель на 2021 год достигнут, уровень достижения показателя к 2021г. - 100%, к плану 2022г. -100%.                                                          </w:t>
            </w:r>
          </w:p>
          <w:p w:rsidR="00AD29F6" w:rsidRPr="00AD29F6" w:rsidRDefault="00AD29F6" w:rsidP="00F54D1D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1 полугодии </w:t>
            </w:r>
            <w:r w:rsidR="00C44AF9" w:rsidRPr="00AD29F6">
              <w:rPr>
                <w:rFonts w:ascii="Times New Roman" w:hAnsi="Times New Roman" w:cs="Times New Roman"/>
              </w:rPr>
              <w:t>заключено 11</w:t>
            </w:r>
            <w:r w:rsidRPr="00AD29F6">
              <w:rPr>
                <w:rFonts w:ascii="Times New Roman" w:hAnsi="Times New Roman" w:cs="Times New Roman"/>
              </w:rPr>
              <w:t xml:space="preserve"> договоров купли-продажи земельных участков, площадью 3,0 га, предоставлено в собственность бесплатно 2 земельных участка (садоводство)-0,3 га, прекращено право постоянного (</w:t>
            </w:r>
            <w:proofErr w:type="spellStart"/>
            <w:r w:rsidRPr="00AD29F6">
              <w:rPr>
                <w:rFonts w:ascii="Times New Roman" w:hAnsi="Times New Roman" w:cs="Times New Roman"/>
              </w:rPr>
              <w:t>бесрочного</w:t>
            </w:r>
            <w:proofErr w:type="spellEnd"/>
            <w:r w:rsidRPr="00AD29F6">
              <w:rPr>
                <w:rFonts w:ascii="Times New Roman" w:hAnsi="Times New Roman" w:cs="Times New Roman"/>
              </w:rPr>
              <w:t>) пользования в отношении 1 земельного участка, площадью 2,9 га. Все предоставленные земельные участки являются объектами налогообложения.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6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Доля прибыльных сельскохозяйственных </w:t>
            </w:r>
            <w:r w:rsidRPr="00AD29F6">
              <w:rPr>
                <w:rFonts w:ascii="Times New Roman" w:hAnsi="Times New Roman" w:cs="Times New Roman"/>
              </w:rPr>
              <w:lastRenderedPageBreak/>
              <w:t>организаций в общем их числе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Сельскохозяйственные организации на территории города не зарегистрированы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экономике</w:t>
            </w:r>
          </w:p>
        </w:tc>
      </w:tr>
      <w:tr w:rsidR="00AD29F6" w:rsidRPr="00AD29F6" w:rsidTr="00AD29F6">
        <w:trPr>
          <w:trHeight w:val="1609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1752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Население города Пыть-Яха обеспечено регулярным автобусным сообщением.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9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9530" w:type="dxa"/>
            <w:gridSpan w:val="6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</w:tr>
      <w:tr w:rsidR="00AD29F6" w:rsidRPr="00AD29F6" w:rsidTr="00AD29F6">
        <w:trPr>
          <w:trHeight w:val="516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8.1.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71 278,7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76 026,3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79 067,3</w:t>
            </w:r>
          </w:p>
        </w:tc>
        <w:tc>
          <w:tcPr>
            <w:tcW w:w="1100" w:type="dxa"/>
            <w:hideMark/>
          </w:tcPr>
          <w:p w:rsidR="00AD29F6" w:rsidRPr="00AD29F6" w:rsidRDefault="00AD29F6" w:rsidP="00F54D1D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77</w:t>
            </w:r>
            <w:r w:rsidR="00F54D1D">
              <w:rPr>
                <w:rFonts w:ascii="Times New Roman" w:hAnsi="Times New Roman" w:cs="Times New Roman"/>
              </w:rPr>
              <w:t xml:space="preserve"> </w:t>
            </w:r>
            <w:r w:rsidRPr="00AD29F6">
              <w:rPr>
                <w:rFonts w:ascii="Times New Roman" w:hAnsi="Times New Roman" w:cs="Times New Roman"/>
              </w:rPr>
              <w:t xml:space="preserve">484,9 </w:t>
            </w:r>
          </w:p>
        </w:tc>
        <w:tc>
          <w:tcPr>
            <w:tcW w:w="4253" w:type="dxa"/>
            <w:hideMark/>
          </w:tcPr>
          <w:p w:rsidR="00AD29F6" w:rsidRPr="00AD29F6" w:rsidRDefault="00AD29F6" w:rsidP="00F54D1D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Согласно методике расчета, источником информации является Росстат. Статистическая информация по состоянию на 01.07.2022г. отсутствует, по состоянию на 01</w:t>
            </w:r>
            <w:r w:rsidR="00F54D1D">
              <w:rPr>
                <w:rFonts w:ascii="Times New Roman" w:hAnsi="Times New Roman" w:cs="Times New Roman"/>
              </w:rPr>
              <w:t>.04.2022г.- 77 484,9 рублей.  У</w:t>
            </w:r>
            <w:r w:rsidR="00F54D1D" w:rsidRPr="00AD29F6">
              <w:rPr>
                <w:rFonts w:ascii="Times New Roman" w:hAnsi="Times New Roman" w:cs="Times New Roman"/>
              </w:rPr>
              <w:t>ровень дост</w:t>
            </w:r>
            <w:r w:rsidR="00F54D1D">
              <w:rPr>
                <w:rFonts w:ascii="Times New Roman" w:hAnsi="Times New Roman" w:cs="Times New Roman"/>
              </w:rPr>
              <w:t>ижения показателя к 2021г. – 101,9</w:t>
            </w:r>
            <w:r w:rsidR="00F54D1D" w:rsidRPr="00AD29F6">
              <w:rPr>
                <w:rFonts w:ascii="Times New Roman" w:hAnsi="Times New Roman" w:cs="Times New Roman"/>
              </w:rPr>
              <w:t>%, к плану 2022г. -</w:t>
            </w:r>
            <w:r w:rsidR="00F54D1D">
              <w:rPr>
                <w:rFonts w:ascii="Times New Roman" w:hAnsi="Times New Roman" w:cs="Times New Roman"/>
              </w:rPr>
              <w:t>98</w:t>
            </w:r>
            <w:r w:rsidR="00F54D1D" w:rsidRPr="00AD29F6">
              <w:rPr>
                <w:rFonts w:ascii="Times New Roman" w:hAnsi="Times New Roman" w:cs="Times New Roman"/>
              </w:rPr>
              <w:t xml:space="preserve">%.                                                          </w:t>
            </w:r>
            <w:r w:rsidRPr="00AD29F6">
              <w:rPr>
                <w:rFonts w:ascii="Times New Roman" w:hAnsi="Times New Roman" w:cs="Times New Roman"/>
              </w:rPr>
              <w:t xml:space="preserve">                                                          В отчётном периоде проведено:                                                                                    - 3 заседания рабочей группы по стабилизации городского рынка труда при трехсторонней комиссии по регулированию социально – трудовых отношений, рассмотрено 10 вопросов;</w:t>
            </w:r>
            <w:r w:rsidRPr="00AD29F6">
              <w:rPr>
                <w:rFonts w:ascii="Times New Roman" w:hAnsi="Times New Roman" w:cs="Times New Roman"/>
              </w:rPr>
              <w:br/>
              <w:t>- 3 заседания рабочей группы по рассмотрению проектов муниципальных нормативных правовых актов, призванных регулировать отношения в сфере труда, при муниципальной трехсторонней комиссии по регулированию социально – трудовых отношений, рассмотрено 10 вопросов</w:t>
            </w:r>
            <w:r w:rsidRPr="00AD29F6">
              <w:rPr>
                <w:rFonts w:ascii="Times New Roman" w:hAnsi="Times New Roman" w:cs="Times New Roman"/>
              </w:rPr>
              <w:br/>
              <w:t xml:space="preserve">- 2 заседания рабочей группы по снижению неформальной занятости,  легализации "теневой" заработной платы, повышению собираемости страховых взносов во внебюджетные фонды, рассмотрено 7 вопросов.                                                                                                                                                                                                                За 1 полугодие </w:t>
            </w:r>
            <w:r w:rsidR="003A4349" w:rsidRPr="00AD29F6">
              <w:rPr>
                <w:rFonts w:ascii="Times New Roman" w:hAnsi="Times New Roman" w:cs="Times New Roman"/>
              </w:rPr>
              <w:t>2022 легализовано</w:t>
            </w:r>
            <w:r w:rsidRPr="00AD29F6">
              <w:rPr>
                <w:rFonts w:ascii="Times New Roman" w:hAnsi="Times New Roman" w:cs="Times New Roman"/>
              </w:rPr>
              <w:t xml:space="preserve"> трудовых отношений с 98 работниками в хозяйствующих субъектах всех организационно - правовых форм собственности.    </w:t>
            </w:r>
            <w:r w:rsidRPr="00AD29F6">
              <w:rPr>
                <w:rFonts w:ascii="Times New Roman" w:hAnsi="Times New Roman" w:cs="Times New Roman"/>
              </w:rPr>
              <w:br/>
              <w:t>Организована работа телефона горячей линии (тел. 8 (3463) 46-55-77).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экономике</w:t>
            </w:r>
          </w:p>
        </w:tc>
      </w:tr>
      <w:tr w:rsidR="00AD29F6" w:rsidRPr="00AD29F6" w:rsidTr="00AD29F6">
        <w:trPr>
          <w:trHeight w:val="938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Среднемесячная номинальная начисленная заработная плата работников: </w:t>
            </w:r>
            <w:r w:rsidRPr="00AD29F6">
              <w:rPr>
                <w:rFonts w:ascii="Times New Roman" w:hAnsi="Times New Roman" w:cs="Times New Roman"/>
              </w:rPr>
              <w:lastRenderedPageBreak/>
              <w:t>муниципальных дошкольных 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48 974,8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52 049,3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54 131,3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784884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29F6" w:rsidRPr="00AD29F6">
              <w:rPr>
                <w:rFonts w:ascii="Times New Roman" w:hAnsi="Times New Roman" w:cs="Times New Roman"/>
              </w:rPr>
              <w:t>59 406,8</w:t>
            </w:r>
          </w:p>
        </w:tc>
        <w:tc>
          <w:tcPr>
            <w:tcW w:w="4253" w:type="dxa"/>
            <w:vMerge w:val="restart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целях исполнения перечня поручений Президента Российской Федерации от 26.02.2019 № ПР-294 (подпункт ж пункта 6) обеспечивается контроль за </w:t>
            </w:r>
            <w:r w:rsidRPr="00AD29F6">
              <w:rPr>
                <w:rFonts w:ascii="Times New Roman" w:hAnsi="Times New Roman" w:cs="Times New Roman"/>
              </w:rPr>
              <w:lastRenderedPageBreak/>
              <w:t>сохранением достигнутого соотношения между уровнем оплаты труда отдельных категорий работников бюджетной сферы и уровнем средней заработной платы в соответствующем регионе. В соответствии с Указом Президента РФ от 7 мая 2012 года № 597 "О мероприятиях по реализации государственной социальной политики" приняты и реализуются меры по поэтапному достижению целевых ориентиров повышения заработной платы отдельным категориям работников сферы образования. Показатели достигаются по итогам года. Причина отклонения: начисление отпускных и единовременных выплат к отпуску.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949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63 558,9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64 736,5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67 326,0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87 126,6</w:t>
            </w: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159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70 590,1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88 544,4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92 086,2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122 542,9</w:t>
            </w: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253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60 319,8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66 630,4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71 334,4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784884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29F6" w:rsidRPr="00AD29F6">
              <w:rPr>
                <w:rFonts w:ascii="Times New Roman" w:hAnsi="Times New Roman" w:cs="Times New Roman"/>
              </w:rPr>
              <w:t>79 828,2</w:t>
            </w:r>
          </w:p>
        </w:tc>
        <w:tc>
          <w:tcPr>
            <w:tcW w:w="4253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апреле 2022 года уровень заработной платы проиндексирован на 4% (распоряжение администрации города от 05.04.2022 №546-ра), в июне текущего года уровень заработной </w:t>
            </w:r>
            <w:proofErr w:type="gramStart"/>
            <w:r w:rsidRPr="00AD29F6">
              <w:rPr>
                <w:rFonts w:ascii="Times New Roman" w:hAnsi="Times New Roman" w:cs="Times New Roman"/>
              </w:rPr>
              <w:t>платы  проиндексирован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еще на 6% (распоряжение администрации города от 10.06.2022 №1042-ра).                                                         Отклонение по итогам первого полугодия 2022 года связано с начислением отпускных и единовременных выплат к отпуску, начисленных работникам учреждения преимущественно во 2 квартале 2022 года. По итогам 2022 года превышение показателя будет устранено.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112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50 668,9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59 164,6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61 530,9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77 803,1</w:t>
            </w: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Дошкольное образование</w:t>
            </w:r>
          </w:p>
        </w:tc>
      </w:tr>
      <w:tr w:rsidR="00AD29F6" w:rsidRPr="00AD29F6" w:rsidTr="00AD29F6">
        <w:trPr>
          <w:trHeight w:val="399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66,8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64,9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65,0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68,9</w:t>
            </w:r>
          </w:p>
        </w:tc>
        <w:tc>
          <w:tcPr>
            <w:tcW w:w="4253" w:type="dxa"/>
            <w:hideMark/>
          </w:tcPr>
          <w:p w:rsidR="00AD29F6" w:rsidRPr="00AD29F6" w:rsidRDefault="00F54D1D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>о состоян</w:t>
            </w:r>
            <w:r>
              <w:rPr>
                <w:rFonts w:ascii="Times New Roman" w:hAnsi="Times New Roman" w:cs="Times New Roman"/>
              </w:rPr>
              <w:t>ию н</w:t>
            </w:r>
            <w:r w:rsidR="00991C45">
              <w:rPr>
                <w:rFonts w:ascii="Times New Roman" w:hAnsi="Times New Roman" w:cs="Times New Roman"/>
              </w:rPr>
              <w:t>а 01.07.2022 года у</w:t>
            </w:r>
            <w:r w:rsidR="00AD29F6" w:rsidRPr="00AD29F6">
              <w:rPr>
                <w:rFonts w:ascii="Times New Roman" w:hAnsi="Times New Roman" w:cs="Times New Roman"/>
              </w:rPr>
              <w:t>ровень достижения показателя к 2021г. - 106,2%; к плану 2022г. - 106%.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На 2022 год запланировано проведение ряда разъяснительных мероприятий по вовлечению детей в </w:t>
            </w:r>
            <w:r>
              <w:rPr>
                <w:rFonts w:ascii="Times New Roman" w:hAnsi="Times New Roman" w:cs="Times New Roman"/>
              </w:rPr>
              <w:t>дошкольные образовательные</w:t>
            </w:r>
            <w:r w:rsidR="00991C45">
              <w:rPr>
                <w:rFonts w:ascii="Times New Roman" w:hAnsi="Times New Roman" w:cs="Times New Roman"/>
              </w:rPr>
              <w:t xml:space="preserve"> учреждения</w:t>
            </w:r>
            <w:r w:rsidR="00AD29F6" w:rsidRPr="00AD29F6">
              <w:rPr>
                <w:rFonts w:ascii="Times New Roman" w:hAnsi="Times New Roman" w:cs="Times New Roman"/>
              </w:rPr>
              <w:t xml:space="preserve"> в более раннем возрасте: разработка буклетов и распространение их в детской поликлинике в период с сентября по декабрь 2022 года; приглашение родителей детей в возрасте до 3-х лет на Дни открытых дверей в период с октября по ноябрь</w:t>
            </w:r>
            <w:r>
              <w:rPr>
                <w:rFonts w:ascii="Times New Roman" w:hAnsi="Times New Roman" w:cs="Times New Roman"/>
              </w:rPr>
              <w:t xml:space="preserve"> 2022 года; выступление на ТРК «</w:t>
            </w:r>
            <w:r w:rsidR="00AD29F6" w:rsidRPr="00AD29F6">
              <w:rPr>
                <w:rFonts w:ascii="Times New Roman" w:hAnsi="Times New Roman" w:cs="Times New Roman"/>
              </w:rPr>
              <w:t>Пыть-Яхинформ</w:t>
            </w:r>
            <w:r>
              <w:rPr>
                <w:rFonts w:ascii="Times New Roman" w:hAnsi="Times New Roman" w:cs="Times New Roman"/>
              </w:rPr>
              <w:t>» по теме: «После трех уже поздно»</w:t>
            </w:r>
            <w:r w:rsidR="00AD29F6" w:rsidRPr="00AD29F6">
              <w:rPr>
                <w:rFonts w:ascii="Times New Roman" w:hAnsi="Times New Roman" w:cs="Times New Roman"/>
              </w:rPr>
              <w:t xml:space="preserve">; организация и проведение круглого стола с привлечением работников здравоохранения и специалистов </w:t>
            </w:r>
            <w:r w:rsidR="00991C45">
              <w:rPr>
                <w:rFonts w:ascii="Times New Roman" w:hAnsi="Times New Roman" w:cs="Times New Roman"/>
              </w:rPr>
              <w:t>дошкольных образовательных учреждений</w:t>
            </w:r>
            <w:r w:rsidR="00AD29F6" w:rsidRPr="00AD29F6">
              <w:rPr>
                <w:rFonts w:ascii="Times New Roman" w:hAnsi="Times New Roman" w:cs="Times New Roman"/>
              </w:rPr>
              <w:t>.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Запланированные мероприятия начнут реализовываться с нового 2022-2023 учебного года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991C45">
        <w:trPr>
          <w:trHeight w:val="983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10*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</w:t>
            </w:r>
            <w:r>
              <w:rPr>
                <w:rFonts w:ascii="Times New Roman" w:hAnsi="Times New Roman" w:cs="Times New Roman"/>
              </w:rPr>
              <w:t>- 100%; к плану 2022г. - 100%.</w:t>
            </w:r>
            <w:r>
              <w:rPr>
                <w:rFonts w:ascii="Times New Roman" w:hAnsi="Times New Roman" w:cs="Times New Roman"/>
              </w:rPr>
              <w:br/>
              <w:t>В</w:t>
            </w:r>
            <w:r w:rsidR="00AD29F6" w:rsidRPr="00AD29F6">
              <w:rPr>
                <w:rFonts w:ascii="Times New Roman" w:hAnsi="Times New Roman" w:cs="Times New Roman"/>
              </w:rPr>
              <w:t>се дети в возрасте 1-6 лет на 100% обеспечены местами в муниципальных дошкольных образовательных учреждениях.</w:t>
            </w:r>
            <w:r w:rsidR="00AD29F6" w:rsidRPr="00AD29F6">
              <w:rPr>
                <w:rFonts w:ascii="Times New Roman" w:hAnsi="Times New Roman" w:cs="Times New Roman"/>
              </w:rPr>
              <w:br/>
              <w:t>В 2021-2022 учебном году функционировало 28 групп в возрасте от 1 – 3 лет: 3 группы в МДОАУ д/с «Золотой ключик», 6 групп МД</w:t>
            </w:r>
            <w:r>
              <w:rPr>
                <w:rFonts w:ascii="Times New Roman" w:hAnsi="Times New Roman" w:cs="Times New Roman"/>
              </w:rPr>
              <w:t xml:space="preserve">ОАУ </w:t>
            </w:r>
            <w:proofErr w:type="spellStart"/>
            <w:r>
              <w:rPr>
                <w:rFonts w:ascii="Times New Roman" w:hAnsi="Times New Roman" w:cs="Times New Roman"/>
              </w:rPr>
              <w:t>црр</w:t>
            </w:r>
            <w:proofErr w:type="spellEnd"/>
            <w:r>
              <w:rPr>
                <w:rFonts w:ascii="Times New Roman" w:hAnsi="Times New Roman" w:cs="Times New Roman"/>
              </w:rPr>
              <w:t>-д/с «Фантазия», 6 групп</w:t>
            </w:r>
            <w:r w:rsidR="00AD29F6" w:rsidRPr="00AD29F6">
              <w:rPr>
                <w:rFonts w:ascii="Times New Roman" w:hAnsi="Times New Roman" w:cs="Times New Roman"/>
              </w:rPr>
              <w:t xml:space="preserve"> в МДОАУ </w:t>
            </w:r>
            <w:proofErr w:type="spellStart"/>
            <w:r w:rsidR="00AD29F6" w:rsidRPr="00AD29F6">
              <w:rPr>
                <w:rFonts w:ascii="Times New Roman" w:hAnsi="Times New Roman" w:cs="Times New Roman"/>
              </w:rPr>
              <w:t>црр</w:t>
            </w:r>
            <w:proofErr w:type="spellEnd"/>
            <w:r w:rsidR="00AD29F6" w:rsidRPr="00AD29F6">
              <w:rPr>
                <w:rFonts w:ascii="Times New Roman" w:hAnsi="Times New Roman" w:cs="Times New Roman"/>
              </w:rPr>
              <w:t>-д/с «Аленький цветочек», 4 групп</w:t>
            </w:r>
            <w:r>
              <w:rPr>
                <w:rFonts w:ascii="Times New Roman" w:hAnsi="Times New Roman" w:cs="Times New Roman"/>
              </w:rPr>
              <w:t>ы в МДОАУ «Прогимназия «Созвездие»</w:t>
            </w:r>
            <w:r w:rsidR="00AD29F6" w:rsidRPr="00AD29F6">
              <w:rPr>
                <w:rFonts w:ascii="Times New Roman" w:hAnsi="Times New Roman" w:cs="Times New Roman"/>
              </w:rPr>
              <w:t xml:space="preserve">, 2 группы в МДОАУ д/с «Белочка»,2 группа </w:t>
            </w:r>
            <w:r w:rsidR="00AD29F6" w:rsidRPr="00AD29F6">
              <w:rPr>
                <w:rFonts w:ascii="Times New Roman" w:hAnsi="Times New Roman" w:cs="Times New Roman"/>
              </w:rPr>
              <w:lastRenderedPageBreak/>
              <w:t>в МДОАУ д/с «Родничок», 3 группы в МДОАУ д/с «Солнышко», 2 группы в МАОУ д/с «КСОШ-ДС».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238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- 100%; к плану 2022г. - 100%. Здания дошкольных образовательных учреждений, находящихся в аварийном состоянии, </w:t>
            </w:r>
            <w:proofErr w:type="gramStart"/>
            <w:r w:rsidR="00A539FA">
              <w:rPr>
                <w:rFonts w:ascii="Times New Roman" w:hAnsi="Times New Roman" w:cs="Times New Roman"/>
              </w:rPr>
              <w:t>отсутствуют.</w:t>
            </w:r>
            <w:r w:rsidR="00AD29F6" w:rsidRPr="00AD29F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AD29F6" w:rsidRPr="00AD29F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Общее и дополнительное образование</w:t>
            </w:r>
          </w:p>
        </w:tc>
      </w:tr>
      <w:tr w:rsidR="00AD29F6" w:rsidRPr="00AD29F6" w:rsidTr="00AD29F6">
        <w:trPr>
          <w:trHeight w:val="1283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572B6">
            <w:pPr>
              <w:rPr>
                <w:rFonts w:ascii="Times New Roman" w:hAnsi="Times New Roman" w:cs="Times New Roman"/>
              </w:rPr>
            </w:pPr>
            <w:r w:rsidRPr="00A572B6">
              <w:rPr>
                <w:rFonts w:ascii="Times New Roman" w:hAnsi="Times New Roman" w:cs="Times New Roman"/>
                <w:color w:val="000000" w:themeColor="text1"/>
              </w:rPr>
              <w:t>Информация будет предоставлена по итогам 9 месяцев 202</w:t>
            </w:r>
            <w:r w:rsidR="00A572B6" w:rsidRPr="00A572B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572B6">
              <w:rPr>
                <w:rFonts w:ascii="Times New Roman" w:hAnsi="Times New Roman" w:cs="Times New Roman"/>
                <w:color w:val="000000" w:themeColor="text1"/>
              </w:rPr>
              <w:t xml:space="preserve"> года.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259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13*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93,8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96,4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95,8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95,8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- 99,4%; к плану 2022г. - 100,0%. Показатель является комплексным, состоит из 16 показателей расчета.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276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AD29F6" w:rsidRPr="00AD29F6">
              <w:rPr>
                <w:rFonts w:ascii="Times New Roman" w:hAnsi="Times New Roman" w:cs="Times New Roman"/>
              </w:rPr>
              <w:t xml:space="preserve"> состоянию на 01.07.2022 года уровень достижения показателя к 2021г. - 100%; к плану 2022г. - 100%.</w:t>
            </w:r>
            <w:r w:rsidR="00A539FA">
              <w:rPr>
                <w:rFonts w:ascii="Times New Roman" w:hAnsi="Times New Roman" w:cs="Times New Roman"/>
              </w:rPr>
              <w:t xml:space="preserve"> </w:t>
            </w:r>
            <w:r w:rsidR="00AD29F6" w:rsidRPr="00AD29F6">
              <w:rPr>
                <w:rFonts w:ascii="Times New Roman" w:hAnsi="Times New Roman" w:cs="Times New Roman"/>
              </w:rPr>
              <w:br w:type="page"/>
              <w:t>Здания общеобразовательных учреждений, находящихся в аварийном состоянии, отсутствуют.</w:t>
            </w:r>
            <w:r w:rsidR="00AD29F6" w:rsidRPr="00AD29F6">
              <w:rPr>
                <w:rFonts w:ascii="Times New Roman" w:hAnsi="Times New Roman" w:cs="Times New Roman"/>
              </w:rPr>
              <w:br w:type="page"/>
              <w:t xml:space="preserve">   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43610A">
        <w:trPr>
          <w:trHeight w:val="557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91,8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80,8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86,9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Данный показатель не относится к сфере деятельности "Образование" и проводится оценка ведомством "Здравоохранение" по итогам года. Данные на 01.07.2022 отсутствуют. </w:t>
            </w:r>
            <w:r w:rsidRPr="00AD29F6">
              <w:rPr>
                <w:rFonts w:ascii="Times New Roman" w:hAnsi="Times New Roman" w:cs="Times New Roman"/>
              </w:rPr>
              <w:br/>
              <w:t xml:space="preserve">Для улучшения показателя образовательными организациями принимаются следующие меры: вакцинация обучающихся, витаминизация, разработаны и утверждены планы мероприятий, направленные на сохранение и укрепление здоровья обучающихся, обеспечен ежедневный контроль за мониторингом заболеваемости, </w:t>
            </w:r>
            <w:r w:rsidRPr="00AD29F6">
              <w:rPr>
                <w:rFonts w:ascii="Times New Roman" w:hAnsi="Times New Roman" w:cs="Times New Roman"/>
              </w:rPr>
              <w:lastRenderedPageBreak/>
              <w:t>своевременное проведение карантинных мероприятий.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160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16*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15,2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15,2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20,7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21,4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Pr="00AD29F6">
              <w:rPr>
                <w:rFonts w:ascii="Times New Roman" w:hAnsi="Times New Roman" w:cs="Times New Roman"/>
              </w:rPr>
              <w:t xml:space="preserve"> состоянию на 01.07.2022 года уровень достижения показателя к 2021г. </w:t>
            </w:r>
            <w:r>
              <w:rPr>
                <w:rFonts w:ascii="Times New Roman" w:hAnsi="Times New Roman" w:cs="Times New Roman"/>
              </w:rPr>
              <w:t>–</w:t>
            </w:r>
            <w:r w:rsidRPr="00AD29F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40,8</w:t>
            </w:r>
            <w:r w:rsidRPr="00AD29F6">
              <w:rPr>
                <w:rFonts w:ascii="Times New Roman" w:hAnsi="Times New Roman" w:cs="Times New Roman"/>
              </w:rPr>
              <w:t xml:space="preserve">%; к плану 2022г. </w:t>
            </w:r>
            <w:r>
              <w:rPr>
                <w:rFonts w:ascii="Times New Roman" w:hAnsi="Times New Roman" w:cs="Times New Roman"/>
              </w:rPr>
              <w:t>–</w:t>
            </w:r>
            <w:r w:rsidRPr="00AD29F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3,4</w:t>
            </w:r>
            <w:r w:rsidRPr="00AD29F6">
              <w:rPr>
                <w:rFonts w:ascii="Times New Roman" w:hAnsi="Times New Roman" w:cs="Times New Roman"/>
              </w:rPr>
              <w:t>%.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29F6" w:rsidRPr="00AD29F6">
              <w:rPr>
                <w:rFonts w:ascii="Times New Roman" w:hAnsi="Times New Roman" w:cs="Times New Roman"/>
              </w:rPr>
              <w:t>В связи с ликвидацией МБОУ СОШ № 2, обучающиеся переведены в другие общеобразовательные организации для продолжения обучения. С 2022 года данный показатель снизится, так как в 3 общеобразовательных организациях (МБОУ СОШ № 1, МАОУ "КСОШ -ДС" и МАОУ "Прогимназия "Созвездие") открыты вторые смены.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43610A">
        <w:trPr>
          <w:trHeight w:val="841"/>
        </w:trPr>
        <w:tc>
          <w:tcPr>
            <w:tcW w:w="1007" w:type="dxa"/>
            <w:hideMark/>
          </w:tcPr>
          <w:p w:rsidR="00AD29F6" w:rsidRPr="00AD29F6" w:rsidRDefault="00610F84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177,9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179,0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180,8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- 61,3,0%; к плану 2022г. - 60,7%. </w:t>
            </w: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оказатель достигается по итогам года. В связи с ежегодным индексированием нормативов обеспечения государственных гарантий реализации прав на получение общедоступного образования на 2022 год запланировано увеличение расходов бюджета муниципального образования на общее образование в расчете на 1 обучающегося в муниципальных общеобразовательных учреждениях. Нормативы обеспечения государственных гарантий реализации прав на </w:t>
            </w:r>
            <w:r w:rsidR="00A572B6" w:rsidRPr="00AD29F6">
              <w:rPr>
                <w:rFonts w:ascii="Times New Roman" w:hAnsi="Times New Roman" w:cs="Times New Roman"/>
              </w:rPr>
              <w:t>получение общедоступного</w:t>
            </w:r>
            <w:r w:rsidR="00AD29F6" w:rsidRPr="00AD29F6">
              <w:rPr>
                <w:rFonts w:ascii="Times New Roman" w:hAnsi="Times New Roman" w:cs="Times New Roman"/>
              </w:rPr>
              <w:t xml:space="preserve">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</w:t>
            </w:r>
            <w:r w:rsidR="00AD29F6" w:rsidRPr="00AD29F6">
              <w:rPr>
                <w:rFonts w:ascii="Times New Roman" w:hAnsi="Times New Roman" w:cs="Times New Roman"/>
              </w:rPr>
              <w:lastRenderedPageBreak/>
              <w:t>установлены Постановлением Правительства ХМАО-Югры от 30.12.2016 г. № 567-п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454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детей в возрасте с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(с 2020 года изменен расчет показателя, согласно методики Росстата от 15.04.2019 №170, в ред. от 06.03.2020.)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75,0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80,1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86,9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51,2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- 64%; к плану 2022г. - 58,9%. </w:t>
            </w:r>
            <w:r w:rsidR="00AD29F6" w:rsidRPr="00AD29F6">
              <w:rPr>
                <w:rFonts w:ascii="Times New Roman" w:hAnsi="Times New Roman" w:cs="Times New Roman"/>
              </w:rPr>
              <w:br/>
              <w:t>Численность детей в возрасте от 5 до 18 лет, охваченных программами дополнительного образо</w:t>
            </w:r>
            <w:r>
              <w:rPr>
                <w:rFonts w:ascii="Times New Roman" w:hAnsi="Times New Roman" w:cs="Times New Roman"/>
              </w:rPr>
              <w:t xml:space="preserve">вания, составляет 3 935 человек. </w:t>
            </w:r>
            <w:r w:rsidR="00AD29F6" w:rsidRPr="00AD29F6">
              <w:rPr>
                <w:rFonts w:ascii="Times New Roman" w:hAnsi="Times New Roman" w:cs="Times New Roman"/>
              </w:rPr>
              <w:t xml:space="preserve">В данный показатель входят дети, посещающие ЦДТ, ДШИ, а также организации спортивной подготовки.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Показатель оценивается по итогам года. </w:t>
            </w:r>
            <w:r w:rsidR="00AD29F6" w:rsidRPr="00AD29F6">
              <w:rPr>
                <w:rFonts w:ascii="Times New Roman" w:hAnsi="Times New Roman" w:cs="Times New Roman"/>
              </w:rPr>
              <w:br/>
              <w:t>На территории города реализуется система получения услуг дополнительного образования на основе персонифицированного финансирования. На базе общеобразовательных и дошкольных организаций также осуществляется реализация программ дополнительного образования детей.</w:t>
            </w:r>
            <w:r w:rsidR="00AD29F6" w:rsidRPr="00AD29F6">
              <w:rPr>
                <w:rFonts w:ascii="Times New Roman" w:hAnsi="Times New Roman" w:cs="Times New Roman"/>
              </w:rPr>
              <w:br/>
              <w:t>В сфере культуры дополнительное образование предоставляется муниципальным образовательным учреждением дополнительного образования «Детская школа искусств».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AD29F6" w:rsidRPr="00AD29F6" w:rsidTr="00AD29F6">
        <w:trPr>
          <w:trHeight w:val="6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</w:t>
            </w:r>
          </w:p>
        </w:tc>
        <w:tc>
          <w:tcPr>
            <w:tcW w:w="9530" w:type="dxa"/>
            <w:gridSpan w:val="6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1692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19.1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 клубами и учреждениями клубного типа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872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50,0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253" w:type="dxa"/>
            <w:hideMark/>
          </w:tcPr>
          <w:p w:rsidR="00AD29F6" w:rsidRPr="00AD29F6" w:rsidRDefault="00991C45" w:rsidP="00991C45">
            <w:pPr>
              <w:rPr>
                <w:rFonts w:ascii="Times New Roman" w:hAnsi="Times New Roman" w:cs="Times New Roman"/>
              </w:rPr>
            </w:pPr>
            <w:r w:rsidRPr="00991C45">
              <w:rPr>
                <w:rFonts w:ascii="Times New Roman" w:hAnsi="Times New Roman" w:cs="Times New Roman"/>
              </w:rPr>
              <w:t xml:space="preserve">По состоянию на 01.07.2022 года уровень достижения показателя к 2021г. - </w:t>
            </w:r>
            <w:r>
              <w:rPr>
                <w:rFonts w:ascii="Times New Roman" w:hAnsi="Times New Roman" w:cs="Times New Roman"/>
              </w:rPr>
              <w:t>50</w:t>
            </w:r>
            <w:r w:rsidRPr="00991C45">
              <w:rPr>
                <w:rFonts w:ascii="Times New Roman" w:hAnsi="Times New Roman" w:cs="Times New Roman"/>
              </w:rPr>
              <w:t xml:space="preserve">%; к плану 2022г. - </w:t>
            </w:r>
            <w:r>
              <w:rPr>
                <w:rFonts w:ascii="Times New Roman" w:hAnsi="Times New Roman" w:cs="Times New Roman"/>
              </w:rPr>
              <w:t>100</w:t>
            </w:r>
            <w:r w:rsidRPr="00991C45">
              <w:rPr>
                <w:rFonts w:ascii="Times New Roman" w:hAnsi="Times New Roman" w:cs="Times New Roman"/>
              </w:rPr>
              <w:t xml:space="preserve">%. </w:t>
            </w:r>
            <w:r w:rsidR="00AD29F6" w:rsidRPr="00AD29F6">
              <w:rPr>
                <w:rFonts w:ascii="Times New Roman" w:hAnsi="Times New Roman" w:cs="Times New Roman"/>
              </w:rPr>
              <w:t>По состоян</w:t>
            </w:r>
            <w:r>
              <w:rPr>
                <w:rFonts w:ascii="Times New Roman" w:hAnsi="Times New Roman" w:cs="Times New Roman"/>
              </w:rPr>
              <w:t>ию на отчетную дату здание ГДК «Факел»</w:t>
            </w:r>
            <w:r w:rsidR="00AD29F6" w:rsidRPr="00AD29F6">
              <w:rPr>
                <w:rFonts w:ascii="Times New Roman" w:hAnsi="Times New Roman" w:cs="Times New Roman"/>
              </w:rPr>
              <w:t xml:space="preserve"> отозвано и</w:t>
            </w:r>
            <w:r>
              <w:rPr>
                <w:rFonts w:ascii="Times New Roman" w:hAnsi="Times New Roman" w:cs="Times New Roman"/>
              </w:rPr>
              <w:t>з оперативного управления МАУК «</w:t>
            </w:r>
            <w:r w:rsidR="00AD29F6" w:rsidRPr="00AD29F6">
              <w:rPr>
                <w:rFonts w:ascii="Times New Roman" w:hAnsi="Times New Roman" w:cs="Times New Roman"/>
              </w:rPr>
              <w:t>Культурно-досуговый центр</w:t>
            </w:r>
            <w:r>
              <w:rPr>
                <w:rFonts w:ascii="Times New Roman" w:hAnsi="Times New Roman" w:cs="Times New Roman"/>
              </w:rPr>
              <w:t>»</w:t>
            </w:r>
            <w:r w:rsidR="00AD29F6" w:rsidRPr="00AD29F6">
              <w:rPr>
                <w:rFonts w:ascii="Times New Roman" w:hAnsi="Times New Roman" w:cs="Times New Roman"/>
              </w:rPr>
              <w:t xml:space="preserve"> </w:t>
            </w:r>
            <w:r w:rsidR="003A4349" w:rsidRPr="00AD29F6">
              <w:rPr>
                <w:rFonts w:ascii="Times New Roman" w:hAnsi="Times New Roman" w:cs="Times New Roman"/>
              </w:rPr>
              <w:t>согласно приказу</w:t>
            </w:r>
            <w:r w:rsidR="00AD29F6" w:rsidRPr="00AD29F6">
              <w:rPr>
                <w:rFonts w:ascii="Times New Roman" w:hAnsi="Times New Roman" w:cs="Times New Roman"/>
              </w:rPr>
              <w:t xml:space="preserve"> управления по муниципальному имуществу от 29.03.2022 №38 "Об отзыве имущества из оперативного управления и его включение в муниципальную программу".                                                                 В соответствии с распоряжением Минкультуры РФ от 02.08.2017 №Р-965 "Об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культуры" норматив 1 ед. на 20 тыс. чел. населения, минимальное необходимое количество учреждений клубного типа определяется по следующей формуле: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КС=Н / </w:t>
            </w:r>
            <w:proofErr w:type="spellStart"/>
            <w:r w:rsidR="00AD29F6" w:rsidRPr="00AD29F6">
              <w:rPr>
                <w:rFonts w:ascii="Times New Roman" w:hAnsi="Times New Roman" w:cs="Times New Roman"/>
              </w:rPr>
              <w:t>Кн</w:t>
            </w:r>
            <w:proofErr w:type="spellEnd"/>
            <w:r w:rsidR="00AD29F6" w:rsidRPr="00AD29F6">
              <w:rPr>
                <w:rFonts w:ascii="Times New Roman" w:hAnsi="Times New Roman" w:cs="Times New Roman"/>
              </w:rPr>
              <w:t xml:space="preserve">, где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КС - сеть учреждений клубного типа;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Н - численность населения;   </w:t>
            </w:r>
            <w:r w:rsidR="00AD29F6" w:rsidRPr="00AD29F6">
              <w:rPr>
                <w:rFonts w:ascii="Times New Roman" w:hAnsi="Times New Roman" w:cs="Times New Roman"/>
              </w:rPr>
              <w:br/>
            </w:r>
            <w:proofErr w:type="spellStart"/>
            <w:r w:rsidR="00AD29F6" w:rsidRPr="00AD29F6">
              <w:rPr>
                <w:rFonts w:ascii="Times New Roman" w:hAnsi="Times New Roman" w:cs="Times New Roman"/>
              </w:rPr>
              <w:t>Нн</w:t>
            </w:r>
            <w:proofErr w:type="spellEnd"/>
            <w:r w:rsidR="00AD29F6" w:rsidRPr="00AD29F6">
              <w:rPr>
                <w:rFonts w:ascii="Times New Roman" w:hAnsi="Times New Roman" w:cs="Times New Roman"/>
              </w:rPr>
              <w:t xml:space="preserve"> - норматив численности жителей на 1 учреждение клубного типа.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В 2022г.: </w:t>
            </w:r>
            <w:r w:rsidR="00AD29F6" w:rsidRPr="00A572B6">
              <w:rPr>
                <w:rFonts w:ascii="Times New Roman" w:hAnsi="Times New Roman" w:cs="Times New Roman"/>
                <w:color w:val="000000" w:themeColor="text1"/>
              </w:rPr>
              <w:t>39 450</w:t>
            </w:r>
            <w:r w:rsidR="00AD29F6" w:rsidRPr="00AD29F6">
              <w:rPr>
                <w:rFonts w:ascii="Times New Roman" w:hAnsi="Times New Roman" w:cs="Times New Roman"/>
              </w:rPr>
              <w:t>/20 000 = 1,97 ед. необходимое количество КДУ для городского округа. В городе 1 городской дом культуры ГДК "Россия", что составляет 50% фактической обеспеченности КДУ.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991C45">
        <w:trPr>
          <w:trHeight w:val="1408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19.2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 библиотеками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66,7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66,7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66,7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В 2022 году МАУК «Культурный центр: библиотека - музей» представлен: - центральная городская библиотека, расположенная по адресу: микрорайон № 4 «Молодежный», дом 10; - библиотека-филиал № 1 (микрорайон № 2</w:t>
            </w:r>
            <w:proofErr w:type="gramStart"/>
            <w:r w:rsidRPr="00AD29F6">
              <w:rPr>
                <w:rFonts w:ascii="Times New Roman" w:hAnsi="Times New Roman" w:cs="Times New Roman"/>
              </w:rPr>
              <w:t>-«</w:t>
            </w:r>
            <w:proofErr w:type="gramEnd"/>
            <w:r w:rsidRPr="00AD29F6">
              <w:rPr>
                <w:rFonts w:ascii="Times New Roman" w:hAnsi="Times New Roman" w:cs="Times New Roman"/>
              </w:rPr>
              <w:t>а» «Лесников», ул. Советская, дом 33). Библиотека-филиал № 2 (микрорайон № 7 «Газовиков», дом 30</w:t>
            </w:r>
            <w:proofErr w:type="gramStart"/>
            <w:r w:rsidRPr="00AD29F6">
              <w:rPr>
                <w:rFonts w:ascii="Times New Roman" w:hAnsi="Times New Roman" w:cs="Times New Roman"/>
              </w:rPr>
              <w:t>-«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а») прекратил свою деятельность с 21.09.2021 (распоряжение администрации города от 21.09.2021 №1793-ра); - краеведческий (музейно-выставочный центр, этнографический музей) . В 2022 году количество библиотек сохранится на уровне 2021 года. 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220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 парками культуры и отдыха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784884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29F6" w:rsidRPr="00AD29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 01.09.2022 планируется создание парка культуры и отдыха путем реорганизации МАУ «ГЛБ «Северное сияние» в форме присоединения к МАУК «КЦ: библиотека-музей» на основании распо</w:t>
            </w:r>
            <w:r w:rsidR="00991C45">
              <w:rPr>
                <w:rFonts w:ascii="Times New Roman" w:hAnsi="Times New Roman" w:cs="Times New Roman"/>
              </w:rPr>
              <w:t>ряжения от 15.11.2021 №2157-ра «</w:t>
            </w:r>
            <w:r w:rsidRPr="00AD29F6">
              <w:rPr>
                <w:rFonts w:ascii="Times New Roman" w:hAnsi="Times New Roman" w:cs="Times New Roman"/>
              </w:rPr>
              <w:t>О реорганизации муниципального автономного учреждения «Горнолыжная база «Северное сияние» в форме присоединения к муниципальному автономному учреждению культуры «Культурный центр: би</w:t>
            </w:r>
            <w:r w:rsidR="00991C45">
              <w:rPr>
                <w:rFonts w:ascii="Times New Roman" w:hAnsi="Times New Roman" w:cs="Times New Roman"/>
              </w:rPr>
              <w:t>блиотека-музей»</w:t>
            </w:r>
            <w:r w:rsidRPr="00AD29F6">
              <w:rPr>
                <w:rFonts w:ascii="Times New Roman" w:hAnsi="Times New Roman" w:cs="Times New Roman"/>
              </w:rPr>
              <w:t xml:space="preserve"> (в ред. от 18.05.2022 №842-ра).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2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Все объекты учреждений культуры находятся в удовлетворительном состоянии, капитального ремонта не требуют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124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На территории города Пыть-Яха </w:t>
            </w:r>
            <w:r w:rsidR="00A539FA" w:rsidRPr="00AD29F6">
              <w:rPr>
                <w:rFonts w:ascii="Times New Roman" w:hAnsi="Times New Roman" w:cs="Times New Roman"/>
              </w:rPr>
              <w:t>отсутствуют</w:t>
            </w:r>
            <w:r w:rsidRPr="00AD29F6">
              <w:rPr>
                <w:rFonts w:ascii="Times New Roman" w:hAnsi="Times New Roman" w:cs="Times New Roman"/>
              </w:rPr>
              <w:t xml:space="preserve"> объекты культурного наследия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</w:tr>
      <w:tr w:rsidR="00AD29F6" w:rsidRPr="00AD29F6" w:rsidTr="00AD29F6">
        <w:trPr>
          <w:trHeight w:val="1692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22*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49,6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51,2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52,0</w:t>
            </w:r>
          </w:p>
        </w:tc>
        <w:tc>
          <w:tcPr>
            <w:tcW w:w="1100" w:type="dxa"/>
            <w:hideMark/>
          </w:tcPr>
          <w:p w:rsidR="00AD29F6" w:rsidRPr="00AD29F6" w:rsidRDefault="00991C45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vMerge w:val="restart"/>
            <w:hideMark/>
          </w:tcPr>
          <w:p w:rsidR="00AD29F6" w:rsidRPr="00AD29F6" w:rsidRDefault="00991C45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Информация </w:t>
            </w:r>
            <w:r w:rsidRPr="00AD29F6">
              <w:rPr>
                <w:rFonts w:ascii="Times New Roman" w:hAnsi="Times New Roman" w:cs="Times New Roman"/>
              </w:rPr>
              <w:br/>
              <w:t>предоставляется по итогам года, после сдачи отчета 1-ФК</w:t>
            </w:r>
            <w:r>
              <w:rPr>
                <w:rFonts w:ascii="Times New Roman" w:hAnsi="Times New Roman" w:cs="Times New Roman"/>
              </w:rPr>
              <w:t>.</w:t>
            </w:r>
            <w:r w:rsidRPr="00AD29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AD29F6" w:rsidRPr="00AD29F6">
              <w:rPr>
                <w:rFonts w:ascii="Times New Roman" w:hAnsi="Times New Roman" w:cs="Times New Roman"/>
              </w:rPr>
              <w:t xml:space="preserve"> 01.07.2022 года на территории города проведено 52 спортивно-массовых мероприятия. Спортсмены города Пыть-Ях приняли участие в 56 выездных спортивно-массовых мероприятиях различного уровня: окружные – 38; региональные - 10; всероссийские – 8.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1789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94,9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91,6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92,4</w:t>
            </w:r>
          </w:p>
        </w:tc>
        <w:tc>
          <w:tcPr>
            <w:tcW w:w="1100" w:type="dxa"/>
            <w:hideMark/>
          </w:tcPr>
          <w:p w:rsidR="00AD29F6" w:rsidRPr="00AD29F6" w:rsidRDefault="00991C45" w:rsidP="00AD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Жилищное строительство и обеспечение граждан жильем</w:t>
            </w:r>
          </w:p>
        </w:tc>
      </w:tr>
      <w:tr w:rsidR="00AD29F6" w:rsidRPr="00AD29F6" w:rsidTr="00AD29F6">
        <w:trPr>
          <w:trHeight w:val="141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24*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18,7 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20,2 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19,8 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20,0 </w:t>
            </w:r>
          </w:p>
        </w:tc>
        <w:tc>
          <w:tcPr>
            <w:tcW w:w="4253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1 полугодии 2022 года введено в эксплуатацию 3 602 </w:t>
            </w:r>
            <w:proofErr w:type="spellStart"/>
            <w:r w:rsidRPr="00AD29F6">
              <w:rPr>
                <w:rFonts w:ascii="Times New Roman" w:hAnsi="Times New Roman" w:cs="Times New Roman"/>
              </w:rPr>
              <w:t>кв.м</w:t>
            </w:r>
            <w:proofErr w:type="spellEnd"/>
            <w:r w:rsidRPr="00AD29F6">
              <w:rPr>
                <w:rFonts w:ascii="Times New Roman" w:hAnsi="Times New Roman" w:cs="Times New Roman"/>
              </w:rPr>
              <w:t xml:space="preserve"> жилья: 30 объектов индивидуального жилищного строительства и садовых дома.  Годовой план общего объема жилищного строительства (850,0 </w:t>
            </w:r>
            <w:proofErr w:type="spellStart"/>
            <w:r w:rsidRPr="00AD29F6">
              <w:rPr>
                <w:rFonts w:ascii="Times New Roman" w:hAnsi="Times New Roman" w:cs="Times New Roman"/>
              </w:rPr>
              <w:t>кв.м</w:t>
            </w:r>
            <w:proofErr w:type="spellEnd"/>
            <w:r w:rsidRPr="00AD29F6">
              <w:rPr>
                <w:rFonts w:ascii="Times New Roman" w:hAnsi="Times New Roman" w:cs="Times New Roman"/>
              </w:rPr>
              <w:t>.). Показатель на 01.07.2022 перевыполнен на 1% к плану 2022 года. Показатель оценивается по итогам календарного года.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9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24.1*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том числе введено общей площади жилых помещений, приходящаяся </w:t>
            </w:r>
            <w:r w:rsidRPr="00AD29F6">
              <w:rPr>
                <w:rFonts w:ascii="Times New Roman" w:hAnsi="Times New Roman" w:cs="Times New Roman"/>
              </w:rPr>
              <w:lastRenderedPageBreak/>
              <w:t>в среднем на одного жителя за один год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Квадратный метр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0,4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0,9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0,022 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0,09 </w:t>
            </w:r>
          </w:p>
        </w:tc>
        <w:tc>
          <w:tcPr>
            <w:tcW w:w="4253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539FA">
        <w:trPr>
          <w:trHeight w:val="2117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25*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Гектар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4,2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1,9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2,5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0,1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spacing w:after="160"/>
              <w:rPr>
                <w:rFonts w:ascii="Times New Roman" w:hAnsi="Times New Roman" w:cs="Times New Roman"/>
              </w:rPr>
            </w:pPr>
            <w:r w:rsidRPr="00B9196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>о состоянию на 01.07.2022 года уровень достижения показателя к 202</w:t>
            </w:r>
            <w:r w:rsidRPr="00B9196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>г. - 5,3%; к плану 2022г. - 4,0%. Предоставление земельных участков носит заявительный характер.</w:t>
            </w:r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br/>
              <w:t xml:space="preserve">Изменение показателя в большую или меньшую сторону зависит от количества обращений </w:t>
            </w:r>
            <w:proofErr w:type="spellStart"/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>недропользователей</w:t>
            </w:r>
            <w:proofErr w:type="spellEnd"/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 xml:space="preserve"> ПАО «НК «Роснефть», АО «</w:t>
            </w:r>
            <w:proofErr w:type="spellStart"/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>СибурТюменьГаз</w:t>
            </w:r>
            <w:proofErr w:type="spellEnd"/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t>» и других заявителей за предоставлением земельных участков под строительство без проведения торгов, а также от результатов аукционов (состоявшихся или несостоявшихся), проведенных органом местного самоуправления. Ежегодно утверждаемым планом-графиком проведения аукционов на право заключения договоров аренды земельных участков, планируется предоставление земельных участков для строительства, в том числе для жилищного строительства, индивидуального жилищного строительства.</w:t>
            </w:r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br/>
              <w:t>Показатели определяются по результатам проведенных аукционов.</w:t>
            </w:r>
            <w:r w:rsidR="00AD29F6" w:rsidRPr="00B91964">
              <w:rPr>
                <w:rFonts w:ascii="Times New Roman" w:hAnsi="Times New Roman" w:cs="Times New Roman"/>
                <w:color w:val="000000" w:themeColor="text1"/>
              </w:rPr>
              <w:br/>
              <w:t xml:space="preserve">Всего за первое полугодие было предоставлено 3 земельных участка под строительство на общую площадь 0,2 га. Аукционы в первом полугодии 2022 г. не проводились.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18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25.1</w:t>
            </w:r>
            <w:r w:rsidR="00610F8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В том числе: площадь земельных участков, предоставленных для строительства в расчете на 10 тыс. человек населения, в том числе земельных участков, представленных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Гектар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0,4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0,1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0,1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252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26*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лет; иных объектов капитального строительства - в течение 5 лет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Неизвестные данные</w:t>
            </w:r>
          </w:p>
        </w:tc>
        <w:tc>
          <w:tcPr>
            <w:tcW w:w="7873" w:type="dxa"/>
            <w:gridSpan w:val="5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219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26.1*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252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26.2*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иных объектов капитального строительства - в течение 5 лет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</w:tr>
      <w:tr w:rsidR="00AD29F6" w:rsidRPr="00AD29F6" w:rsidTr="00AD29F6">
        <w:trPr>
          <w:trHeight w:val="18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100,0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- 100%; к плану 2022г. - 100%.  По состоянию на 01.07.2022 все собственники помещений в МКД выбрали и реализуют один из способов управления многоквартирными домами.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2117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</w:t>
            </w:r>
            <w:r w:rsidRPr="00AD29F6">
              <w:rPr>
                <w:rFonts w:ascii="Times New Roman" w:hAnsi="Times New Roman" w:cs="Times New Roman"/>
              </w:rPr>
              <w:lastRenderedPageBreak/>
              <w:t>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83,3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83,3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83,3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83,3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 состоянию на 01.07.2022 года показатель сохранен на уровне 2021 года.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286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90,9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91,7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93,8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91,7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- 100%; к плану 2022г. - 98%. На </w:t>
            </w:r>
            <w:r w:rsidR="00A539FA" w:rsidRPr="00AD29F6">
              <w:rPr>
                <w:rFonts w:ascii="Times New Roman" w:hAnsi="Times New Roman" w:cs="Times New Roman"/>
              </w:rPr>
              <w:t>отчётную</w:t>
            </w:r>
            <w:r w:rsidR="00AD29F6" w:rsidRPr="00AD29F6">
              <w:rPr>
                <w:rFonts w:ascii="Times New Roman" w:hAnsi="Times New Roman" w:cs="Times New Roman"/>
              </w:rPr>
              <w:t xml:space="preserve"> дату ввода и сноса МКД не осуществлялось.</w:t>
            </w:r>
            <w:r w:rsidR="00AD29F6" w:rsidRPr="00AD29F6">
              <w:rPr>
                <w:rFonts w:ascii="Times New Roman" w:hAnsi="Times New Roman" w:cs="Times New Roman"/>
              </w:rPr>
              <w:br/>
              <w:t>Расчет показателя: 321/350*100=91,7</w:t>
            </w:r>
            <w:proofErr w:type="gramStart"/>
            <w:r w:rsidR="00AD29F6" w:rsidRPr="00AD29F6">
              <w:rPr>
                <w:rFonts w:ascii="Times New Roman" w:hAnsi="Times New Roman" w:cs="Times New Roman"/>
              </w:rPr>
              <w:t>%,  где</w:t>
            </w:r>
            <w:proofErr w:type="gramEnd"/>
            <w:r w:rsidR="00AD29F6" w:rsidRPr="00AD29F6">
              <w:rPr>
                <w:rFonts w:ascii="Times New Roman" w:hAnsi="Times New Roman" w:cs="Times New Roman"/>
              </w:rPr>
              <w:br/>
              <w:t>321 - число многоквартирных домов, расположенных на земельных участках, в отношении которых осуществлен государственный кадастровый учет;</w:t>
            </w:r>
            <w:r w:rsidR="00AD29F6" w:rsidRPr="00AD29F6">
              <w:rPr>
                <w:rFonts w:ascii="Times New Roman" w:hAnsi="Times New Roman" w:cs="Times New Roman"/>
              </w:rPr>
              <w:br/>
              <w:t>350- общее количество многоквартирных домов</w:t>
            </w:r>
            <w:r w:rsidR="00AD29F6" w:rsidRPr="00AD29F6">
              <w:rPr>
                <w:rFonts w:ascii="Times New Roman" w:hAnsi="Times New Roman" w:cs="Times New Roman"/>
              </w:rPr>
              <w:br/>
              <w:t>В 2022 году планируется снести - 13 МКД, из них стоят на кадастровом учете -5 МКД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муниципальному имуществу</w:t>
            </w:r>
          </w:p>
        </w:tc>
      </w:tr>
      <w:tr w:rsidR="00AD29F6" w:rsidRPr="00AD29F6" w:rsidTr="00AD29F6">
        <w:trPr>
          <w:trHeight w:val="3109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30*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42,0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19,8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16,8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11,1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- 56,1%; к плану 2022г. - 66,1%. </w:t>
            </w:r>
            <w:r w:rsidR="00AD29F6" w:rsidRPr="00AD29F6">
              <w:rPr>
                <w:rFonts w:ascii="Times New Roman" w:hAnsi="Times New Roman" w:cs="Times New Roman"/>
              </w:rPr>
              <w:br/>
              <w:t xml:space="preserve">Улучшение жилищных условий граждан  осуществляется согласно программным мероприятиям и действующему законодательству Российской Федерации, ХМАО - Югры, в связи с чем по показателям отражены участники муниципальной программы «Развитие жилищной сферы в городе Пыть-Ях».   Показатели рассчитаны с учетом доведенных плановых объёмов финансирования программных мероприятий. В 2022 году улучшат </w:t>
            </w:r>
            <w:r w:rsidR="00AD29F6" w:rsidRPr="00AD29F6">
              <w:rPr>
                <w:rFonts w:ascii="Times New Roman" w:hAnsi="Times New Roman" w:cs="Times New Roman"/>
              </w:rPr>
              <w:lastRenderedPageBreak/>
              <w:t>жилищные условия – 133 семьи из 790 семей, состоящих в списке очередности. Показатель достигается по итогам года.</w:t>
            </w:r>
            <w:r w:rsidR="00AD29F6" w:rsidRPr="00AD29F6">
              <w:rPr>
                <w:rFonts w:ascii="Times New Roman" w:hAnsi="Times New Roman" w:cs="Times New Roman"/>
              </w:rPr>
              <w:br/>
              <w:t>Улучшили жилищные условия 88 семей, из 790 семей, состоящих в списке очередности.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spacing w:after="160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Управление по жилищным вопросам</w:t>
            </w:r>
          </w:p>
        </w:tc>
      </w:tr>
      <w:tr w:rsidR="00AD29F6" w:rsidRPr="00AD29F6" w:rsidTr="00AD29F6">
        <w:trPr>
          <w:trHeight w:val="54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Организация муниципального управления</w:t>
            </w:r>
          </w:p>
        </w:tc>
      </w:tr>
      <w:tr w:rsidR="00AD29F6" w:rsidRPr="00AD29F6" w:rsidTr="00AD29F6">
        <w:trPr>
          <w:trHeight w:val="24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31*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21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72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0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- 127,2%; к плану 2022г. - 88,3%. Показатель оценивается по итогам года. </w:t>
            </w:r>
            <w:r w:rsidR="00AD29F6" w:rsidRPr="00AD29F6">
              <w:rPr>
                <w:rFonts w:ascii="Times New Roman" w:hAnsi="Times New Roman" w:cs="Times New Roman"/>
              </w:rPr>
              <w:br/>
              <w:t>План мероприятий по росту доходов на 2022 год утвержден распоряжением администрации города от 30.12.2021 № 2569-ра «О мероприятиях по исполнению решения Думы «О бюджете города Пыть-Яха на 2022 год и плановый период 2023-2024 годов» (в ред. от 13.04.2022 № 610-ра), направлен на увеличение доли налоговых и неналоговых доходов местного бюджета в общем объеме собственных доходов бюджета муниципального обра</w:t>
            </w:r>
            <w:r>
              <w:rPr>
                <w:rFonts w:ascii="Times New Roman" w:hAnsi="Times New Roman" w:cs="Times New Roman"/>
              </w:rPr>
              <w:t xml:space="preserve">зования (без учета субвенций). 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Комитет по финансам</w:t>
            </w:r>
          </w:p>
        </w:tc>
      </w:tr>
      <w:tr w:rsidR="00AD29F6" w:rsidRPr="00AD29F6" w:rsidTr="00AD29F6">
        <w:trPr>
          <w:trHeight w:val="153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Доля основных фондов организаций муниципальной формы собственности, находящихся в стадии банкротства, в основных </w:t>
            </w:r>
            <w:r w:rsidRPr="00AD29F6">
              <w:rPr>
                <w:rFonts w:ascii="Times New Roman" w:hAnsi="Times New Roman" w:cs="Times New Roman"/>
              </w:rPr>
              <w:lastRenderedPageBreak/>
              <w:t>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0,55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1,07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0,78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 состоянию на 01.07.2022 балансовая стоимость основных средств МУП АТП</w:t>
            </w:r>
            <w:r w:rsidRPr="00AD29F6">
              <w:rPr>
                <w:rFonts w:ascii="Times New Roman" w:hAnsi="Times New Roman" w:cs="Times New Roman"/>
              </w:rPr>
              <w:br/>
              <w:t>г. Пыть-Ях составляет 117 308 тыс. руб., балансовая стоимость основных</w:t>
            </w:r>
            <w:r w:rsidRPr="00AD29F6">
              <w:rPr>
                <w:rFonts w:ascii="Times New Roman" w:hAnsi="Times New Roman" w:cs="Times New Roman"/>
              </w:rPr>
              <w:br/>
              <w:t xml:space="preserve">фондов организаций муниципальной формы собственности - 15 095 811 тыс. </w:t>
            </w:r>
            <w:r w:rsidRPr="00AD29F6">
              <w:rPr>
                <w:rFonts w:ascii="Times New Roman" w:hAnsi="Times New Roman" w:cs="Times New Roman"/>
              </w:rPr>
              <w:lastRenderedPageBreak/>
              <w:t>руб. (данные предварительного реестра муниципального имущества)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Управление по муниципальному имуществу</w:t>
            </w:r>
          </w:p>
        </w:tc>
      </w:tr>
      <w:tr w:rsidR="00AD29F6" w:rsidRPr="00AD29F6" w:rsidTr="00AD29F6">
        <w:trPr>
          <w:trHeight w:val="117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МКУ "Управление капитального строительства"</w:t>
            </w:r>
          </w:p>
        </w:tc>
      </w:tr>
      <w:tr w:rsidR="00AD29F6" w:rsidRPr="00AD29F6" w:rsidTr="00AD29F6">
        <w:trPr>
          <w:trHeight w:val="169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- 100%; к плану 2022г. - 100%. </w:t>
            </w:r>
            <w:r w:rsidR="00AD29F6" w:rsidRPr="00AD29F6">
              <w:rPr>
                <w:rFonts w:ascii="Times New Roman" w:hAnsi="Times New Roman" w:cs="Times New Roman"/>
              </w:rPr>
              <w:br/>
              <w:t>Своевременн</w:t>
            </w:r>
            <w:r>
              <w:rPr>
                <w:rFonts w:ascii="Times New Roman" w:hAnsi="Times New Roman" w:cs="Times New Roman"/>
              </w:rPr>
              <w:t>о</w:t>
            </w:r>
            <w:r w:rsidR="00AD29F6" w:rsidRPr="00AD29F6">
              <w:rPr>
                <w:rFonts w:ascii="Times New Roman" w:hAnsi="Times New Roman" w:cs="Times New Roman"/>
              </w:rPr>
              <w:t xml:space="preserve"> выпла</w:t>
            </w:r>
            <w:r>
              <w:rPr>
                <w:rFonts w:ascii="Times New Roman" w:hAnsi="Times New Roman" w:cs="Times New Roman"/>
              </w:rPr>
              <w:t>чена</w:t>
            </w:r>
            <w:r w:rsidR="00AD29F6" w:rsidRPr="00AD29F6">
              <w:rPr>
                <w:rFonts w:ascii="Times New Roman" w:hAnsi="Times New Roman" w:cs="Times New Roman"/>
              </w:rPr>
              <w:t xml:space="preserve"> заработн</w:t>
            </w:r>
            <w:r>
              <w:rPr>
                <w:rFonts w:ascii="Times New Roman" w:hAnsi="Times New Roman" w:cs="Times New Roman"/>
              </w:rPr>
              <w:t>ая</w:t>
            </w:r>
            <w:r w:rsidR="00AD29F6" w:rsidRPr="00AD29F6">
              <w:rPr>
                <w:rFonts w:ascii="Times New Roman" w:hAnsi="Times New Roman" w:cs="Times New Roman"/>
              </w:rPr>
              <w:t xml:space="preserve"> плат</w:t>
            </w:r>
            <w:r>
              <w:rPr>
                <w:rFonts w:ascii="Times New Roman" w:hAnsi="Times New Roman" w:cs="Times New Roman"/>
              </w:rPr>
              <w:t>а</w:t>
            </w:r>
            <w:r w:rsidR="00AD29F6" w:rsidRPr="00AD29F6">
              <w:rPr>
                <w:rFonts w:ascii="Times New Roman" w:hAnsi="Times New Roman" w:cs="Times New Roman"/>
              </w:rPr>
              <w:t xml:space="preserve"> и перечислен</w:t>
            </w:r>
            <w:r>
              <w:rPr>
                <w:rFonts w:ascii="Times New Roman" w:hAnsi="Times New Roman" w:cs="Times New Roman"/>
              </w:rPr>
              <w:t>ы</w:t>
            </w:r>
            <w:r w:rsidR="00AD29F6" w:rsidRPr="00AD29F6">
              <w:rPr>
                <w:rFonts w:ascii="Times New Roman" w:hAnsi="Times New Roman" w:cs="Times New Roman"/>
              </w:rPr>
              <w:t xml:space="preserve"> начислени</w:t>
            </w:r>
            <w:r>
              <w:rPr>
                <w:rFonts w:ascii="Times New Roman" w:hAnsi="Times New Roman" w:cs="Times New Roman"/>
              </w:rPr>
              <w:t>я</w:t>
            </w:r>
            <w:r w:rsidR="00AD29F6" w:rsidRPr="00AD29F6">
              <w:rPr>
                <w:rFonts w:ascii="Times New Roman" w:hAnsi="Times New Roman" w:cs="Times New Roman"/>
              </w:rPr>
              <w:t xml:space="preserve"> на оплату труда работников муниципальных учреждений города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Комитет по финансам</w:t>
            </w:r>
          </w:p>
        </w:tc>
      </w:tr>
      <w:tr w:rsidR="00AD29F6" w:rsidRPr="00AD29F6" w:rsidTr="00AD29F6">
        <w:trPr>
          <w:trHeight w:val="1124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4 833,8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4 885,4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4 034,3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2 357,7</w:t>
            </w:r>
          </w:p>
        </w:tc>
        <w:tc>
          <w:tcPr>
            <w:tcW w:w="4253" w:type="dxa"/>
            <w:hideMark/>
          </w:tcPr>
          <w:p w:rsidR="00AD29F6" w:rsidRPr="00AD29F6" w:rsidRDefault="00135B16" w:rsidP="0013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29F6" w:rsidRPr="00AD29F6">
              <w:rPr>
                <w:rFonts w:ascii="Times New Roman" w:hAnsi="Times New Roman" w:cs="Times New Roman"/>
              </w:rPr>
              <w:t xml:space="preserve">о состоянию на 01.07.2022 года уровень достижения показателя к 2021г. - 48,3%; к плану 2022г. - 58,5%. Показатель оценивается по итогам года.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="00AD29F6" w:rsidRPr="00AD29F6">
              <w:rPr>
                <w:rFonts w:ascii="Times New Roman" w:hAnsi="Times New Roman" w:cs="Times New Roman"/>
              </w:rPr>
              <w:t xml:space="preserve">2022 год, в соответствии с утвержденной структурой администрации города, финансовое обеспечение структурных подразделений администрации отражены по соответствующим разделам, подразделам функциональной классификации расходов бюджета в </w:t>
            </w:r>
            <w:r w:rsidR="00AD29F6" w:rsidRPr="00AD29F6">
              <w:rPr>
                <w:rFonts w:ascii="Times New Roman" w:hAnsi="Times New Roman" w:cs="Times New Roman"/>
              </w:rPr>
              <w:lastRenderedPageBreak/>
              <w:t>соответствии с отраслевой принадлежностью.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Комитет по финансам</w:t>
            </w:r>
          </w:p>
        </w:tc>
      </w:tr>
      <w:tr w:rsidR="00AD29F6" w:rsidRPr="00AD29F6" w:rsidTr="00135B16">
        <w:trPr>
          <w:trHeight w:val="557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Генеральный план города Пыть-Яха утвержден решением Думы города от 26.04.2006 №16 (в ред. от 12.07.2010 №555, от 14.12.2010 №604, от 27.09.2011 №86, от 13.05.2015 №331). Правила землепользования и застройки города утверждены решением Думы от 15.02.2013 № 195 (в ред. от 30.09.2014 №279, от 29.09.2015 №356, от 22.03.2016 №</w:t>
            </w:r>
            <w:proofErr w:type="gramStart"/>
            <w:r w:rsidRPr="00AD29F6">
              <w:rPr>
                <w:rFonts w:ascii="Times New Roman" w:hAnsi="Times New Roman" w:cs="Times New Roman"/>
              </w:rPr>
              <w:t>391,от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07.09.2016 № 445, от 07.02.2017 № 60, от 21.03.2018 № 152, от 22.03.2019 № 233, от 30.04.2020 № 315, от 29.09.2020 № 353, от 10.03.2021 №371)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AD29F6" w:rsidRPr="00AD29F6" w:rsidTr="00AD29F6">
        <w:trPr>
          <w:trHeight w:val="481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37*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Удовлетворенность населения деятельностью местного самоуправления городского округа (муниципального района)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Процент от числа опрошенных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44,5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25,0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Информация за 2022 год будет предоставлена по результатам социологического опроса, в срок до 1 марта </w:t>
            </w:r>
            <w:proofErr w:type="gramStart"/>
            <w:r w:rsidRPr="00AD29F6">
              <w:rPr>
                <w:rFonts w:ascii="Times New Roman" w:hAnsi="Times New Roman" w:cs="Times New Roman"/>
              </w:rPr>
              <w:t>года,  следующего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за отчетным, вносится Департаментом общественных и внешних связей автономного округа в базу данных  информационной системы «Мониторинг –Югра».                                                                    Аппаратом управления проведено – 23 приема граждан, принято 32 гражданина, из них глава города провел 17 приемов (18 граждан), заместители главы города по направлениям – 6 приемов (14 граждан</w:t>
            </w:r>
            <w:proofErr w:type="gramStart"/>
            <w:r w:rsidRPr="00AD29F6">
              <w:rPr>
                <w:rFonts w:ascii="Times New Roman" w:hAnsi="Times New Roman" w:cs="Times New Roman"/>
              </w:rPr>
              <w:t>).</w:t>
            </w:r>
            <w:r w:rsidRPr="00AD29F6">
              <w:rPr>
                <w:rFonts w:ascii="Times New Roman" w:hAnsi="Times New Roman" w:cs="Times New Roman"/>
              </w:rPr>
              <w:br/>
              <w:t>Всего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информационных материалов, прошедших в средствах массовой информации МАУ «ТРК Пыть-Яхинформ» - 963. Количество информационных материалов с упоминанием органов местного самоуправления города Пыть-Яха – 429.</w:t>
            </w:r>
            <w:r w:rsidRPr="00AD29F6">
              <w:rPr>
                <w:rFonts w:ascii="Times New Roman" w:hAnsi="Times New Roman" w:cs="Times New Roman"/>
              </w:rPr>
              <w:br/>
            </w:r>
            <w:r w:rsidRPr="00AD29F6">
              <w:rPr>
                <w:rFonts w:ascii="Times New Roman" w:hAnsi="Times New Roman" w:cs="Times New Roman"/>
              </w:rPr>
              <w:lastRenderedPageBreak/>
              <w:t xml:space="preserve">Опрос общественного мнения о деятельности органов местного самоуправления за 2022 год был размещен на официальном сайте администрации г. Пыть-Ях 02.06.2022.  Прямые эфиры главы города - 8; публичные слушания -3; публичные обсуждения -3; "Городской парламент" - </w:t>
            </w:r>
            <w:proofErr w:type="gramStart"/>
            <w:r w:rsidRPr="00AD29F6">
              <w:rPr>
                <w:rFonts w:ascii="Times New Roman" w:hAnsi="Times New Roman" w:cs="Times New Roman"/>
              </w:rPr>
              <w:t>4;  программа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"Обсуждаем вместе" - 5 выпусков.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Отдел по внутренней политике, связям с общественными организациями и СМИ управления по внутренней политике</w:t>
            </w:r>
          </w:p>
        </w:tc>
      </w:tr>
      <w:tr w:rsidR="00AD29F6" w:rsidRPr="00AD29F6" w:rsidTr="00AD29F6">
        <w:trPr>
          <w:trHeight w:val="87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Среднегодовая численность постоянного населения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39,503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39,376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39,450</w:t>
            </w:r>
          </w:p>
        </w:tc>
        <w:tc>
          <w:tcPr>
            <w:tcW w:w="1100" w:type="dxa"/>
            <w:noWrap/>
            <w:hideMark/>
          </w:tcPr>
          <w:p w:rsidR="00784884" w:rsidRDefault="00784884" w:rsidP="00AD29F6">
            <w:pPr>
              <w:rPr>
                <w:rFonts w:ascii="Times New Roman" w:hAnsi="Times New Roman" w:cs="Times New Roman"/>
              </w:rPr>
            </w:pP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39,450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За 2022 год расчётная среднегодовая численность постоянного населения- 39,</w:t>
            </w:r>
            <w:proofErr w:type="gramStart"/>
            <w:r w:rsidRPr="00AD29F6">
              <w:rPr>
                <w:rFonts w:ascii="Times New Roman" w:hAnsi="Times New Roman" w:cs="Times New Roman"/>
              </w:rPr>
              <w:t>450  тыс.</w:t>
            </w:r>
            <w:proofErr w:type="gramEnd"/>
            <w:r w:rsidRPr="00AD29F6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экономике</w:t>
            </w:r>
          </w:p>
        </w:tc>
      </w:tr>
      <w:tr w:rsidR="00AD29F6" w:rsidRPr="00AD29F6" w:rsidTr="00AD29F6">
        <w:trPr>
          <w:trHeight w:val="300"/>
        </w:trPr>
        <w:tc>
          <w:tcPr>
            <w:tcW w:w="15030" w:type="dxa"/>
            <w:gridSpan w:val="9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  <w:b/>
                <w:bCs/>
              </w:rPr>
            </w:pPr>
            <w:r w:rsidRPr="00AD29F6">
              <w:rPr>
                <w:rFonts w:ascii="Times New Roman" w:hAnsi="Times New Roman" w:cs="Times New Roman"/>
                <w:b/>
                <w:bCs/>
              </w:rPr>
              <w:t>Энергосбережение и повышение энергетической эффективности</w:t>
            </w:r>
          </w:p>
        </w:tc>
      </w:tr>
      <w:tr w:rsidR="00AD29F6" w:rsidRPr="00AD29F6" w:rsidTr="00AD29F6">
        <w:trPr>
          <w:trHeight w:val="1238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Неизвестные данные</w:t>
            </w:r>
          </w:p>
        </w:tc>
        <w:tc>
          <w:tcPr>
            <w:tcW w:w="7873" w:type="dxa"/>
            <w:gridSpan w:val="5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146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39.1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proofErr w:type="spellStart"/>
            <w:r w:rsidRPr="00AD29F6">
              <w:rPr>
                <w:rFonts w:ascii="Times New Roman" w:hAnsi="Times New Roman" w:cs="Times New Roman"/>
              </w:rPr>
              <w:t>килловат</w:t>
            </w:r>
            <w:proofErr w:type="spellEnd"/>
            <w:r w:rsidRPr="00AD29F6">
              <w:rPr>
                <w:rFonts w:ascii="Times New Roman" w:hAnsi="Times New Roman" w:cs="Times New Roman"/>
              </w:rPr>
              <w:t xml:space="preserve"> в час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871,86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938,21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942,00</w:t>
            </w:r>
          </w:p>
        </w:tc>
        <w:tc>
          <w:tcPr>
            <w:tcW w:w="1100" w:type="dxa"/>
            <w:noWrap/>
            <w:hideMark/>
          </w:tcPr>
          <w:p w:rsidR="00784884" w:rsidRDefault="00784884" w:rsidP="00784884">
            <w:pPr>
              <w:jc w:val="center"/>
              <w:rPr>
                <w:rFonts w:ascii="Times New Roman" w:hAnsi="Times New Roman" w:cs="Times New Roman"/>
              </w:rPr>
            </w:pPr>
          </w:p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473,70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2021г. - 50,5%; к плану 2022г. - 50,3%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9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Гкал. на 1кв. метр общей площади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0,26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0,26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2021г. - 57,7%; к плану 2022г. - 57,7%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2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10,80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4,72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4,66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2021г. - 68,2%; к плану 2022г. - 69,1%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558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21,90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26,66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26,28</w:t>
            </w:r>
          </w:p>
        </w:tc>
        <w:tc>
          <w:tcPr>
            <w:tcW w:w="1100" w:type="dxa"/>
            <w:noWrap/>
            <w:hideMark/>
          </w:tcPr>
          <w:p w:rsidR="00784884" w:rsidRDefault="00784884" w:rsidP="00784884">
            <w:pPr>
              <w:jc w:val="center"/>
              <w:rPr>
                <w:rFonts w:ascii="Times New Roman" w:hAnsi="Times New Roman" w:cs="Times New Roman"/>
              </w:rPr>
            </w:pPr>
          </w:p>
          <w:p w:rsidR="00AD29F6" w:rsidRPr="00AD29F6" w:rsidRDefault="00AD29F6" w:rsidP="00784884">
            <w:pPr>
              <w:jc w:val="center"/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2021г. - 50%; к плану 2022г. - 50,7%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2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</w:tr>
      <w:tr w:rsidR="00AD29F6" w:rsidRPr="00AD29F6" w:rsidTr="00AD29F6">
        <w:trPr>
          <w:trHeight w:val="126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Неизвестные данные</w:t>
            </w:r>
          </w:p>
        </w:tc>
        <w:tc>
          <w:tcPr>
            <w:tcW w:w="7873" w:type="dxa"/>
            <w:gridSpan w:val="5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vMerge w:val="restart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AD29F6" w:rsidRPr="00AD29F6" w:rsidTr="00AD29F6">
        <w:trPr>
          <w:trHeight w:val="558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40.1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proofErr w:type="spellStart"/>
            <w:r w:rsidRPr="00AD29F6">
              <w:rPr>
                <w:rFonts w:ascii="Times New Roman" w:hAnsi="Times New Roman" w:cs="Times New Roman"/>
              </w:rPr>
              <w:t>килловат</w:t>
            </w:r>
            <w:proofErr w:type="spellEnd"/>
            <w:r w:rsidRPr="00AD29F6">
              <w:rPr>
                <w:rFonts w:ascii="Times New Roman" w:hAnsi="Times New Roman" w:cs="Times New Roman"/>
              </w:rPr>
              <w:t xml:space="preserve"> в час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123,11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125,66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121,26</w:t>
            </w:r>
          </w:p>
        </w:tc>
        <w:tc>
          <w:tcPr>
            <w:tcW w:w="1100" w:type="dxa"/>
            <w:noWrap/>
            <w:hideMark/>
          </w:tcPr>
          <w:p w:rsidR="00784884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</w:t>
            </w:r>
          </w:p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66,36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 xml:space="preserve">Уровень достижения показателя к 2021г. - 53%; к плану 2022г. - 55%. Продолжается реализация мероприятия по соблюдению требований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(замена ламп накаливания на энергосберегающие светильники, контроль за отключением) 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47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Гкал. на 1кв. метр общей площади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0,23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0,12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2020г. - 52,2%; к плану 2021г. - 52,2%. Во всех муниципальных учреждениях установлены автоматизированные индивидуальные тепловые пункты с погодным регулированием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90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0,04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0,01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0,01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0,004 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 Во всех бюджетных учреждениях, кроме МАУК «Культурный центр: библиотека-музей», МБУ «Современник», МАОУ «Комплекс средняя общеобразовательная школа-детский сад» отсутствует централизованное горячее водоснабжение. Горячая вода приготовляется для нужд в каждом учреждении отдельно.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59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40.4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1,61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2,00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1,90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0,57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Показатель оценивается нарастающим по итогам календарного года.</w:t>
            </w:r>
            <w:r w:rsidRPr="00AD29F6">
              <w:rPr>
                <w:rFonts w:ascii="Times New Roman" w:hAnsi="Times New Roman" w:cs="Times New Roman"/>
              </w:rPr>
              <w:br/>
              <w:t>Уровень достижения показателя к 2021г. - 29%; к плану 2022г. - 30%. Продолжается реализация мероприятий в соответствии с Федеральным законом от 23.11.2009 № 261-ФЗ (ввод в эксплуатацию приборов учета коммунальной инфраструктуры) и экономией потребления холодной воды.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120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 природный газ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кубических метров на 1 проживающего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vMerge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</w:p>
        </w:tc>
      </w:tr>
      <w:tr w:rsidR="00AD29F6" w:rsidRPr="00AD29F6" w:rsidTr="00AD29F6">
        <w:trPr>
          <w:trHeight w:val="983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образований» на основании распоряжения Правительства Ханты-</w:t>
            </w:r>
            <w:r w:rsidRPr="00AD29F6">
              <w:rPr>
                <w:rFonts w:ascii="Times New Roman" w:hAnsi="Times New Roman" w:cs="Times New Roman"/>
              </w:rPr>
              <w:lastRenderedPageBreak/>
              <w:t>Мансийского автономного округа – Югры от 20.07.2018 № 378-рп «О внесении изменений в распоряжение Правительства Ханты-Мансийского автономного округа – Югры от 15 марта 2013 года N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2520" w:type="dxa"/>
            <w:gridSpan w:val="3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</w:tr>
      <w:tr w:rsidR="00AD29F6" w:rsidRPr="00AD29F6" w:rsidTr="00AD29F6">
        <w:trPr>
          <w:trHeight w:val="2760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В соответствии с Законом Российской Федерации от 09.10.1992 №3612-I «Основы законодательства Российской Федерации о культуре» независимая оценка качества оказания услуг организациями культуры проводится не чаще, чем один раз в год и не реже, чем один раз в три года в отношении одной и той же организации. </w:t>
            </w:r>
            <w:r w:rsidRPr="00AD29F6">
              <w:rPr>
                <w:rFonts w:ascii="Times New Roman" w:hAnsi="Times New Roman" w:cs="Times New Roman"/>
              </w:rPr>
              <w:br/>
              <w:t xml:space="preserve">Независимая оценка качества условий оказания услуг учреждениями культуры проводится 1 раз в 3 года, следующая </w:t>
            </w:r>
            <w:r w:rsidR="00A539FA" w:rsidRPr="00AD29F6">
              <w:rPr>
                <w:rFonts w:ascii="Times New Roman" w:hAnsi="Times New Roman" w:cs="Times New Roman"/>
              </w:rPr>
              <w:t>независимая</w:t>
            </w:r>
            <w:r w:rsidRPr="00AD29F6">
              <w:rPr>
                <w:rFonts w:ascii="Times New Roman" w:hAnsi="Times New Roman" w:cs="Times New Roman"/>
              </w:rPr>
              <w:t xml:space="preserve"> оценка качества запланирована в 3 квартале 2022 года. Значение показателя будет установлено по итогам проведения независимой оценки качества.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</w:tr>
      <w:tr w:rsidR="00AD29F6" w:rsidRPr="00AD29F6" w:rsidTr="00AD29F6">
        <w:trPr>
          <w:trHeight w:val="1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Результаты независимой оценки качества условий оказания услуг муниципальными </w:t>
            </w:r>
            <w:r w:rsidRPr="00AD29F6">
              <w:rPr>
                <w:rFonts w:ascii="Times New Roman" w:hAnsi="Times New Roman" w:cs="Times New Roman"/>
              </w:rPr>
              <w:lastRenderedPageBreak/>
              <w:t>организациями в сфере охраны здоровья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</w:p>
        </w:tc>
      </w:tr>
      <w:tr w:rsidR="00AD29F6" w:rsidRPr="00AD29F6" w:rsidTr="00AD29F6">
        <w:trPr>
          <w:trHeight w:val="1815"/>
        </w:trPr>
        <w:tc>
          <w:tcPr>
            <w:tcW w:w="100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278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657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27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87,0</w:t>
            </w:r>
          </w:p>
        </w:tc>
        <w:tc>
          <w:tcPr>
            <w:tcW w:w="821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    90,3</w:t>
            </w:r>
          </w:p>
        </w:tc>
        <w:tc>
          <w:tcPr>
            <w:tcW w:w="872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noWrap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 </w:t>
            </w:r>
            <w:r w:rsidR="00784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>Для проведения оценочной процедуры используется анкетирование по выявлению мнения получателей услуг о качестве условий осуществления образовательной деятельности оцениваемых образовательных организаций в открытом доступе в сети «Интернет» на специализированном сайте организации-оператора - http://noko.mipnv.ru/.</w:t>
            </w:r>
          </w:p>
        </w:tc>
        <w:tc>
          <w:tcPr>
            <w:tcW w:w="1710" w:type="dxa"/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Управление по образованию </w:t>
            </w:r>
          </w:p>
        </w:tc>
      </w:tr>
      <w:tr w:rsidR="00AD29F6" w:rsidRPr="00AD29F6" w:rsidTr="00AD29F6">
        <w:trPr>
          <w:trHeight w:val="1009"/>
        </w:trPr>
        <w:tc>
          <w:tcPr>
            <w:tcW w:w="1503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D29F6" w:rsidRPr="00AD29F6" w:rsidRDefault="00AD29F6" w:rsidP="00AD29F6">
            <w:pPr>
              <w:rPr>
                <w:rFonts w:ascii="Times New Roman" w:hAnsi="Times New Roman" w:cs="Times New Roman"/>
              </w:rPr>
            </w:pPr>
            <w:r w:rsidRPr="00AD29F6">
              <w:rPr>
                <w:rFonts w:ascii="Times New Roman" w:hAnsi="Times New Roman" w:cs="Times New Roman"/>
              </w:rPr>
              <w:t xml:space="preserve">* Перечень показателей результативности, используемых Правительством ХМАО - Югры для оценки эффективности деятельности органов местного самоуправления городских округов и муниципальных районов ХМАО-Югры для определения размеров грантов муниципальным образованиям, утвержденных распоряжением Правительства ХМАО -Югры от 15.03.2013 №92-рп </w:t>
            </w:r>
          </w:p>
        </w:tc>
      </w:tr>
    </w:tbl>
    <w:p w:rsidR="00AD29F6" w:rsidRPr="00AD29F6" w:rsidRDefault="00AD29F6" w:rsidP="00AD29F6">
      <w:pPr>
        <w:jc w:val="right"/>
        <w:rPr>
          <w:rFonts w:ascii="Times New Roman" w:hAnsi="Times New Roman" w:cs="Times New Roman"/>
        </w:rPr>
      </w:pPr>
    </w:p>
    <w:sectPr w:rsidR="00AD29F6" w:rsidRPr="00AD29F6" w:rsidSect="00AD29F6">
      <w:pgSz w:w="16838" w:h="11906" w:orient="landscape"/>
      <w:pgMar w:top="85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4F"/>
    <w:rsid w:val="00135B16"/>
    <w:rsid w:val="003A4349"/>
    <w:rsid w:val="003C1132"/>
    <w:rsid w:val="0043610A"/>
    <w:rsid w:val="00462ED8"/>
    <w:rsid w:val="00610F84"/>
    <w:rsid w:val="00640E4F"/>
    <w:rsid w:val="00784884"/>
    <w:rsid w:val="00932703"/>
    <w:rsid w:val="00991C45"/>
    <w:rsid w:val="00A539FA"/>
    <w:rsid w:val="00A572B6"/>
    <w:rsid w:val="00AD29F6"/>
    <w:rsid w:val="00B91964"/>
    <w:rsid w:val="00C44AF9"/>
    <w:rsid w:val="00F54D1D"/>
    <w:rsid w:val="00F5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9F66-DF96-4988-B3BC-5E31A1CC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27</Pages>
  <Words>5665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Юлия Рыжих</cp:lastModifiedBy>
  <cp:revision>13</cp:revision>
  <dcterms:created xsi:type="dcterms:W3CDTF">2022-07-20T09:05:00Z</dcterms:created>
  <dcterms:modified xsi:type="dcterms:W3CDTF">2022-07-28T11:50:00Z</dcterms:modified>
</cp:coreProperties>
</file>