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0A2" w:rsidRDefault="003540A2" w:rsidP="003540A2">
      <w:r>
        <w:rPr>
          <w:noProof/>
        </w:rPr>
        <w:drawing>
          <wp:anchor distT="0" distB="0" distL="114300" distR="114300" simplePos="0" relativeHeight="251659264" behindDoc="0" locked="0" layoutInCell="1" allowOverlap="1" wp14:anchorId="7003BC2C" wp14:editId="5A56D24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3540A2" w:rsidRDefault="003540A2" w:rsidP="003540A2"/>
    <w:p w:rsidR="003540A2" w:rsidRDefault="003540A2" w:rsidP="003540A2"/>
    <w:p w:rsidR="003540A2" w:rsidRDefault="003540A2" w:rsidP="003540A2"/>
    <w:p w:rsidR="003540A2" w:rsidRDefault="003540A2" w:rsidP="003540A2"/>
    <w:p w:rsidR="003540A2" w:rsidRPr="003540A2" w:rsidRDefault="003540A2" w:rsidP="003540A2">
      <w:pPr>
        <w:jc w:val="center"/>
        <w:rPr>
          <w:rFonts w:ascii="Times New Roman" w:hAnsi="Times New Roman"/>
          <w:b/>
          <w:bCs/>
          <w:sz w:val="32"/>
          <w:szCs w:val="32"/>
        </w:rPr>
      </w:pPr>
      <w:r w:rsidRPr="003540A2">
        <w:rPr>
          <w:rFonts w:ascii="Times New Roman" w:hAnsi="Times New Roman"/>
          <w:b/>
          <w:bCs/>
          <w:sz w:val="32"/>
          <w:szCs w:val="32"/>
        </w:rPr>
        <w:t xml:space="preserve">МУНИЦИПАЛЬНОЕ ОБРАЗОВАНИЕ </w:t>
      </w:r>
    </w:p>
    <w:p w:rsidR="003540A2" w:rsidRPr="003540A2" w:rsidRDefault="003540A2" w:rsidP="003540A2">
      <w:pPr>
        <w:jc w:val="center"/>
        <w:rPr>
          <w:rFonts w:ascii="Times New Roman" w:hAnsi="Times New Roman"/>
          <w:b/>
          <w:bCs/>
          <w:sz w:val="36"/>
          <w:szCs w:val="36"/>
        </w:rPr>
      </w:pPr>
      <w:r w:rsidRPr="003540A2">
        <w:rPr>
          <w:rFonts w:ascii="Times New Roman" w:hAnsi="Times New Roman"/>
          <w:b/>
          <w:bCs/>
          <w:sz w:val="36"/>
          <w:szCs w:val="36"/>
        </w:rPr>
        <w:t xml:space="preserve">городской округ Пыть-Ях </w:t>
      </w:r>
    </w:p>
    <w:p w:rsidR="003540A2" w:rsidRPr="003540A2" w:rsidRDefault="003540A2" w:rsidP="003540A2">
      <w:pPr>
        <w:jc w:val="center"/>
        <w:rPr>
          <w:rFonts w:ascii="Times New Roman" w:hAnsi="Times New Roman"/>
          <w:b/>
          <w:bCs/>
          <w:sz w:val="36"/>
          <w:szCs w:val="36"/>
        </w:rPr>
      </w:pPr>
      <w:r w:rsidRPr="003540A2">
        <w:rPr>
          <w:rFonts w:ascii="Times New Roman" w:hAnsi="Times New Roman"/>
          <w:b/>
          <w:bCs/>
          <w:sz w:val="36"/>
          <w:szCs w:val="36"/>
        </w:rPr>
        <w:t>Ханты-Мансийского автономного округа-Югры</w:t>
      </w:r>
    </w:p>
    <w:p w:rsidR="003540A2" w:rsidRPr="003540A2" w:rsidRDefault="003540A2" w:rsidP="003540A2">
      <w:pPr>
        <w:pStyle w:val="1"/>
        <w:rPr>
          <w:rFonts w:ascii="Times New Roman" w:hAnsi="Times New Roman" w:cs="Times New Roman"/>
          <w:sz w:val="36"/>
          <w:szCs w:val="36"/>
        </w:rPr>
      </w:pPr>
      <w:r w:rsidRPr="003540A2">
        <w:rPr>
          <w:rFonts w:ascii="Times New Roman" w:hAnsi="Times New Roman" w:cs="Times New Roman"/>
          <w:sz w:val="36"/>
          <w:szCs w:val="36"/>
        </w:rPr>
        <w:t>АДМИНИСТРАЦИЯ ГОРОДА</w:t>
      </w:r>
    </w:p>
    <w:p w:rsidR="003540A2" w:rsidRPr="003540A2" w:rsidRDefault="003540A2" w:rsidP="003540A2">
      <w:pPr>
        <w:jc w:val="center"/>
        <w:rPr>
          <w:rFonts w:ascii="Times New Roman" w:hAnsi="Times New Roman"/>
        </w:rPr>
      </w:pPr>
    </w:p>
    <w:p w:rsidR="003540A2" w:rsidRPr="003540A2" w:rsidRDefault="003540A2" w:rsidP="003540A2">
      <w:pPr>
        <w:jc w:val="center"/>
        <w:rPr>
          <w:rFonts w:ascii="Times New Roman" w:hAnsi="Times New Roman"/>
        </w:rPr>
      </w:pPr>
    </w:p>
    <w:p w:rsidR="003540A2" w:rsidRPr="003540A2" w:rsidRDefault="003540A2" w:rsidP="003540A2">
      <w:pPr>
        <w:jc w:val="center"/>
        <w:rPr>
          <w:rFonts w:ascii="Times New Roman" w:hAnsi="Times New Roman"/>
          <w:b/>
          <w:bCs/>
          <w:sz w:val="36"/>
          <w:szCs w:val="36"/>
        </w:rPr>
      </w:pPr>
      <w:r w:rsidRPr="003540A2">
        <w:rPr>
          <w:rFonts w:ascii="Times New Roman" w:hAnsi="Times New Roman"/>
          <w:b/>
          <w:bCs/>
          <w:sz w:val="36"/>
          <w:szCs w:val="36"/>
        </w:rPr>
        <w:t>П О С Т А Н О В Л Е Н И Е</w:t>
      </w:r>
    </w:p>
    <w:p w:rsidR="003540A2" w:rsidRPr="00BF2BB8" w:rsidRDefault="003540A2" w:rsidP="003540A2">
      <w:pPr>
        <w:rPr>
          <w:rFonts w:ascii="Times New Roman" w:hAnsi="Times New Roman"/>
          <w:sz w:val="28"/>
          <w:szCs w:val="28"/>
        </w:rPr>
      </w:pPr>
    </w:p>
    <w:p w:rsidR="003540A2" w:rsidRPr="00BF2BB8" w:rsidRDefault="003540A2" w:rsidP="000A2775">
      <w:pPr>
        <w:ind w:firstLine="0"/>
        <w:rPr>
          <w:rFonts w:ascii="Times New Roman" w:hAnsi="Times New Roman"/>
          <w:sz w:val="28"/>
          <w:szCs w:val="28"/>
        </w:rPr>
      </w:pPr>
    </w:p>
    <w:p w:rsidR="003540A2" w:rsidRPr="00BF2BB8" w:rsidRDefault="003540A2" w:rsidP="003540A2">
      <w:pPr>
        <w:ind w:firstLine="0"/>
        <w:rPr>
          <w:rFonts w:ascii="Times New Roman" w:hAnsi="Times New Roman"/>
          <w:sz w:val="28"/>
          <w:szCs w:val="28"/>
        </w:rPr>
      </w:pPr>
    </w:p>
    <w:p w:rsidR="00BF2BB8" w:rsidRDefault="00BF2BB8" w:rsidP="00E021FD">
      <w:pPr>
        <w:tabs>
          <w:tab w:val="left" w:pos="1134"/>
        </w:tabs>
        <w:ind w:firstLine="0"/>
        <w:rPr>
          <w:rFonts w:ascii="Times New Roman" w:hAnsi="Times New Roman"/>
          <w:sz w:val="28"/>
          <w:szCs w:val="28"/>
        </w:rPr>
      </w:pPr>
      <w:r>
        <w:rPr>
          <w:rFonts w:ascii="Times New Roman" w:hAnsi="Times New Roman"/>
          <w:sz w:val="28"/>
          <w:szCs w:val="28"/>
        </w:rPr>
        <w:t>О внесении изменения</w:t>
      </w:r>
      <w:r w:rsidR="00E021FD" w:rsidRPr="00E021FD">
        <w:rPr>
          <w:rFonts w:ascii="Times New Roman" w:hAnsi="Times New Roman"/>
          <w:sz w:val="28"/>
          <w:szCs w:val="28"/>
        </w:rPr>
        <w:t xml:space="preserve"> в </w:t>
      </w:r>
    </w:p>
    <w:p w:rsidR="00BF2BB8" w:rsidRDefault="00BF2BB8" w:rsidP="00E021FD">
      <w:pPr>
        <w:tabs>
          <w:tab w:val="left" w:pos="1134"/>
        </w:tabs>
        <w:ind w:firstLine="0"/>
        <w:rPr>
          <w:rFonts w:ascii="Times New Roman" w:hAnsi="Times New Roman"/>
          <w:sz w:val="28"/>
          <w:szCs w:val="28"/>
        </w:rPr>
      </w:pPr>
      <w:r>
        <w:rPr>
          <w:rFonts w:ascii="Times New Roman" w:hAnsi="Times New Roman"/>
          <w:sz w:val="28"/>
          <w:szCs w:val="28"/>
        </w:rPr>
        <w:t>п</w:t>
      </w:r>
      <w:r w:rsidR="00E021FD" w:rsidRPr="00E021FD">
        <w:rPr>
          <w:rFonts w:ascii="Times New Roman" w:hAnsi="Times New Roman"/>
          <w:sz w:val="28"/>
          <w:szCs w:val="28"/>
        </w:rPr>
        <w:t>остановление</w:t>
      </w:r>
      <w:r>
        <w:rPr>
          <w:rFonts w:ascii="Times New Roman" w:hAnsi="Times New Roman"/>
          <w:sz w:val="28"/>
          <w:szCs w:val="28"/>
        </w:rPr>
        <w:t xml:space="preserve"> </w:t>
      </w:r>
      <w:r w:rsidR="00E021FD" w:rsidRPr="00E021FD">
        <w:rPr>
          <w:rFonts w:ascii="Times New Roman" w:hAnsi="Times New Roman"/>
          <w:sz w:val="28"/>
          <w:szCs w:val="28"/>
        </w:rPr>
        <w:t>администрации</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города от 28.12.2023 № 373-па</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 xml:space="preserve">«Об утверждении муниципальной </w:t>
      </w:r>
    </w:p>
    <w:p w:rsidR="00AF5D60"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 xml:space="preserve">программы «Развитие образования </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в городе Пыть-Яхе»</w:t>
      </w:r>
      <w:bookmarkStart w:id="0" w:name="_GoBack"/>
      <w:bookmarkEnd w:id="0"/>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(в ред. от 02.09.2024 № 184-па,</w:t>
      </w:r>
    </w:p>
    <w:p w:rsidR="00E021FD" w:rsidRPr="00E021FD" w:rsidRDefault="006F32D7" w:rsidP="00E021FD">
      <w:pPr>
        <w:tabs>
          <w:tab w:val="left" w:pos="1134"/>
        </w:tabs>
        <w:ind w:firstLine="0"/>
        <w:rPr>
          <w:rFonts w:ascii="Times New Roman" w:hAnsi="Times New Roman"/>
          <w:sz w:val="28"/>
          <w:szCs w:val="28"/>
        </w:rPr>
      </w:pPr>
      <w:r>
        <w:rPr>
          <w:rFonts w:ascii="Times New Roman" w:hAnsi="Times New Roman"/>
          <w:sz w:val="28"/>
          <w:szCs w:val="28"/>
        </w:rPr>
        <w:t>от 27.01.2025 № 13-па</w:t>
      </w:r>
      <w:r w:rsidR="00E021FD" w:rsidRPr="00E021FD">
        <w:rPr>
          <w:rFonts w:ascii="Times New Roman" w:hAnsi="Times New Roman"/>
          <w:sz w:val="28"/>
          <w:szCs w:val="28"/>
        </w:rPr>
        <w:t xml:space="preserve">) </w:t>
      </w:r>
    </w:p>
    <w:p w:rsidR="00E021FD" w:rsidRPr="00E021FD" w:rsidRDefault="00E021FD" w:rsidP="006E4863">
      <w:pPr>
        <w:tabs>
          <w:tab w:val="left" w:pos="1134"/>
        </w:tabs>
        <w:rPr>
          <w:rFonts w:ascii="Times New Roman" w:hAnsi="Times New Roman"/>
          <w:sz w:val="28"/>
          <w:szCs w:val="28"/>
        </w:rPr>
      </w:pPr>
    </w:p>
    <w:p w:rsidR="00E021FD" w:rsidRPr="00E021FD" w:rsidRDefault="00E021FD" w:rsidP="006E4863">
      <w:pPr>
        <w:tabs>
          <w:tab w:val="left" w:pos="1134"/>
        </w:tabs>
        <w:rPr>
          <w:rFonts w:ascii="Times New Roman" w:hAnsi="Times New Roman"/>
          <w:sz w:val="28"/>
          <w:szCs w:val="28"/>
        </w:rPr>
      </w:pPr>
    </w:p>
    <w:p w:rsidR="00E021FD" w:rsidRPr="00E021FD" w:rsidRDefault="00E021FD" w:rsidP="006E4863">
      <w:pPr>
        <w:tabs>
          <w:tab w:val="left" w:pos="1134"/>
        </w:tabs>
        <w:rPr>
          <w:rFonts w:ascii="Times New Roman" w:hAnsi="Times New Roman"/>
          <w:sz w:val="28"/>
          <w:szCs w:val="28"/>
        </w:rPr>
      </w:pPr>
    </w:p>
    <w:p w:rsidR="00064358" w:rsidRPr="00064358" w:rsidRDefault="00E021FD" w:rsidP="00064358">
      <w:pPr>
        <w:tabs>
          <w:tab w:val="left" w:pos="1134"/>
        </w:tabs>
        <w:spacing w:line="360" w:lineRule="auto"/>
        <w:rPr>
          <w:rFonts w:ascii="Times New Roman" w:hAnsi="Times New Roman"/>
          <w:sz w:val="28"/>
          <w:szCs w:val="28"/>
        </w:rPr>
      </w:pPr>
      <w:r w:rsidRPr="00E021FD">
        <w:rPr>
          <w:rFonts w:ascii="Times New Roman" w:hAnsi="Times New Roman"/>
          <w:sz w:val="28"/>
          <w:szCs w:val="28"/>
        </w:rPr>
        <w:t xml:space="preserve">В соответствии с </w:t>
      </w:r>
      <w:r w:rsidR="002E02CB" w:rsidRPr="002E02CB">
        <w:rPr>
          <w:rFonts w:ascii="Times New Roman" w:hAnsi="Times New Roman"/>
          <w:sz w:val="28"/>
          <w:szCs w:val="28"/>
        </w:rPr>
        <w:t>Указ</w:t>
      </w:r>
      <w:r w:rsidR="002E02CB">
        <w:rPr>
          <w:rFonts w:ascii="Times New Roman" w:hAnsi="Times New Roman"/>
          <w:sz w:val="28"/>
          <w:szCs w:val="28"/>
        </w:rPr>
        <w:t>ом</w:t>
      </w:r>
      <w:r w:rsidR="002E02CB" w:rsidRPr="002E02CB">
        <w:rPr>
          <w:rFonts w:ascii="Times New Roman" w:hAnsi="Times New Roman"/>
          <w:sz w:val="28"/>
          <w:szCs w:val="28"/>
        </w:rPr>
        <w:t xml:space="preserve"> Президента Р</w:t>
      </w:r>
      <w:r w:rsidR="002E02CB">
        <w:rPr>
          <w:rFonts w:ascii="Times New Roman" w:hAnsi="Times New Roman"/>
          <w:sz w:val="28"/>
          <w:szCs w:val="28"/>
        </w:rPr>
        <w:t xml:space="preserve">оссийской </w:t>
      </w:r>
      <w:r w:rsidR="002E02CB" w:rsidRPr="002E02CB">
        <w:rPr>
          <w:rFonts w:ascii="Times New Roman" w:hAnsi="Times New Roman"/>
          <w:sz w:val="28"/>
          <w:szCs w:val="28"/>
        </w:rPr>
        <w:t>Ф</w:t>
      </w:r>
      <w:r w:rsidR="002E02CB">
        <w:rPr>
          <w:rFonts w:ascii="Times New Roman" w:hAnsi="Times New Roman"/>
          <w:sz w:val="28"/>
          <w:szCs w:val="28"/>
        </w:rPr>
        <w:t>едерации</w:t>
      </w:r>
      <w:r w:rsidR="002E02CB" w:rsidRPr="002E02CB">
        <w:rPr>
          <w:rFonts w:ascii="Times New Roman" w:hAnsi="Times New Roman"/>
          <w:sz w:val="28"/>
          <w:szCs w:val="28"/>
        </w:rPr>
        <w:t xml:space="preserve"> от 07.05.2024 </w:t>
      </w:r>
      <w:r w:rsidR="002E02CB">
        <w:rPr>
          <w:rFonts w:ascii="Times New Roman" w:hAnsi="Times New Roman"/>
          <w:sz w:val="28"/>
          <w:szCs w:val="28"/>
        </w:rPr>
        <w:t>№</w:t>
      </w:r>
      <w:r w:rsidR="002E02CB" w:rsidRPr="002E02CB">
        <w:rPr>
          <w:rFonts w:ascii="Times New Roman" w:hAnsi="Times New Roman"/>
          <w:sz w:val="28"/>
          <w:szCs w:val="28"/>
        </w:rPr>
        <w:t xml:space="preserve"> 309 </w:t>
      </w:r>
      <w:r w:rsidR="002E02CB">
        <w:rPr>
          <w:rFonts w:ascii="Times New Roman" w:hAnsi="Times New Roman"/>
          <w:sz w:val="28"/>
          <w:szCs w:val="28"/>
        </w:rPr>
        <w:t>«</w:t>
      </w:r>
      <w:r w:rsidR="002E02CB" w:rsidRPr="002E02CB">
        <w:rPr>
          <w:rFonts w:ascii="Times New Roman" w:hAnsi="Times New Roman"/>
          <w:sz w:val="28"/>
          <w:szCs w:val="28"/>
        </w:rPr>
        <w:t>О национальных целях развития Российской Федерации на период до 2030 года и на перспективу до 2036 года</w:t>
      </w:r>
      <w:r w:rsidR="002E02CB">
        <w:rPr>
          <w:rFonts w:ascii="Times New Roman" w:hAnsi="Times New Roman"/>
          <w:sz w:val="28"/>
          <w:szCs w:val="28"/>
        </w:rPr>
        <w:t xml:space="preserve">», </w:t>
      </w:r>
      <w:r w:rsidRPr="00E021FD">
        <w:rPr>
          <w:rFonts w:ascii="Times New Roman" w:hAnsi="Times New Roman"/>
          <w:sz w:val="28"/>
          <w:szCs w:val="28"/>
        </w:rPr>
        <w:t>постановлением адм</w:t>
      </w:r>
      <w:r w:rsidR="002E02CB">
        <w:rPr>
          <w:rFonts w:ascii="Times New Roman" w:hAnsi="Times New Roman"/>
          <w:sz w:val="28"/>
          <w:szCs w:val="28"/>
        </w:rPr>
        <w:t xml:space="preserve">инистрации города от 29.11.2023 </w:t>
      </w:r>
      <w:r w:rsidRPr="00E021FD">
        <w:rPr>
          <w:rFonts w:ascii="Times New Roman" w:hAnsi="Times New Roman"/>
          <w:sz w:val="28"/>
          <w:szCs w:val="28"/>
        </w:rPr>
        <w:t>№ 326-па «О порядке разработки и реализации муниципальных программ города Пыть-Яха», внести в постановление администрации города от 28.12.2023 № 373-па «</w:t>
      </w:r>
      <w:r w:rsidR="00064358" w:rsidRPr="00064358">
        <w:rPr>
          <w:rFonts w:ascii="Times New Roman" w:hAnsi="Times New Roman"/>
          <w:sz w:val="28"/>
          <w:szCs w:val="28"/>
        </w:rPr>
        <w:t xml:space="preserve">Об утверждении муниципальной </w:t>
      </w:r>
    </w:p>
    <w:p w:rsidR="00E021FD" w:rsidRPr="00E021FD" w:rsidRDefault="00064358" w:rsidP="00064358">
      <w:pPr>
        <w:tabs>
          <w:tab w:val="left" w:pos="1134"/>
        </w:tabs>
        <w:spacing w:line="360" w:lineRule="auto"/>
        <w:ind w:firstLine="0"/>
        <w:rPr>
          <w:rFonts w:ascii="Times New Roman" w:hAnsi="Times New Roman"/>
          <w:sz w:val="28"/>
          <w:szCs w:val="28"/>
        </w:rPr>
      </w:pPr>
      <w:r w:rsidRPr="00064358">
        <w:rPr>
          <w:rFonts w:ascii="Times New Roman" w:hAnsi="Times New Roman"/>
          <w:sz w:val="28"/>
          <w:szCs w:val="28"/>
        </w:rPr>
        <w:t>программы «Развитие образования в городе Пыть-Яхе</w:t>
      </w:r>
      <w:r w:rsidR="00BF2BB8">
        <w:rPr>
          <w:rFonts w:ascii="Times New Roman" w:hAnsi="Times New Roman"/>
          <w:sz w:val="28"/>
          <w:szCs w:val="28"/>
        </w:rPr>
        <w:t>» следующее изменение</w:t>
      </w:r>
      <w:r w:rsidR="00E021FD" w:rsidRPr="00E021FD">
        <w:rPr>
          <w:rFonts w:ascii="Times New Roman" w:hAnsi="Times New Roman"/>
          <w:sz w:val="28"/>
          <w:szCs w:val="28"/>
        </w:rPr>
        <w:t>:</w:t>
      </w:r>
    </w:p>
    <w:p w:rsidR="00E021FD" w:rsidRDefault="00E021FD" w:rsidP="006E4863">
      <w:pPr>
        <w:tabs>
          <w:tab w:val="left" w:pos="1134"/>
        </w:tabs>
        <w:rPr>
          <w:rFonts w:ascii="Times New Roman" w:hAnsi="Times New Roman"/>
          <w:sz w:val="28"/>
          <w:szCs w:val="28"/>
        </w:rPr>
      </w:pPr>
    </w:p>
    <w:p w:rsidR="006E4863" w:rsidRPr="00E021FD" w:rsidRDefault="006E4863" w:rsidP="006E4863">
      <w:pPr>
        <w:tabs>
          <w:tab w:val="left" w:pos="1134"/>
        </w:tabs>
        <w:rPr>
          <w:rFonts w:ascii="Times New Roman" w:hAnsi="Times New Roman"/>
          <w:sz w:val="28"/>
          <w:szCs w:val="28"/>
        </w:rPr>
      </w:pPr>
    </w:p>
    <w:p w:rsidR="00E021FD" w:rsidRPr="00E021FD" w:rsidRDefault="00E021FD" w:rsidP="006E4863">
      <w:pPr>
        <w:tabs>
          <w:tab w:val="left" w:pos="1134"/>
        </w:tabs>
        <w:rPr>
          <w:rFonts w:ascii="Times New Roman" w:hAnsi="Times New Roman"/>
          <w:sz w:val="28"/>
          <w:szCs w:val="28"/>
        </w:rPr>
      </w:pPr>
    </w:p>
    <w:p w:rsidR="00676B28" w:rsidRDefault="00E021FD" w:rsidP="00E021FD">
      <w:pPr>
        <w:tabs>
          <w:tab w:val="left" w:pos="1134"/>
        </w:tabs>
        <w:spacing w:line="360" w:lineRule="auto"/>
        <w:rPr>
          <w:rFonts w:ascii="Times New Roman" w:hAnsi="Times New Roman"/>
          <w:sz w:val="28"/>
          <w:szCs w:val="28"/>
        </w:rPr>
      </w:pPr>
      <w:r w:rsidRPr="00E021FD">
        <w:rPr>
          <w:rFonts w:ascii="Times New Roman" w:hAnsi="Times New Roman"/>
          <w:sz w:val="28"/>
          <w:szCs w:val="28"/>
        </w:rPr>
        <w:t>1</w:t>
      </w:r>
      <w:r>
        <w:rPr>
          <w:rFonts w:ascii="Times New Roman" w:hAnsi="Times New Roman"/>
          <w:sz w:val="28"/>
          <w:szCs w:val="28"/>
        </w:rPr>
        <w:t>.</w:t>
      </w:r>
      <w:r>
        <w:rPr>
          <w:rFonts w:ascii="Times New Roman" w:hAnsi="Times New Roman"/>
          <w:sz w:val="28"/>
          <w:szCs w:val="28"/>
        </w:rPr>
        <w:tab/>
      </w:r>
      <w:proofErr w:type="gramStart"/>
      <w:r w:rsidR="00676B28">
        <w:rPr>
          <w:rFonts w:ascii="Times New Roman" w:hAnsi="Times New Roman"/>
          <w:sz w:val="28"/>
          <w:szCs w:val="28"/>
        </w:rPr>
        <w:t>В</w:t>
      </w:r>
      <w:proofErr w:type="gramEnd"/>
      <w:r w:rsidR="00676B28">
        <w:rPr>
          <w:rFonts w:ascii="Times New Roman" w:hAnsi="Times New Roman"/>
          <w:sz w:val="28"/>
          <w:szCs w:val="28"/>
        </w:rPr>
        <w:t xml:space="preserve"> п</w:t>
      </w:r>
      <w:r w:rsidRPr="00E021FD">
        <w:rPr>
          <w:rFonts w:ascii="Times New Roman" w:hAnsi="Times New Roman"/>
          <w:sz w:val="28"/>
          <w:szCs w:val="28"/>
        </w:rPr>
        <w:t>риложени</w:t>
      </w:r>
      <w:r w:rsidR="00676B28">
        <w:rPr>
          <w:rFonts w:ascii="Times New Roman" w:hAnsi="Times New Roman"/>
          <w:sz w:val="28"/>
          <w:szCs w:val="28"/>
        </w:rPr>
        <w:t>и</w:t>
      </w:r>
      <w:r w:rsidRPr="00E021FD">
        <w:rPr>
          <w:rFonts w:ascii="Times New Roman" w:hAnsi="Times New Roman"/>
          <w:sz w:val="28"/>
          <w:szCs w:val="28"/>
        </w:rPr>
        <w:t xml:space="preserve"> к постановлению</w:t>
      </w:r>
      <w:r w:rsidR="00676B28">
        <w:rPr>
          <w:rFonts w:ascii="Times New Roman" w:hAnsi="Times New Roman"/>
          <w:sz w:val="28"/>
          <w:szCs w:val="28"/>
        </w:rPr>
        <w:t>:</w:t>
      </w:r>
    </w:p>
    <w:p w:rsidR="00E021FD" w:rsidRDefault="00676B28" w:rsidP="00E021FD">
      <w:pPr>
        <w:tabs>
          <w:tab w:val="left" w:pos="1134"/>
        </w:tabs>
        <w:spacing w:line="360" w:lineRule="auto"/>
        <w:rPr>
          <w:rFonts w:ascii="Times New Roman" w:hAnsi="Times New Roman"/>
          <w:sz w:val="28"/>
          <w:szCs w:val="28"/>
        </w:rPr>
      </w:pPr>
      <w:r w:rsidRPr="00BE6C5A">
        <w:rPr>
          <w:rFonts w:ascii="Times New Roman" w:hAnsi="Times New Roman"/>
          <w:sz w:val="28"/>
          <w:szCs w:val="28"/>
        </w:rPr>
        <w:lastRenderedPageBreak/>
        <w:t xml:space="preserve">1.1. В пункте «Объемы финансового обеспечения за весь период реализации» </w:t>
      </w:r>
      <w:r w:rsidR="00586415" w:rsidRPr="00BE6C5A">
        <w:rPr>
          <w:rFonts w:ascii="Times New Roman" w:hAnsi="Times New Roman"/>
          <w:sz w:val="28"/>
          <w:szCs w:val="28"/>
        </w:rPr>
        <w:t xml:space="preserve">раздела 1 </w:t>
      </w:r>
      <w:r w:rsidR="0064238C" w:rsidRPr="00BE6C5A">
        <w:rPr>
          <w:rFonts w:ascii="Times New Roman" w:hAnsi="Times New Roman"/>
          <w:sz w:val="28"/>
          <w:szCs w:val="28"/>
        </w:rPr>
        <w:t>«</w:t>
      </w:r>
      <w:r w:rsidR="00586415" w:rsidRPr="00BE6C5A">
        <w:rPr>
          <w:rFonts w:ascii="Times New Roman" w:hAnsi="Times New Roman"/>
          <w:sz w:val="28"/>
          <w:szCs w:val="28"/>
        </w:rPr>
        <w:t>Основные положения</w:t>
      </w:r>
      <w:r w:rsidR="0064238C" w:rsidRPr="00BE6C5A">
        <w:rPr>
          <w:rFonts w:ascii="Times New Roman" w:hAnsi="Times New Roman"/>
          <w:sz w:val="28"/>
          <w:szCs w:val="28"/>
        </w:rPr>
        <w:t>»</w:t>
      </w:r>
      <w:r w:rsidR="00586415" w:rsidRPr="00BE6C5A">
        <w:rPr>
          <w:rFonts w:ascii="Times New Roman" w:hAnsi="Times New Roman"/>
          <w:sz w:val="28"/>
          <w:szCs w:val="28"/>
        </w:rPr>
        <w:t xml:space="preserve">, </w:t>
      </w:r>
      <w:r w:rsidRPr="00BE6C5A">
        <w:rPr>
          <w:rFonts w:ascii="Times New Roman" w:hAnsi="Times New Roman"/>
          <w:sz w:val="28"/>
          <w:szCs w:val="28"/>
        </w:rPr>
        <w:t xml:space="preserve">цифру </w:t>
      </w:r>
      <w:r w:rsidR="00586415" w:rsidRPr="00BE6C5A">
        <w:rPr>
          <w:rFonts w:ascii="Times New Roman" w:hAnsi="Times New Roman"/>
          <w:sz w:val="28"/>
          <w:szCs w:val="28"/>
        </w:rPr>
        <w:t>«</w:t>
      </w:r>
      <w:r w:rsidRPr="00BE6C5A">
        <w:rPr>
          <w:rFonts w:ascii="Times New Roman" w:hAnsi="Times New Roman"/>
          <w:sz w:val="28"/>
          <w:szCs w:val="28"/>
        </w:rPr>
        <w:t>14 938 190,8</w:t>
      </w:r>
      <w:r w:rsidR="00586415" w:rsidRPr="00BE6C5A">
        <w:rPr>
          <w:rFonts w:ascii="Times New Roman" w:hAnsi="Times New Roman"/>
          <w:sz w:val="28"/>
          <w:szCs w:val="28"/>
        </w:rPr>
        <w:t>»</w:t>
      </w:r>
      <w:r w:rsidRPr="00BE6C5A">
        <w:rPr>
          <w:rFonts w:ascii="Times New Roman" w:hAnsi="Times New Roman"/>
          <w:sz w:val="28"/>
          <w:szCs w:val="28"/>
        </w:rPr>
        <w:t xml:space="preserve"> заменить цифрой </w:t>
      </w:r>
      <w:r w:rsidR="00586415" w:rsidRPr="00BE6C5A">
        <w:rPr>
          <w:rFonts w:ascii="Times New Roman" w:hAnsi="Times New Roman"/>
          <w:sz w:val="28"/>
          <w:szCs w:val="28"/>
        </w:rPr>
        <w:t>«</w:t>
      </w:r>
      <w:r w:rsidRPr="00BE6C5A">
        <w:rPr>
          <w:rFonts w:ascii="Times New Roman" w:hAnsi="Times New Roman"/>
          <w:sz w:val="28"/>
          <w:szCs w:val="28"/>
        </w:rPr>
        <w:t>14</w:t>
      </w:r>
      <w:r w:rsidR="00586415" w:rsidRPr="00BE6C5A">
        <w:rPr>
          <w:rFonts w:ascii="Times New Roman" w:hAnsi="Times New Roman"/>
          <w:sz w:val="28"/>
          <w:szCs w:val="28"/>
        </w:rPr>
        <w:t> </w:t>
      </w:r>
      <w:r w:rsidRPr="00BE6C5A">
        <w:rPr>
          <w:rFonts w:ascii="Times New Roman" w:hAnsi="Times New Roman"/>
          <w:sz w:val="28"/>
          <w:szCs w:val="28"/>
        </w:rPr>
        <w:t>941</w:t>
      </w:r>
      <w:r w:rsidR="00586415" w:rsidRPr="00BE6C5A">
        <w:rPr>
          <w:rFonts w:ascii="Times New Roman" w:hAnsi="Times New Roman"/>
          <w:sz w:val="28"/>
          <w:szCs w:val="28"/>
        </w:rPr>
        <w:t xml:space="preserve"> </w:t>
      </w:r>
      <w:r w:rsidRPr="00BE6C5A">
        <w:rPr>
          <w:rFonts w:ascii="Times New Roman" w:hAnsi="Times New Roman"/>
          <w:sz w:val="28"/>
          <w:szCs w:val="28"/>
        </w:rPr>
        <w:t>224,2</w:t>
      </w:r>
      <w:r w:rsidR="00586415" w:rsidRPr="00BE6C5A">
        <w:rPr>
          <w:rFonts w:ascii="Times New Roman" w:hAnsi="Times New Roman"/>
          <w:sz w:val="28"/>
          <w:szCs w:val="28"/>
        </w:rPr>
        <w:t>».</w:t>
      </w:r>
    </w:p>
    <w:p w:rsidR="00F5105A" w:rsidRPr="00BE6C5A" w:rsidRDefault="00F5105A" w:rsidP="00E021FD">
      <w:pPr>
        <w:tabs>
          <w:tab w:val="left" w:pos="1134"/>
        </w:tabs>
        <w:spacing w:line="360" w:lineRule="auto"/>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В пункте </w:t>
      </w:r>
      <w:r w:rsidRPr="00F5105A">
        <w:rPr>
          <w:rFonts w:ascii="Times New Roman" w:hAnsi="Times New Roman"/>
          <w:sz w:val="28"/>
          <w:szCs w:val="28"/>
        </w:rPr>
        <w:t>«Связь с национальными целями развития Российской Федерации/ государственной программой Ханты-Мансийского автономного округа-Югры»</w:t>
      </w:r>
      <w:r>
        <w:rPr>
          <w:rFonts w:ascii="Times New Roman" w:hAnsi="Times New Roman"/>
          <w:sz w:val="28"/>
          <w:szCs w:val="28"/>
        </w:rPr>
        <w:t xml:space="preserve"> цифру «89» заменить цифрой «89,5».</w:t>
      </w:r>
    </w:p>
    <w:p w:rsidR="00586415" w:rsidRPr="00BE6C5A" w:rsidRDefault="0064238C" w:rsidP="00E021FD">
      <w:pPr>
        <w:tabs>
          <w:tab w:val="left" w:pos="1134"/>
        </w:tabs>
        <w:spacing w:line="360" w:lineRule="auto"/>
        <w:rPr>
          <w:rFonts w:ascii="Times New Roman" w:hAnsi="Times New Roman"/>
          <w:sz w:val="28"/>
        </w:rPr>
      </w:pPr>
      <w:r w:rsidRPr="00BE6C5A">
        <w:rPr>
          <w:rFonts w:ascii="Times New Roman" w:hAnsi="Times New Roman"/>
          <w:sz w:val="28"/>
          <w:szCs w:val="28"/>
        </w:rPr>
        <w:t>1.</w:t>
      </w:r>
      <w:r w:rsidR="00F5105A">
        <w:rPr>
          <w:rFonts w:ascii="Times New Roman" w:hAnsi="Times New Roman"/>
          <w:sz w:val="28"/>
          <w:szCs w:val="28"/>
        </w:rPr>
        <w:t>3</w:t>
      </w:r>
      <w:r w:rsidRPr="00BE6C5A">
        <w:rPr>
          <w:rFonts w:ascii="Times New Roman" w:hAnsi="Times New Roman"/>
          <w:sz w:val="28"/>
          <w:szCs w:val="28"/>
        </w:rPr>
        <w:t>.</w:t>
      </w:r>
      <w:r w:rsidRPr="00BE6C5A">
        <w:rPr>
          <w:rFonts w:ascii="Times New Roman" w:hAnsi="Times New Roman"/>
          <w:sz w:val="28"/>
          <w:szCs w:val="28"/>
        </w:rPr>
        <w:tab/>
        <w:t>Раздел 2</w:t>
      </w:r>
      <w:r w:rsidRPr="00BE6C5A">
        <w:rPr>
          <w:rFonts w:ascii="Times New Roman" w:hAnsi="Times New Roman"/>
          <w:sz w:val="28"/>
        </w:rPr>
        <w:t>. «Показатели муниципальной программы» изложить в новой редакции, приложение 1.</w:t>
      </w:r>
    </w:p>
    <w:p w:rsidR="0064238C" w:rsidRPr="00BE6C5A" w:rsidRDefault="0064238C" w:rsidP="0064238C">
      <w:pPr>
        <w:tabs>
          <w:tab w:val="left" w:pos="1134"/>
        </w:tabs>
        <w:spacing w:line="360" w:lineRule="auto"/>
        <w:rPr>
          <w:rFonts w:ascii="Times New Roman" w:hAnsi="Times New Roman"/>
          <w:sz w:val="28"/>
        </w:rPr>
      </w:pPr>
      <w:r w:rsidRPr="00BE6C5A">
        <w:rPr>
          <w:rFonts w:ascii="Times New Roman" w:hAnsi="Times New Roman"/>
          <w:sz w:val="28"/>
        </w:rPr>
        <w:t>1.</w:t>
      </w:r>
      <w:r w:rsidR="00F5105A">
        <w:rPr>
          <w:rFonts w:ascii="Times New Roman" w:hAnsi="Times New Roman"/>
          <w:sz w:val="28"/>
        </w:rPr>
        <w:t>4</w:t>
      </w:r>
      <w:r w:rsidRPr="00BE6C5A">
        <w:rPr>
          <w:rFonts w:ascii="Times New Roman" w:hAnsi="Times New Roman"/>
          <w:sz w:val="28"/>
        </w:rPr>
        <w:t>.</w:t>
      </w:r>
      <w:r w:rsidRPr="00BE6C5A">
        <w:rPr>
          <w:rFonts w:ascii="Times New Roman" w:hAnsi="Times New Roman"/>
          <w:sz w:val="28"/>
        </w:rPr>
        <w:tab/>
        <w:t>Раздел 3. «План достижения показателей муниципальной программы в 2025 году», изложить в новой редакции, приложение 2.</w:t>
      </w:r>
    </w:p>
    <w:p w:rsidR="0064238C" w:rsidRPr="00BE6C5A" w:rsidRDefault="0064238C" w:rsidP="00E021FD">
      <w:pPr>
        <w:tabs>
          <w:tab w:val="left" w:pos="1134"/>
        </w:tabs>
        <w:spacing w:line="360" w:lineRule="auto"/>
        <w:rPr>
          <w:rFonts w:ascii="Times New Roman" w:hAnsi="Times New Roman"/>
          <w:sz w:val="28"/>
        </w:rPr>
      </w:pPr>
      <w:r w:rsidRPr="00BE6C5A">
        <w:rPr>
          <w:rFonts w:ascii="Times New Roman" w:hAnsi="Times New Roman"/>
          <w:sz w:val="28"/>
          <w:szCs w:val="28"/>
        </w:rPr>
        <w:t>1.</w:t>
      </w:r>
      <w:r w:rsidR="00F5105A">
        <w:rPr>
          <w:rFonts w:ascii="Times New Roman" w:hAnsi="Times New Roman"/>
          <w:sz w:val="28"/>
          <w:szCs w:val="28"/>
        </w:rPr>
        <w:t>5</w:t>
      </w:r>
      <w:r w:rsidRPr="00BE6C5A">
        <w:rPr>
          <w:rFonts w:ascii="Times New Roman" w:hAnsi="Times New Roman"/>
          <w:sz w:val="28"/>
          <w:szCs w:val="28"/>
        </w:rPr>
        <w:t>.</w:t>
      </w:r>
      <w:r w:rsidRPr="00BE6C5A">
        <w:rPr>
          <w:rFonts w:ascii="Times New Roman" w:hAnsi="Times New Roman"/>
          <w:sz w:val="28"/>
          <w:szCs w:val="28"/>
        </w:rPr>
        <w:tab/>
        <w:t xml:space="preserve">Раздел </w:t>
      </w:r>
      <w:r w:rsidRPr="00BE6C5A">
        <w:rPr>
          <w:rFonts w:ascii="Times New Roman" w:hAnsi="Times New Roman"/>
          <w:sz w:val="28"/>
        </w:rPr>
        <w:t>4. «Структура муниципальной программы» изложить в новой редакции, приложение 3.</w:t>
      </w:r>
    </w:p>
    <w:p w:rsidR="0064238C" w:rsidRPr="00BE6C5A" w:rsidRDefault="0064238C" w:rsidP="0064238C">
      <w:pPr>
        <w:tabs>
          <w:tab w:val="left" w:pos="1134"/>
        </w:tabs>
        <w:spacing w:line="360" w:lineRule="auto"/>
        <w:rPr>
          <w:rFonts w:ascii="Times New Roman" w:hAnsi="Times New Roman"/>
          <w:sz w:val="28"/>
        </w:rPr>
      </w:pPr>
      <w:r w:rsidRPr="00BE6C5A">
        <w:rPr>
          <w:rFonts w:ascii="Times New Roman" w:hAnsi="Times New Roman"/>
          <w:sz w:val="28"/>
        </w:rPr>
        <w:t>1.</w:t>
      </w:r>
      <w:r w:rsidR="00F5105A">
        <w:rPr>
          <w:rFonts w:ascii="Times New Roman" w:hAnsi="Times New Roman"/>
          <w:sz w:val="28"/>
        </w:rPr>
        <w:t>6</w:t>
      </w:r>
      <w:r w:rsidRPr="00BE6C5A">
        <w:rPr>
          <w:rFonts w:ascii="Times New Roman" w:hAnsi="Times New Roman"/>
          <w:sz w:val="28"/>
        </w:rPr>
        <w:t>.</w:t>
      </w:r>
      <w:r w:rsidRPr="00BE6C5A">
        <w:rPr>
          <w:rFonts w:ascii="Times New Roman" w:hAnsi="Times New Roman"/>
          <w:sz w:val="28"/>
        </w:rPr>
        <w:tab/>
        <w:t>Раздел 5. «Финансовое обеспечение муниципальной программы» изложить в новой редакции, приложение 4.</w:t>
      </w:r>
    </w:p>
    <w:p w:rsidR="00E021FD" w:rsidRPr="00BE6C5A" w:rsidRDefault="00E021FD" w:rsidP="006F32D7">
      <w:pPr>
        <w:tabs>
          <w:tab w:val="left" w:pos="1134"/>
        </w:tabs>
        <w:spacing w:line="360" w:lineRule="auto"/>
        <w:rPr>
          <w:rFonts w:ascii="Times New Roman" w:hAnsi="Times New Roman"/>
          <w:sz w:val="28"/>
          <w:szCs w:val="28"/>
        </w:rPr>
      </w:pPr>
      <w:r w:rsidRPr="00BE6C5A">
        <w:rPr>
          <w:rFonts w:ascii="Times New Roman" w:hAnsi="Times New Roman"/>
          <w:sz w:val="28"/>
          <w:szCs w:val="28"/>
        </w:rPr>
        <w:t>2.</w:t>
      </w:r>
      <w:r w:rsidRPr="00BE6C5A">
        <w:rPr>
          <w:rFonts w:ascii="Times New Roman" w:hAnsi="Times New Roman"/>
          <w:sz w:val="28"/>
          <w:szCs w:val="28"/>
        </w:rPr>
        <w:tab/>
      </w:r>
      <w:r w:rsidR="006F32D7" w:rsidRPr="00BE6C5A">
        <w:rPr>
          <w:rFonts w:ascii="Times New Roman" w:hAnsi="Times New Roman"/>
          <w:sz w:val="28"/>
          <w:szCs w:val="28"/>
        </w:rPr>
        <w:t xml:space="preserve">Управлению по внутренней политике (Н.О. Вандышева) опубликовать постановление в сетевом издании «Официальный сайт «Телерадиокомпания </w:t>
      </w:r>
      <w:proofErr w:type="spellStart"/>
      <w:r w:rsidR="006F32D7" w:rsidRPr="00BE6C5A">
        <w:rPr>
          <w:rFonts w:ascii="Times New Roman" w:hAnsi="Times New Roman"/>
          <w:sz w:val="28"/>
          <w:szCs w:val="28"/>
        </w:rPr>
        <w:t>ПытьЯхинформ</w:t>
      </w:r>
      <w:proofErr w:type="spellEnd"/>
      <w:r w:rsidR="006F32D7" w:rsidRPr="00BE6C5A">
        <w:rPr>
          <w:rFonts w:ascii="Times New Roman" w:hAnsi="Times New Roman"/>
          <w:sz w:val="28"/>
          <w:szCs w:val="28"/>
        </w:rPr>
        <w:t>».</w:t>
      </w:r>
    </w:p>
    <w:p w:rsidR="00E021FD" w:rsidRPr="00E021FD" w:rsidRDefault="00E021FD" w:rsidP="00E021FD">
      <w:pPr>
        <w:tabs>
          <w:tab w:val="left" w:pos="1134"/>
        </w:tabs>
        <w:spacing w:line="360" w:lineRule="auto"/>
        <w:rPr>
          <w:rFonts w:ascii="Times New Roman" w:hAnsi="Times New Roman"/>
          <w:sz w:val="28"/>
          <w:szCs w:val="28"/>
        </w:rPr>
      </w:pPr>
      <w:r w:rsidRPr="00E021FD">
        <w:rPr>
          <w:rFonts w:ascii="Times New Roman" w:hAnsi="Times New Roman"/>
          <w:sz w:val="28"/>
          <w:szCs w:val="28"/>
        </w:rPr>
        <w:t xml:space="preserve">3. Управлению по информационным технологиям (А.А. Мерзляков) разместить постановление на официальном сайте администрации города в сети Интернет. </w:t>
      </w:r>
    </w:p>
    <w:p w:rsidR="00E021FD" w:rsidRPr="006F32D7" w:rsidRDefault="00E021FD" w:rsidP="00E021FD">
      <w:pPr>
        <w:tabs>
          <w:tab w:val="left" w:pos="1134"/>
        </w:tabs>
        <w:spacing w:line="360" w:lineRule="auto"/>
        <w:rPr>
          <w:rFonts w:ascii="Times New Roman" w:hAnsi="Times New Roman"/>
          <w:color w:val="FF0000"/>
          <w:sz w:val="28"/>
          <w:szCs w:val="28"/>
        </w:rPr>
      </w:pPr>
      <w:r w:rsidRPr="00E021FD">
        <w:rPr>
          <w:rFonts w:ascii="Times New Roman" w:hAnsi="Times New Roman"/>
          <w:sz w:val="28"/>
          <w:szCs w:val="28"/>
        </w:rPr>
        <w:t>4.</w:t>
      </w:r>
      <w:r w:rsidRPr="00E021FD">
        <w:rPr>
          <w:rFonts w:ascii="Times New Roman" w:hAnsi="Times New Roman"/>
          <w:sz w:val="28"/>
          <w:szCs w:val="28"/>
        </w:rPr>
        <w:tab/>
        <w:t>Настоящее постановление вступает в силу после</w:t>
      </w:r>
      <w:r w:rsidR="00B0794E">
        <w:rPr>
          <w:rFonts w:ascii="Times New Roman" w:hAnsi="Times New Roman"/>
          <w:sz w:val="28"/>
          <w:szCs w:val="28"/>
        </w:rPr>
        <w:t xml:space="preserve"> его официального опубликования.</w:t>
      </w:r>
    </w:p>
    <w:p w:rsidR="003540A2" w:rsidRPr="003540A2" w:rsidRDefault="006F32D7" w:rsidP="00D907D0">
      <w:pPr>
        <w:tabs>
          <w:tab w:val="left" w:pos="1134"/>
        </w:tabs>
        <w:spacing w:line="360" w:lineRule="auto"/>
        <w:rPr>
          <w:rFonts w:ascii="Times New Roman" w:hAnsi="Times New Roman"/>
          <w:sz w:val="28"/>
          <w:szCs w:val="28"/>
        </w:rPr>
      </w:pPr>
      <w:r>
        <w:rPr>
          <w:rFonts w:ascii="Times New Roman" w:hAnsi="Times New Roman"/>
          <w:sz w:val="28"/>
          <w:szCs w:val="28"/>
        </w:rPr>
        <w:t>5</w:t>
      </w:r>
      <w:r w:rsidR="00E021FD" w:rsidRPr="00E021FD">
        <w:rPr>
          <w:rFonts w:ascii="Times New Roman" w:hAnsi="Times New Roman"/>
          <w:sz w:val="28"/>
          <w:szCs w:val="28"/>
        </w:rPr>
        <w:t>.</w:t>
      </w:r>
      <w:r w:rsidR="00E021FD" w:rsidRPr="00E021FD">
        <w:rPr>
          <w:rFonts w:ascii="Times New Roman" w:hAnsi="Times New Roman"/>
          <w:sz w:val="28"/>
          <w:szCs w:val="28"/>
        </w:rPr>
        <w:tab/>
        <w:t>Контроль за выполнением постановления возложить на заместителя главы города (направление деятельности – социальные вопросы).</w:t>
      </w:r>
    </w:p>
    <w:p w:rsidR="003540A2" w:rsidRPr="003540A2" w:rsidRDefault="003540A2" w:rsidP="003540A2">
      <w:pPr>
        <w:rPr>
          <w:rFonts w:ascii="Times New Roman" w:hAnsi="Times New Roman"/>
          <w:sz w:val="28"/>
          <w:szCs w:val="28"/>
        </w:rPr>
      </w:pPr>
    </w:p>
    <w:p w:rsidR="003540A2" w:rsidRPr="003540A2" w:rsidRDefault="003540A2" w:rsidP="003540A2">
      <w:pPr>
        <w:rPr>
          <w:rFonts w:ascii="Times New Roman" w:hAnsi="Times New Roman"/>
          <w:sz w:val="28"/>
          <w:szCs w:val="28"/>
        </w:rPr>
      </w:pPr>
    </w:p>
    <w:p w:rsidR="003540A2" w:rsidRPr="003540A2" w:rsidRDefault="003540A2" w:rsidP="003540A2">
      <w:pPr>
        <w:rPr>
          <w:rFonts w:ascii="Times New Roman" w:hAnsi="Times New Roman"/>
          <w:sz w:val="28"/>
          <w:szCs w:val="28"/>
        </w:rPr>
      </w:pPr>
    </w:p>
    <w:p w:rsidR="003540A2" w:rsidRPr="003540A2" w:rsidRDefault="006F32D7" w:rsidP="003540A2">
      <w:pPr>
        <w:spacing w:line="360" w:lineRule="auto"/>
        <w:ind w:firstLine="0"/>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главы</w:t>
      </w:r>
      <w:r w:rsidR="003540A2" w:rsidRPr="003540A2">
        <w:rPr>
          <w:rFonts w:ascii="Times New Roman" w:hAnsi="Times New Roman"/>
          <w:sz w:val="28"/>
          <w:szCs w:val="28"/>
        </w:rPr>
        <w:t xml:space="preserve"> города Пыть-Яха</w:t>
      </w:r>
      <w:r w:rsidR="003540A2" w:rsidRPr="003540A2">
        <w:rPr>
          <w:rFonts w:ascii="Times New Roman" w:hAnsi="Times New Roman"/>
          <w:sz w:val="28"/>
          <w:szCs w:val="28"/>
        </w:rPr>
        <w:tab/>
      </w:r>
      <w:r w:rsidR="003540A2" w:rsidRPr="003540A2">
        <w:rPr>
          <w:rFonts w:ascii="Times New Roman" w:hAnsi="Times New Roman"/>
          <w:sz w:val="28"/>
          <w:szCs w:val="28"/>
        </w:rPr>
        <w:tab/>
      </w:r>
      <w:r w:rsidR="003540A2" w:rsidRPr="003540A2">
        <w:rPr>
          <w:rFonts w:ascii="Times New Roman" w:hAnsi="Times New Roman"/>
          <w:sz w:val="28"/>
          <w:szCs w:val="28"/>
        </w:rPr>
        <w:tab/>
      </w:r>
      <w:r w:rsidR="003540A2" w:rsidRPr="003540A2">
        <w:rPr>
          <w:rFonts w:ascii="Times New Roman" w:hAnsi="Times New Roman"/>
          <w:sz w:val="28"/>
          <w:szCs w:val="28"/>
        </w:rPr>
        <w:tab/>
      </w:r>
      <w:r w:rsidR="003540A2" w:rsidRPr="003540A2">
        <w:rPr>
          <w:rFonts w:ascii="Times New Roman" w:hAnsi="Times New Roman"/>
          <w:sz w:val="28"/>
          <w:szCs w:val="28"/>
        </w:rPr>
        <w:tab/>
      </w:r>
      <w:r w:rsidR="003540A2" w:rsidRPr="003540A2">
        <w:rPr>
          <w:rFonts w:ascii="Times New Roman" w:hAnsi="Times New Roman"/>
          <w:sz w:val="28"/>
          <w:szCs w:val="28"/>
        </w:rPr>
        <w:tab/>
      </w:r>
      <w:r w:rsidR="003540A2" w:rsidRPr="003540A2">
        <w:rPr>
          <w:rFonts w:ascii="Times New Roman" w:hAnsi="Times New Roman"/>
          <w:sz w:val="28"/>
          <w:szCs w:val="28"/>
        </w:rPr>
        <w:tab/>
      </w:r>
      <w:r w:rsidR="003540A2" w:rsidRPr="003540A2">
        <w:rPr>
          <w:rFonts w:ascii="Times New Roman" w:hAnsi="Times New Roman"/>
          <w:sz w:val="28"/>
          <w:szCs w:val="28"/>
        </w:rPr>
        <w:tab/>
      </w:r>
      <w:r>
        <w:rPr>
          <w:rFonts w:ascii="Times New Roman" w:hAnsi="Times New Roman"/>
          <w:sz w:val="28"/>
          <w:szCs w:val="28"/>
        </w:rPr>
        <w:tab/>
        <w:t xml:space="preserve">О.Н. </w:t>
      </w:r>
      <w:proofErr w:type="spellStart"/>
      <w:r>
        <w:rPr>
          <w:rFonts w:ascii="Times New Roman" w:hAnsi="Times New Roman"/>
          <w:sz w:val="28"/>
          <w:szCs w:val="28"/>
        </w:rPr>
        <w:t>Иревлин</w:t>
      </w:r>
      <w:proofErr w:type="spellEnd"/>
    </w:p>
    <w:p w:rsidR="003540A2" w:rsidRPr="003540A2" w:rsidRDefault="003540A2" w:rsidP="003540A2">
      <w:pPr>
        <w:rPr>
          <w:rFonts w:ascii="Times New Roman" w:hAnsi="Times New Roman"/>
        </w:rPr>
      </w:pPr>
    </w:p>
    <w:p w:rsidR="003540A2" w:rsidRPr="003540A2" w:rsidRDefault="003540A2" w:rsidP="003540A2">
      <w:pPr>
        <w:rPr>
          <w:rFonts w:ascii="Times New Roman" w:hAnsi="Times New Roman"/>
        </w:rPr>
        <w:sectPr w:rsidR="003540A2" w:rsidRPr="003540A2" w:rsidSect="00BF2BB8">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noEndnote/>
          <w:titlePg/>
          <w:docGrid w:linePitch="381"/>
        </w:sectPr>
      </w:pPr>
    </w:p>
    <w:p w:rsidR="00E021FD" w:rsidRPr="00E021FD" w:rsidRDefault="00E021FD" w:rsidP="00E021FD">
      <w:pPr>
        <w:jc w:val="right"/>
        <w:rPr>
          <w:rFonts w:ascii="Times New Roman" w:hAnsi="Times New Roman"/>
          <w:sz w:val="28"/>
          <w:szCs w:val="28"/>
        </w:rPr>
      </w:pPr>
      <w:r w:rsidRPr="00E021FD">
        <w:rPr>
          <w:rFonts w:ascii="Times New Roman" w:hAnsi="Times New Roman"/>
          <w:sz w:val="28"/>
          <w:szCs w:val="28"/>
        </w:rPr>
        <w:lastRenderedPageBreak/>
        <w:t>Приложение</w:t>
      </w:r>
      <w:r w:rsidR="006E76F5">
        <w:rPr>
          <w:rFonts w:ascii="Times New Roman" w:hAnsi="Times New Roman"/>
          <w:sz w:val="28"/>
          <w:szCs w:val="28"/>
        </w:rPr>
        <w:t xml:space="preserve"> 1</w:t>
      </w:r>
    </w:p>
    <w:p w:rsidR="00E021FD" w:rsidRPr="00E021FD" w:rsidRDefault="00E021FD" w:rsidP="00E021FD">
      <w:pPr>
        <w:jc w:val="right"/>
        <w:rPr>
          <w:rFonts w:ascii="Times New Roman" w:hAnsi="Times New Roman"/>
          <w:sz w:val="28"/>
          <w:szCs w:val="28"/>
        </w:rPr>
      </w:pPr>
      <w:r w:rsidRPr="00E021FD">
        <w:rPr>
          <w:rFonts w:ascii="Times New Roman" w:hAnsi="Times New Roman"/>
          <w:sz w:val="28"/>
          <w:szCs w:val="28"/>
        </w:rPr>
        <w:t>к постановлению администрации</w:t>
      </w:r>
    </w:p>
    <w:p w:rsidR="00573E51" w:rsidRPr="00E021FD" w:rsidRDefault="00E021FD" w:rsidP="00E021FD">
      <w:pPr>
        <w:jc w:val="right"/>
        <w:rPr>
          <w:rFonts w:ascii="Times New Roman" w:hAnsi="Times New Roman"/>
          <w:sz w:val="28"/>
          <w:szCs w:val="28"/>
        </w:rPr>
      </w:pPr>
      <w:r w:rsidRPr="00E021FD">
        <w:rPr>
          <w:rFonts w:ascii="Times New Roman" w:hAnsi="Times New Roman"/>
          <w:sz w:val="28"/>
          <w:szCs w:val="28"/>
        </w:rPr>
        <w:t>города Пыть-Яха</w:t>
      </w:r>
    </w:p>
    <w:p w:rsidR="00573E51" w:rsidRPr="000A2775" w:rsidRDefault="000A2775" w:rsidP="001C679D">
      <w:pPr>
        <w:jc w:val="right"/>
        <w:rPr>
          <w:rFonts w:ascii="Times New Roman" w:hAnsi="Times New Roman"/>
          <w:sz w:val="28"/>
          <w:szCs w:val="28"/>
        </w:rPr>
      </w:pP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r w:rsidRPr="000A2775">
        <w:rPr>
          <w:rFonts w:ascii="Times New Roman" w:hAnsi="Times New Roman"/>
          <w:sz w:val="28"/>
          <w:szCs w:val="28"/>
        </w:rPr>
        <w:tab/>
      </w:r>
    </w:p>
    <w:p w:rsidR="001921D8" w:rsidRDefault="001921D8" w:rsidP="001C679D">
      <w:pPr>
        <w:pStyle w:val="2"/>
        <w:jc w:val="right"/>
        <w:rPr>
          <w:rFonts w:ascii="Times New Roman" w:hAnsi="Times New Roman" w:cs="Times New Roman"/>
          <w:b w:val="0"/>
          <w:sz w:val="28"/>
        </w:rPr>
      </w:pPr>
    </w:p>
    <w:p w:rsidR="00341AFC" w:rsidRPr="003F6DF9" w:rsidRDefault="00341AFC" w:rsidP="00B97EEC">
      <w:pPr>
        <w:pStyle w:val="2"/>
        <w:rPr>
          <w:rFonts w:ascii="Times New Roman" w:hAnsi="Times New Roman" w:cs="Times New Roman"/>
          <w:b w:val="0"/>
          <w:sz w:val="28"/>
        </w:rPr>
      </w:pPr>
      <w:r w:rsidRPr="003F6DF9">
        <w:rPr>
          <w:rFonts w:ascii="Times New Roman" w:hAnsi="Times New Roman" w:cs="Times New Roman"/>
          <w:b w:val="0"/>
          <w:sz w:val="28"/>
        </w:rPr>
        <w:t>2. Показатели муниципальной программы</w:t>
      </w:r>
    </w:p>
    <w:p w:rsidR="006D3569" w:rsidRDefault="006D3569" w:rsidP="00B97EEC">
      <w:pPr>
        <w:pStyle w:val="2"/>
        <w:rPr>
          <w:rFonts w:ascii="Times New Roman" w:hAnsi="Times New Roman" w:cs="Times New Roman"/>
        </w:rPr>
      </w:pPr>
    </w:p>
    <w:tbl>
      <w:tblPr>
        <w:tblW w:w="5471"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708"/>
        <w:gridCol w:w="1265"/>
        <w:gridCol w:w="1036"/>
        <w:gridCol w:w="994"/>
        <w:gridCol w:w="644"/>
        <w:gridCol w:w="794"/>
        <w:gridCol w:w="711"/>
        <w:gridCol w:w="851"/>
        <w:gridCol w:w="714"/>
        <w:gridCol w:w="711"/>
        <w:gridCol w:w="774"/>
        <w:gridCol w:w="1982"/>
        <w:gridCol w:w="1431"/>
        <w:gridCol w:w="1616"/>
      </w:tblGrid>
      <w:tr w:rsidR="00C6534D" w:rsidRPr="00C6534D" w:rsidTr="00C6534D">
        <w:trPr>
          <w:trHeight w:val="20"/>
        </w:trPr>
        <w:tc>
          <w:tcPr>
            <w:tcW w:w="221" w:type="pct"/>
            <w:vMerge w:val="restar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 п/п</w:t>
            </w:r>
          </w:p>
        </w:tc>
        <w:tc>
          <w:tcPr>
            <w:tcW w:w="536" w:type="pct"/>
            <w:vMerge w:val="restar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Наименование показателя</w:t>
            </w:r>
          </w:p>
        </w:tc>
        <w:tc>
          <w:tcPr>
            <w:tcW w:w="397" w:type="pct"/>
            <w:vMerge w:val="restart"/>
            <w:shd w:val="clear" w:color="auto" w:fill="auto"/>
            <w:hideMark/>
          </w:tcPr>
          <w:p w:rsidR="00C6534D" w:rsidRPr="00C6534D" w:rsidRDefault="00C6534D" w:rsidP="00C6534D">
            <w:pPr>
              <w:ind w:firstLine="0"/>
              <w:jc w:val="left"/>
              <w:rPr>
                <w:rFonts w:ascii="Times New Roman" w:hAnsi="Times New Roman"/>
                <w:sz w:val="20"/>
                <w:szCs w:val="20"/>
              </w:rPr>
            </w:pPr>
            <w:bookmarkStart w:id="1" w:name="RANGE!C4"/>
            <w:r w:rsidRPr="00C6534D">
              <w:rPr>
                <w:rFonts w:ascii="Times New Roman" w:hAnsi="Times New Roman"/>
                <w:sz w:val="20"/>
                <w:szCs w:val="20"/>
              </w:rPr>
              <w:t>Уровень показателя</w:t>
            </w:r>
            <w:bookmarkEnd w:id="1"/>
          </w:p>
        </w:tc>
        <w:tc>
          <w:tcPr>
            <w:tcW w:w="325" w:type="pct"/>
            <w:vMerge w:val="restar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Единица измерения (по ОКЕИ)</w:t>
            </w:r>
          </w:p>
        </w:tc>
        <w:tc>
          <w:tcPr>
            <w:tcW w:w="514" w:type="pct"/>
            <w:gridSpan w:val="2"/>
            <w:shd w:val="clear" w:color="auto" w:fill="auto"/>
            <w:hideMark/>
          </w:tcPr>
          <w:p w:rsidR="00C6534D" w:rsidRPr="00C6534D" w:rsidRDefault="00C6534D" w:rsidP="00C6534D">
            <w:pPr>
              <w:ind w:firstLine="0"/>
              <w:jc w:val="center"/>
              <w:rPr>
                <w:rFonts w:ascii="Times New Roman" w:hAnsi="Times New Roman"/>
                <w:sz w:val="20"/>
                <w:szCs w:val="20"/>
              </w:rPr>
            </w:pPr>
            <w:bookmarkStart w:id="2" w:name="RANGE!E4"/>
            <w:r w:rsidRPr="00C6534D">
              <w:rPr>
                <w:rFonts w:ascii="Times New Roman" w:hAnsi="Times New Roman"/>
                <w:sz w:val="20"/>
                <w:szCs w:val="20"/>
              </w:rPr>
              <w:t>Базовое значение</w:t>
            </w:r>
            <w:bookmarkEnd w:id="2"/>
          </w:p>
        </w:tc>
        <w:tc>
          <w:tcPr>
            <w:tcW w:w="1429" w:type="pct"/>
            <w:gridSpan w:val="6"/>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Значение показателя по годам</w:t>
            </w:r>
          </w:p>
        </w:tc>
        <w:tc>
          <w:tcPr>
            <w:tcW w:w="622" w:type="pct"/>
            <w:vMerge w:val="restart"/>
            <w:shd w:val="clear" w:color="auto" w:fill="auto"/>
            <w:hideMark/>
          </w:tcPr>
          <w:p w:rsidR="00C6534D" w:rsidRPr="00C6534D" w:rsidRDefault="00C6534D" w:rsidP="00C6534D">
            <w:pPr>
              <w:ind w:firstLine="0"/>
              <w:jc w:val="left"/>
              <w:rPr>
                <w:rFonts w:ascii="Times New Roman" w:hAnsi="Times New Roman"/>
                <w:sz w:val="20"/>
                <w:szCs w:val="20"/>
              </w:rPr>
            </w:pPr>
            <w:bookmarkStart w:id="3" w:name="RANGE!N4"/>
            <w:r w:rsidRPr="00C6534D">
              <w:rPr>
                <w:rFonts w:ascii="Times New Roman" w:hAnsi="Times New Roman"/>
                <w:sz w:val="20"/>
                <w:szCs w:val="20"/>
              </w:rPr>
              <w:t>Документ</w:t>
            </w:r>
            <w:bookmarkEnd w:id="3"/>
          </w:p>
        </w:tc>
        <w:tc>
          <w:tcPr>
            <w:tcW w:w="449" w:type="pct"/>
            <w:vMerge w:val="restart"/>
            <w:shd w:val="clear" w:color="auto" w:fill="auto"/>
            <w:hideMark/>
          </w:tcPr>
          <w:p w:rsidR="00C6534D" w:rsidRPr="00C6534D" w:rsidRDefault="00C6534D" w:rsidP="00C6534D">
            <w:pPr>
              <w:ind w:firstLine="0"/>
              <w:jc w:val="left"/>
              <w:rPr>
                <w:rFonts w:ascii="Times New Roman" w:hAnsi="Times New Roman"/>
                <w:sz w:val="20"/>
                <w:szCs w:val="20"/>
              </w:rPr>
            </w:pPr>
            <w:bookmarkStart w:id="4" w:name="RANGE!O4"/>
            <w:r w:rsidRPr="00C6534D">
              <w:rPr>
                <w:rFonts w:ascii="Times New Roman" w:hAnsi="Times New Roman"/>
                <w:sz w:val="20"/>
                <w:szCs w:val="20"/>
              </w:rPr>
              <w:t>Ответственный за достижение показателя</w:t>
            </w:r>
            <w:bookmarkEnd w:id="4"/>
          </w:p>
        </w:tc>
        <w:tc>
          <w:tcPr>
            <w:tcW w:w="507" w:type="pct"/>
            <w:vMerge w:val="restart"/>
            <w:shd w:val="clear" w:color="auto" w:fill="auto"/>
            <w:hideMark/>
          </w:tcPr>
          <w:p w:rsidR="00C6534D" w:rsidRPr="00C6534D" w:rsidRDefault="00C6534D" w:rsidP="00C6534D">
            <w:pPr>
              <w:ind w:firstLine="0"/>
              <w:jc w:val="left"/>
              <w:rPr>
                <w:rFonts w:ascii="Times New Roman" w:hAnsi="Times New Roman"/>
                <w:sz w:val="20"/>
                <w:szCs w:val="20"/>
              </w:rPr>
            </w:pPr>
            <w:bookmarkStart w:id="5" w:name="RANGE!P4"/>
            <w:r w:rsidRPr="00C6534D">
              <w:rPr>
                <w:rFonts w:ascii="Times New Roman" w:hAnsi="Times New Roman"/>
                <w:sz w:val="20"/>
                <w:szCs w:val="20"/>
              </w:rPr>
              <w:t>Связь с показателями национальных целей</w:t>
            </w:r>
            <w:bookmarkEnd w:id="5"/>
          </w:p>
        </w:tc>
      </w:tr>
      <w:tr w:rsidR="00C6534D" w:rsidRPr="00C6534D" w:rsidTr="00C6534D">
        <w:trPr>
          <w:trHeight w:val="20"/>
        </w:trPr>
        <w:tc>
          <w:tcPr>
            <w:tcW w:w="221" w:type="pct"/>
            <w:vMerge/>
            <w:vAlign w:val="center"/>
            <w:hideMark/>
          </w:tcPr>
          <w:p w:rsidR="00C6534D" w:rsidRPr="00C6534D" w:rsidRDefault="00C6534D" w:rsidP="00C6534D">
            <w:pPr>
              <w:ind w:firstLine="0"/>
              <w:jc w:val="left"/>
              <w:rPr>
                <w:rFonts w:ascii="Times New Roman" w:hAnsi="Times New Roman"/>
                <w:sz w:val="20"/>
                <w:szCs w:val="20"/>
              </w:rPr>
            </w:pPr>
          </w:p>
        </w:tc>
        <w:tc>
          <w:tcPr>
            <w:tcW w:w="536" w:type="pct"/>
            <w:vMerge/>
            <w:vAlign w:val="center"/>
            <w:hideMark/>
          </w:tcPr>
          <w:p w:rsidR="00C6534D" w:rsidRPr="00C6534D" w:rsidRDefault="00C6534D" w:rsidP="00C6534D">
            <w:pPr>
              <w:ind w:firstLine="0"/>
              <w:jc w:val="left"/>
              <w:rPr>
                <w:rFonts w:ascii="Times New Roman" w:hAnsi="Times New Roman"/>
                <w:sz w:val="20"/>
                <w:szCs w:val="20"/>
              </w:rPr>
            </w:pPr>
          </w:p>
        </w:tc>
        <w:tc>
          <w:tcPr>
            <w:tcW w:w="397" w:type="pct"/>
            <w:vMerge/>
            <w:vAlign w:val="center"/>
            <w:hideMark/>
          </w:tcPr>
          <w:p w:rsidR="00C6534D" w:rsidRPr="00C6534D" w:rsidRDefault="00C6534D" w:rsidP="00C6534D">
            <w:pPr>
              <w:ind w:firstLine="0"/>
              <w:jc w:val="left"/>
              <w:rPr>
                <w:rFonts w:ascii="Times New Roman" w:hAnsi="Times New Roman"/>
                <w:sz w:val="20"/>
                <w:szCs w:val="20"/>
              </w:rPr>
            </w:pPr>
          </w:p>
        </w:tc>
        <w:tc>
          <w:tcPr>
            <w:tcW w:w="325" w:type="pct"/>
            <w:vMerge/>
            <w:vAlign w:val="center"/>
            <w:hideMark/>
          </w:tcPr>
          <w:p w:rsidR="00C6534D" w:rsidRPr="00C6534D" w:rsidRDefault="00C6534D" w:rsidP="00C6534D">
            <w:pPr>
              <w:ind w:firstLine="0"/>
              <w:jc w:val="left"/>
              <w:rPr>
                <w:rFonts w:ascii="Times New Roman" w:hAnsi="Times New Roman"/>
                <w:sz w:val="20"/>
                <w:szCs w:val="20"/>
              </w:rPr>
            </w:pPr>
          </w:p>
        </w:tc>
        <w:tc>
          <w:tcPr>
            <w:tcW w:w="312"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значение</w:t>
            </w:r>
          </w:p>
        </w:tc>
        <w:tc>
          <w:tcPr>
            <w:tcW w:w="202"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год</w:t>
            </w:r>
          </w:p>
        </w:tc>
        <w:tc>
          <w:tcPr>
            <w:tcW w:w="249"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2025</w:t>
            </w:r>
          </w:p>
        </w:tc>
        <w:tc>
          <w:tcPr>
            <w:tcW w:w="223"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2026</w:t>
            </w:r>
          </w:p>
        </w:tc>
        <w:tc>
          <w:tcPr>
            <w:tcW w:w="267"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2027</w:t>
            </w:r>
          </w:p>
        </w:tc>
        <w:tc>
          <w:tcPr>
            <w:tcW w:w="224"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2028</w:t>
            </w:r>
          </w:p>
        </w:tc>
        <w:tc>
          <w:tcPr>
            <w:tcW w:w="223"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2029</w:t>
            </w:r>
          </w:p>
        </w:tc>
        <w:tc>
          <w:tcPr>
            <w:tcW w:w="243"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2030</w:t>
            </w:r>
          </w:p>
        </w:tc>
        <w:tc>
          <w:tcPr>
            <w:tcW w:w="622" w:type="pct"/>
            <w:vMerge/>
            <w:vAlign w:val="center"/>
            <w:hideMark/>
          </w:tcPr>
          <w:p w:rsidR="00C6534D" w:rsidRPr="00C6534D" w:rsidRDefault="00C6534D" w:rsidP="00C6534D">
            <w:pPr>
              <w:ind w:firstLine="0"/>
              <w:jc w:val="left"/>
              <w:rPr>
                <w:rFonts w:ascii="Times New Roman" w:hAnsi="Times New Roman"/>
                <w:sz w:val="20"/>
                <w:szCs w:val="20"/>
              </w:rPr>
            </w:pPr>
          </w:p>
        </w:tc>
        <w:tc>
          <w:tcPr>
            <w:tcW w:w="449" w:type="pct"/>
            <w:vMerge/>
            <w:vAlign w:val="center"/>
            <w:hideMark/>
          </w:tcPr>
          <w:p w:rsidR="00C6534D" w:rsidRPr="00C6534D" w:rsidRDefault="00C6534D" w:rsidP="00C6534D">
            <w:pPr>
              <w:ind w:firstLine="0"/>
              <w:jc w:val="left"/>
              <w:rPr>
                <w:rFonts w:ascii="Times New Roman" w:hAnsi="Times New Roman"/>
                <w:sz w:val="20"/>
                <w:szCs w:val="20"/>
              </w:rPr>
            </w:pPr>
          </w:p>
        </w:tc>
        <w:tc>
          <w:tcPr>
            <w:tcW w:w="507" w:type="pct"/>
            <w:vMerge/>
            <w:vAlign w:val="center"/>
            <w:hideMark/>
          </w:tcPr>
          <w:p w:rsidR="00C6534D" w:rsidRPr="00C6534D" w:rsidRDefault="00C6534D" w:rsidP="00C6534D">
            <w:pPr>
              <w:ind w:firstLine="0"/>
              <w:jc w:val="left"/>
              <w:rPr>
                <w:rFonts w:ascii="Times New Roman" w:hAnsi="Times New Roman"/>
                <w:sz w:val="20"/>
                <w:szCs w:val="20"/>
              </w:rPr>
            </w:pPr>
          </w:p>
        </w:tc>
      </w:tr>
      <w:tr w:rsidR="00C6534D" w:rsidRPr="00C6534D" w:rsidTr="00C6534D">
        <w:trPr>
          <w:trHeight w:val="20"/>
        </w:trPr>
        <w:tc>
          <w:tcPr>
            <w:tcW w:w="221"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1</w:t>
            </w:r>
          </w:p>
        </w:tc>
        <w:tc>
          <w:tcPr>
            <w:tcW w:w="536"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w:t>
            </w:r>
          </w:p>
        </w:tc>
        <w:tc>
          <w:tcPr>
            <w:tcW w:w="397"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3</w:t>
            </w:r>
          </w:p>
        </w:tc>
        <w:tc>
          <w:tcPr>
            <w:tcW w:w="325"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4</w:t>
            </w:r>
          </w:p>
        </w:tc>
        <w:tc>
          <w:tcPr>
            <w:tcW w:w="312"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5</w:t>
            </w:r>
          </w:p>
        </w:tc>
        <w:tc>
          <w:tcPr>
            <w:tcW w:w="202"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6</w:t>
            </w:r>
          </w:p>
        </w:tc>
        <w:tc>
          <w:tcPr>
            <w:tcW w:w="249"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7</w:t>
            </w:r>
          </w:p>
        </w:tc>
        <w:tc>
          <w:tcPr>
            <w:tcW w:w="223"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8</w:t>
            </w:r>
          </w:p>
        </w:tc>
        <w:tc>
          <w:tcPr>
            <w:tcW w:w="267"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9</w:t>
            </w:r>
          </w:p>
        </w:tc>
        <w:tc>
          <w:tcPr>
            <w:tcW w:w="224"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10</w:t>
            </w:r>
          </w:p>
        </w:tc>
        <w:tc>
          <w:tcPr>
            <w:tcW w:w="223"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11</w:t>
            </w:r>
          </w:p>
        </w:tc>
        <w:tc>
          <w:tcPr>
            <w:tcW w:w="243"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12</w:t>
            </w:r>
          </w:p>
        </w:tc>
        <w:tc>
          <w:tcPr>
            <w:tcW w:w="622"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13</w:t>
            </w:r>
          </w:p>
        </w:tc>
        <w:tc>
          <w:tcPr>
            <w:tcW w:w="449"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14</w:t>
            </w:r>
          </w:p>
        </w:tc>
        <w:tc>
          <w:tcPr>
            <w:tcW w:w="507"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15</w:t>
            </w:r>
          </w:p>
        </w:tc>
      </w:tr>
      <w:tr w:rsidR="00C6534D" w:rsidRPr="00C6534D" w:rsidTr="00C6534D">
        <w:trPr>
          <w:trHeight w:val="20"/>
        </w:trPr>
        <w:tc>
          <w:tcPr>
            <w:tcW w:w="5000" w:type="pct"/>
            <w:gridSpan w:val="15"/>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C6534D" w:rsidRPr="00C6534D" w:rsidTr="00C6534D">
        <w:trPr>
          <w:trHeight w:val="20"/>
        </w:trPr>
        <w:tc>
          <w:tcPr>
            <w:tcW w:w="221"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1.</w:t>
            </w:r>
          </w:p>
        </w:tc>
        <w:tc>
          <w:tcPr>
            <w:tcW w:w="536"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397"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МП*, РП в МП***</w:t>
            </w:r>
          </w:p>
        </w:tc>
        <w:tc>
          <w:tcPr>
            <w:tcW w:w="325"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Процент</w:t>
            </w:r>
          </w:p>
        </w:tc>
        <w:tc>
          <w:tcPr>
            <w:tcW w:w="312"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46,4</w:t>
            </w:r>
          </w:p>
        </w:tc>
        <w:tc>
          <w:tcPr>
            <w:tcW w:w="202"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2023</w:t>
            </w:r>
          </w:p>
        </w:tc>
        <w:tc>
          <w:tcPr>
            <w:tcW w:w="249"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53,9</w:t>
            </w:r>
          </w:p>
        </w:tc>
        <w:tc>
          <w:tcPr>
            <w:tcW w:w="223"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54,0</w:t>
            </w:r>
          </w:p>
        </w:tc>
        <w:tc>
          <w:tcPr>
            <w:tcW w:w="267"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54,3</w:t>
            </w:r>
          </w:p>
        </w:tc>
        <w:tc>
          <w:tcPr>
            <w:tcW w:w="224"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54,6</w:t>
            </w:r>
          </w:p>
        </w:tc>
        <w:tc>
          <w:tcPr>
            <w:tcW w:w="223"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54,8</w:t>
            </w:r>
          </w:p>
        </w:tc>
        <w:tc>
          <w:tcPr>
            <w:tcW w:w="243"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60,0</w:t>
            </w:r>
          </w:p>
        </w:tc>
        <w:tc>
          <w:tcPr>
            <w:tcW w:w="622"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года № 2765-</w:t>
            </w:r>
            <w:proofErr w:type="gramStart"/>
            <w:r w:rsidRPr="00C6534D">
              <w:rPr>
                <w:rFonts w:ascii="Times New Roman" w:hAnsi="Times New Roman"/>
                <w:sz w:val="20"/>
                <w:szCs w:val="20"/>
              </w:rPr>
              <w:t>р;</w:t>
            </w:r>
            <w:r w:rsidRPr="00C6534D">
              <w:rPr>
                <w:rFonts w:ascii="Times New Roman" w:hAnsi="Times New Roman"/>
                <w:sz w:val="20"/>
                <w:szCs w:val="20"/>
              </w:rPr>
              <w:br/>
              <w:t>Методика</w:t>
            </w:r>
            <w:proofErr w:type="gramEnd"/>
            <w:r w:rsidRPr="00C6534D">
              <w:rPr>
                <w:rFonts w:ascii="Times New Roman" w:hAnsi="Times New Roman"/>
                <w:sz w:val="20"/>
                <w:szCs w:val="20"/>
              </w:rPr>
              <w:t xml:space="preserve"> расчета показателя утверждена приказом Минпросвещения России от 20 мая 2021 года № 262 «Об утверждении </w:t>
            </w:r>
            <w:r w:rsidRPr="00C6534D">
              <w:rPr>
                <w:rFonts w:ascii="Times New Roman" w:hAnsi="Times New Roman"/>
                <w:sz w:val="20"/>
                <w:szCs w:val="20"/>
              </w:rPr>
              <w:lastRenderedPageBreak/>
              <w:t>методик расчета показателей федеральных проектов национального проекта «Образование». Постановление Правительства ХМАО-Югры от 10.11.2023 N 550-п «О государственной программе Ханты-Мансийского автономного округа-Югры «Развитие образования»</w:t>
            </w:r>
          </w:p>
        </w:tc>
        <w:tc>
          <w:tcPr>
            <w:tcW w:w="449"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lastRenderedPageBreak/>
              <w:t>Управление по образованию</w:t>
            </w:r>
          </w:p>
        </w:tc>
        <w:tc>
          <w:tcPr>
            <w:tcW w:w="507"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 xml:space="preserve"> -</w:t>
            </w:r>
          </w:p>
        </w:tc>
      </w:tr>
      <w:tr w:rsidR="00C6534D" w:rsidRPr="00C6534D" w:rsidTr="00C6534D">
        <w:trPr>
          <w:trHeight w:val="20"/>
        </w:trPr>
        <w:tc>
          <w:tcPr>
            <w:tcW w:w="221"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w:t>
            </w:r>
          </w:p>
        </w:tc>
        <w:tc>
          <w:tcPr>
            <w:tcW w:w="536"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Доступность дошкольного образования для детей в возрасте от 1,5 до 3 лет</w:t>
            </w:r>
          </w:p>
        </w:tc>
        <w:tc>
          <w:tcPr>
            <w:tcW w:w="397"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МП *</w:t>
            </w:r>
          </w:p>
        </w:tc>
        <w:tc>
          <w:tcPr>
            <w:tcW w:w="325"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Процент</w:t>
            </w:r>
          </w:p>
        </w:tc>
        <w:tc>
          <w:tcPr>
            <w:tcW w:w="312" w:type="pct"/>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100</w:t>
            </w:r>
          </w:p>
        </w:tc>
        <w:tc>
          <w:tcPr>
            <w:tcW w:w="202"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2023</w:t>
            </w:r>
          </w:p>
        </w:tc>
        <w:tc>
          <w:tcPr>
            <w:tcW w:w="249"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100</w:t>
            </w:r>
          </w:p>
        </w:tc>
        <w:tc>
          <w:tcPr>
            <w:tcW w:w="223"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100</w:t>
            </w:r>
          </w:p>
        </w:tc>
        <w:tc>
          <w:tcPr>
            <w:tcW w:w="267"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100</w:t>
            </w:r>
          </w:p>
        </w:tc>
        <w:tc>
          <w:tcPr>
            <w:tcW w:w="224"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100</w:t>
            </w:r>
          </w:p>
        </w:tc>
        <w:tc>
          <w:tcPr>
            <w:tcW w:w="223"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100</w:t>
            </w:r>
          </w:p>
        </w:tc>
        <w:tc>
          <w:tcPr>
            <w:tcW w:w="243"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100</w:t>
            </w:r>
          </w:p>
        </w:tc>
        <w:tc>
          <w:tcPr>
            <w:tcW w:w="622"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roofErr w:type="gramStart"/>
            <w:r w:rsidRPr="00C6534D">
              <w:rPr>
                <w:rFonts w:ascii="Times New Roman" w:hAnsi="Times New Roman"/>
                <w:sz w:val="20"/>
                <w:szCs w:val="20"/>
              </w:rPr>
              <w:t>».</w:t>
            </w:r>
            <w:r w:rsidRPr="00C6534D">
              <w:rPr>
                <w:rFonts w:ascii="Times New Roman" w:hAnsi="Times New Roman"/>
                <w:sz w:val="20"/>
                <w:szCs w:val="20"/>
              </w:rPr>
              <w:br/>
              <w:t>Постановление</w:t>
            </w:r>
            <w:proofErr w:type="gramEnd"/>
            <w:r w:rsidRPr="00C6534D">
              <w:rPr>
                <w:rFonts w:ascii="Times New Roman" w:hAnsi="Times New Roman"/>
                <w:sz w:val="20"/>
                <w:szCs w:val="20"/>
              </w:rPr>
              <w:t xml:space="preserve"> Правительства ХМАО-Югры от 10.11.2023 N 550-п «О государственной программе Ханты-Мансийского автономного округа-Югры «Развитие образования»</w:t>
            </w:r>
          </w:p>
        </w:tc>
        <w:tc>
          <w:tcPr>
            <w:tcW w:w="449"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Управление по образованию</w:t>
            </w:r>
          </w:p>
        </w:tc>
        <w:tc>
          <w:tcPr>
            <w:tcW w:w="507"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 xml:space="preserve"> -</w:t>
            </w:r>
          </w:p>
        </w:tc>
      </w:tr>
      <w:tr w:rsidR="00C6534D" w:rsidRPr="00C6534D" w:rsidTr="00C6534D">
        <w:trPr>
          <w:trHeight w:val="20"/>
        </w:trPr>
        <w:tc>
          <w:tcPr>
            <w:tcW w:w="221"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3</w:t>
            </w:r>
          </w:p>
        </w:tc>
        <w:tc>
          <w:tcPr>
            <w:tcW w:w="536"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Доступность дошкольного образования для детей в возрасте от 3 до 7 лет</w:t>
            </w:r>
          </w:p>
        </w:tc>
        <w:tc>
          <w:tcPr>
            <w:tcW w:w="397" w:type="pct"/>
            <w:shd w:val="clear" w:color="auto" w:fill="auto"/>
            <w:noWrap/>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МП*</w:t>
            </w:r>
          </w:p>
        </w:tc>
        <w:tc>
          <w:tcPr>
            <w:tcW w:w="325"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Процент</w:t>
            </w:r>
          </w:p>
        </w:tc>
        <w:tc>
          <w:tcPr>
            <w:tcW w:w="312"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100</w:t>
            </w:r>
          </w:p>
        </w:tc>
        <w:tc>
          <w:tcPr>
            <w:tcW w:w="202"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2023</w:t>
            </w:r>
          </w:p>
        </w:tc>
        <w:tc>
          <w:tcPr>
            <w:tcW w:w="249"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100</w:t>
            </w:r>
          </w:p>
        </w:tc>
        <w:tc>
          <w:tcPr>
            <w:tcW w:w="223"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100</w:t>
            </w:r>
          </w:p>
        </w:tc>
        <w:tc>
          <w:tcPr>
            <w:tcW w:w="267"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100</w:t>
            </w:r>
          </w:p>
        </w:tc>
        <w:tc>
          <w:tcPr>
            <w:tcW w:w="224"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100</w:t>
            </w:r>
          </w:p>
        </w:tc>
        <w:tc>
          <w:tcPr>
            <w:tcW w:w="223"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100</w:t>
            </w:r>
          </w:p>
        </w:tc>
        <w:tc>
          <w:tcPr>
            <w:tcW w:w="243"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100</w:t>
            </w:r>
          </w:p>
        </w:tc>
        <w:tc>
          <w:tcPr>
            <w:tcW w:w="622"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года № 2765-</w:t>
            </w:r>
            <w:proofErr w:type="gramStart"/>
            <w:r w:rsidRPr="00C6534D">
              <w:rPr>
                <w:rFonts w:ascii="Times New Roman" w:hAnsi="Times New Roman"/>
                <w:sz w:val="20"/>
                <w:szCs w:val="20"/>
              </w:rPr>
              <w:t>р;</w:t>
            </w:r>
            <w:r w:rsidRPr="00C6534D">
              <w:rPr>
                <w:rFonts w:ascii="Times New Roman" w:hAnsi="Times New Roman"/>
                <w:sz w:val="20"/>
                <w:szCs w:val="20"/>
              </w:rPr>
              <w:br/>
              <w:t>Постановление</w:t>
            </w:r>
            <w:proofErr w:type="gramEnd"/>
            <w:r w:rsidRPr="00C6534D">
              <w:rPr>
                <w:rFonts w:ascii="Times New Roman" w:hAnsi="Times New Roman"/>
                <w:sz w:val="20"/>
                <w:szCs w:val="20"/>
              </w:rPr>
              <w:t xml:space="preserve"> Правительства ХМАО-Югры от 10.11.2023 N 550-п «О государственной программе Ханты-Мансийского автономного округа-Югры «Развитие образования»</w:t>
            </w:r>
          </w:p>
        </w:tc>
        <w:tc>
          <w:tcPr>
            <w:tcW w:w="449"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Управление по образованию</w:t>
            </w:r>
          </w:p>
        </w:tc>
        <w:tc>
          <w:tcPr>
            <w:tcW w:w="507"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 xml:space="preserve"> -</w:t>
            </w:r>
          </w:p>
        </w:tc>
      </w:tr>
      <w:tr w:rsidR="00C6534D" w:rsidRPr="00C6534D" w:rsidTr="00C6534D">
        <w:trPr>
          <w:trHeight w:val="20"/>
        </w:trPr>
        <w:tc>
          <w:tcPr>
            <w:tcW w:w="221"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4</w:t>
            </w:r>
          </w:p>
        </w:tc>
        <w:tc>
          <w:tcPr>
            <w:tcW w:w="536"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97"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МП*, РП в МП***</w:t>
            </w:r>
          </w:p>
        </w:tc>
        <w:tc>
          <w:tcPr>
            <w:tcW w:w="325"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человек</w:t>
            </w:r>
          </w:p>
        </w:tc>
        <w:tc>
          <w:tcPr>
            <w:tcW w:w="312"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w:t>
            </w:r>
          </w:p>
        </w:tc>
        <w:tc>
          <w:tcPr>
            <w:tcW w:w="202"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2023</w:t>
            </w:r>
          </w:p>
        </w:tc>
        <w:tc>
          <w:tcPr>
            <w:tcW w:w="249"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w:t>
            </w:r>
          </w:p>
        </w:tc>
        <w:tc>
          <w:tcPr>
            <w:tcW w:w="223"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w:t>
            </w:r>
          </w:p>
        </w:tc>
        <w:tc>
          <w:tcPr>
            <w:tcW w:w="267"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w:t>
            </w:r>
          </w:p>
        </w:tc>
        <w:tc>
          <w:tcPr>
            <w:tcW w:w="224"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w:t>
            </w:r>
          </w:p>
        </w:tc>
        <w:tc>
          <w:tcPr>
            <w:tcW w:w="223"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w:t>
            </w:r>
          </w:p>
        </w:tc>
        <w:tc>
          <w:tcPr>
            <w:tcW w:w="243"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w:t>
            </w:r>
          </w:p>
        </w:tc>
        <w:tc>
          <w:tcPr>
            <w:tcW w:w="622"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Приказ Минпросвещения России от 24.03.2025 N 222 "Об утверждении Ведомственного плана Министерства просвещения Российской Федерации по реализации Концепции открытости федеральных органов исполнительной власти на 2025 год"; Постановление Правительства ХМАО-Югры от 10.11.2023 N 550-п «О государственной программе Ханты-Мансийского автономного округа-Югры «Развитие образования»</w:t>
            </w:r>
          </w:p>
        </w:tc>
        <w:tc>
          <w:tcPr>
            <w:tcW w:w="449"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Управление по образованию</w:t>
            </w:r>
          </w:p>
        </w:tc>
        <w:tc>
          <w:tcPr>
            <w:tcW w:w="507"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 </w:t>
            </w:r>
            <w:r w:rsidR="00B0794E">
              <w:rPr>
                <w:rFonts w:ascii="Times New Roman" w:hAnsi="Times New Roman"/>
                <w:sz w:val="20"/>
                <w:szCs w:val="20"/>
              </w:rPr>
              <w:t>-</w:t>
            </w:r>
          </w:p>
        </w:tc>
      </w:tr>
      <w:tr w:rsidR="00C6534D" w:rsidRPr="00C6534D" w:rsidTr="00C6534D">
        <w:trPr>
          <w:trHeight w:val="20"/>
        </w:trPr>
        <w:tc>
          <w:tcPr>
            <w:tcW w:w="221"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5</w:t>
            </w:r>
          </w:p>
        </w:tc>
        <w:tc>
          <w:tcPr>
            <w:tcW w:w="536"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w:t>
            </w:r>
          </w:p>
        </w:tc>
        <w:tc>
          <w:tcPr>
            <w:tcW w:w="397"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МП*, РП в МП***</w:t>
            </w:r>
          </w:p>
        </w:tc>
        <w:tc>
          <w:tcPr>
            <w:tcW w:w="325"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человек</w:t>
            </w:r>
          </w:p>
        </w:tc>
        <w:tc>
          <w:tcPr>
            <w:tcW w:w="312"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w:t>
            </w:r>
          </w:p>
        </w:tc>
        <w:tc>
          <w:tcPr>
            <w:tcW w:w="202"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2023</w:t>
            </w:r>
          </w:p>
        </w:tc>
        <w:tc>
          <w:tcPr>
            <w:tcW w:w="249"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w:t>
            </w:r>
          </w:p>
        </w:tc>
        <w:tc>
          <w:tcPr>
            <w:tcW w:w="223"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w:t>
            </w:r>
          </w:p>
        </w:tc>
        <w:tc>
          <w:tcPr>
            <w:tcW w:w="267"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w:t>
            </w:r>
          </w:p>
        </w:tc>
        <w:tc>
          <w:tcPr>
            <w:tcW w:w="224"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w:t>
            </w:r>
          </w:p>
        </w:tc>
        <w:tc>
          <w:tcPr>
            <w:tcW w:w="223"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w:t>
            </w:r>
          </w:p>
        </w:tc>
        <w:tc>
          <w:tcPr>
            <w:tcW w:w="243"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w:t>
            </w:r>
          </w:p>
        </w:tc>
        <w:tc>
          <w:tcPr>
            <w:tcW w:w="622"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Приказ Минпросвещения России от 24.03.2025 N 222 "Об утверждении Ведомственного плана Министерства просвещения Российской Федерации по реализации Концепции открытости федеральных органов исполнительной власти на 2025 год"; Постановление Правительства ХМАО-Югры от 10.11.2023 N 550-п «О государственной программе Ханты-Мансийского автономного округа-Югры «Развитие образования»</w:t>
            </w:r>
          </w:p>
        </w:tc>
        <w:tc>
          <w:tcPr>
            <w:tcW w:w="449"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Управление по образованию</w:t>
            </w:r>
          </w:p>
        </w:tc>
        <w:tc>
          <w:tcPr>
            <w:tcW w:w="507"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 </w:t>
            </w:r>
            <w:r w:rsidR="00B0794E">
              <w:rPr>
                <w:rFonts w:ascii="Times New Roman" w:hAnsi="Times New Roman"/>
                <w:sz w:val="20"/>
                <w:szCs w:val="20"/>
              </w:rPr>
              <w:t>-</w:t>
            </w:r>
          </w:p>
        </w:tc>
      </w:tr>
      <w:tr w:rsidR="00C6534D" w:rsidRPr="00C6534D" w:rsidTr="00C6534D">
        <w:trPr>
          <w:trHeight w:val="20"/>
        </w:trPr>
        <w:tc>
          <w:tcPr>
            <w:tcW w:w="221"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6</w:t>
            </w:r>
          </w:p>
        </w:tc>
        <w:tc>
          <w:tcPr>
            <w:tcW w:w="536"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Обеспечение выплат денежного вознаграждения за классное руководство, предоставляемые педагогическим работникам образовательных организаций</w:t>
            </w:r>
          </w:p>
        </w:tc>
        <w:tc>
          <w:tcPr>
            <w:tcW w:w="397"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МП*, РП в МП***</w:t>
            </w:r>
          </w:p>
        </w:tc>
        <w:tc>
          <w:tcPr>
            <w:tcW w:w="325"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 xml:space="preserve">единица  </w:t>
            </w:r>
          </w:p>
        </w:tc>
        <w:tc>
          <w:tcPr>
            <w:tcW w:w="312"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226</w:t>
            </w:r>
          </w:p>
        </w:tc>
        <w:tc>
          <w:tcPr>
            <w:tcW w:w="202"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2023</w:t>
            </w:r>
          </w:p>
        </w:tc>
        <w:tc>
          <w:tcPr>
            <w:tcW w:w="249"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226</w:t>
            </w:r>
          </w:p>
        </w:tc>
        <w:tc>
          <w:tcPr>
            <w:tcW w:w="223"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224</w:t>
            </w:r>
          </w:p>
        </w:tc>
        <w:tc>
          <w:tcPr>
            <w:tcW w:w="267"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223</w:t>
            </w:r>
          </w:p>
        </w:tc>
        <w:tc>
          <w:tcPr>
            <w:tcW w:w="224"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223</w:t>
            </w:r>
          </w:p>
        </w:tc>
        <w:tc>
          <w:tcPr>
            <w:tcW w:w="223"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223</w:t>
            </w:r>
          </w:p>
        </w:tc>
        <w:tc>
          <w:tcPr>
            <w:tcW w:w="243"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223</w:t>
            </w:r>
          </w:p>
        </w:tc>
        <w:tc>
          <w:tcPr>
            <w:tcW w:w="622"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Приказ Минпросвещения России от 24.03.2025 N 222 "Об утверждении Ведомственного плана Министерства просвещения Российской Федерации по реализации Концепции открытости федеральных органов исполнительной власти на 2025 год"; Постановление Правительства ХМАО-Югры от 10.11.2023 N 550-п «О государственной программе Ханты-Мансийского автономного округа-Югры «Развитие образования»</w:t>
            </w:r>
          </w:p>
        </w:tc>
        <w:tc>
          <w:tcPr>
            <w:tcW w:w="449"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Управление по образованию</w:t>
            </w:r>
          </w:p>
        </w:tc>
        <w:tc>
          <w:tcPr>
            <w:tcW w:w="507"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 </w:t>
            </w:r>
            <w:r w:rsidR="00B0794E">
              <w:rPr>
                <w:rFonts w:ascii="Times New Roman" w:hAnsi="Times New Roman"/>
                <w:sz w:val="20"/>
                <w:szCs w:val="20"/>
              </w:rPr>
              <w:t>-</w:t>
            </w:r>
          </w:p>
        </w:tc>
      </w:tr>
      <w:tr w:rsidR="00C6534D" w:rsidRPr="00C6534D" w:rsidTr="00C6534D">
        <w:trPr>
          <w:trHeight w:val="20"/>
        </w:trPr>
        <w:tc>
          <w:tcPr>
            <w:tcW w:w="221"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7</w:t>
            </w:r>
          </w:p>
        </w:tc>
        <w:tc>
          <w:tcPr>
            <w:tcW w:w="536"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 xml:space="preserve">Доля обучающихся 6-11 классов, охваченных комплексом </w:t>
            </w:r>
            <w:proofErr w:type="spellStart"/>
            <w:r w:rsidRPr="00C6534D">
              <w:rPr>
                <w:rFonts w:ascii="Times New Roman" w:hAnsi="Times New Roman"/>
                <w:sz w:val="20"/>
                <w:szCs w:val="20"/>
              </w:rPr>
              <w:t>профориентационных</w:t>
            </w:r>
            <w:proofErr w:type="spellEnd"/>
            <w:r w:rsidRPr="00C6534D">
              <w:rPr>
                <w:rFonts w:ascii="Times New Roman" w:hAnsi="Times New Roman"/>
                <w:sz w:val="20"/>
                <w:szCs w:val="20"/>
              </w:rPr>
              <w:t xml:space="preserve"> мероприятий в рамках Единой модели профориентации</w:t>
            </w:r>
          </w:p>
        </w:tc>
        <w:tc>
          <w:tcPr>
            <w:tcW w:w="397"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МП*, РП в МП***</w:t>
            </w:r>
          </w:p>
        </w:tc>
        <w:tc>
          <w:tcPr>
            <w:tcW w:w="325"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Процент</w:t>
            </w:r>
          </w:p>
        </w:tc>
        <w:tc>
          <w:tcPr>
            <w:tcW w:w="312"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0</w:t>
            </w:r>
          </w:p>
        </w:tc>
        <w:tc>
          <w:tcPr>
            <w:tcW w:w="202"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2024</w:t>
            </w:r>
          </w:p>
        </w:tc>
        <w:tc>
          <w:tcPr>
            <w:tcW w:w="249"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43,0</w:t>
            </w:r>
          </w:p>
        </w:tc>
        <w:tc>
          <w:tcPr>
            <w:tcW w:w="223"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46,0</w:t>
            </w:r>
          </w:p>
        </w:tc>
        <w:tc>
          <w:tcPr>
            <w:tcW w:w="267"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49,0</w:t>
            </w:r>
          </w:p>
        </w:tc>
        <w:tc>
          <w:tcPr>
            <w:tcW w:w="224"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52,0</w:t>
            </w:r>
          </w:p>
        </w:tc>
        <w:tc>
          <w:tcPr>
            <w:tcW w:w="223"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55,0</w:t>
            </w:r>
          </w:p>
        </w:tc>
        <w:tc>
          <w:tcPr>
            <w:tcW w:w="243"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58,0</w:t>
            </w:r>
          </w:p>
        </w:tc>
        <w:tc>
          <w:tcPr>
            <w:tcW w:w="622"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года № 2765-</w:t>
            </w:r>
            <w:proofErr w:type="gramStart"/>
            <w:r w:rsidRPr="00C6534D">
              <w:rPr>
                <w:rFonts w:ascii="Times New Roman" w:hAnsi="Times New Roman"/>
                <w:sz w:val="20"/>
                <w:szCs w:val="20"/>
              </w:rPr>
              <w:t>р;</w:t>
            </w:r>
            <w:r w:rsidRPr="00C6534D">
              <w:rPr>
                <w:rFonts w:ascii="Times New Roman" w:hAnsi="Times New Roman"/>
                <w:sz w:val="20"/>
                <w:szCs w:val="20"/>
              </w:rPr>
              <w:br/>
              <w:t>Постановление</w:t>
            </w:r>
            <w:proofErr w:type="gramEnd"/>
            <w:r w:rsidRPr="00C6534D">
              <w:rPr>
                <w:rFonts w:ascii="Times New Roman" w:hAnsi="Times New Roman"/>
                <w:sz w:val="20"/>
                <w:szCs w:val="20"/>
              </w:rPr>
              <w:t xml:space="preserve"> Правительства ХМАО-Югры от 10.11.2023 N 550-п «О государственной программе Ханты-Мансийского автономного округа-Югры «Развитие образования»</w:t>
            </w:r>
          </w:p>
        </w:tc>
        <w:tc>
          <w:tcPr>
            <w:tcW w:w="449"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Управление по образованию</w:t>
            </w:r>
          </w:p>
        </w:tc>
        <w:tc>
          <w:tcPr>
            <w:tcW w:w="507"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Создание единого образовательного и воспитательного пространства, направленного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r>
      <w:tr w:rsidR="00C6534D" w:rsidRPr="00C6534D" w:rsidTr="00C6534D">
        <w:trPr>
          <w:trHeight w:val="20"/>
        </w:trPr>
        <w:tc>
          <w:tcPr>
            <w:tcW w:w="5000" w:type="pct"/>
            <w:gridSpan w:val="15"/>
            <w:shd w:val="clear" w:color="auto" w:fill="auto"/>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Цель 2 «Формирование эффективной системы выявления, поддержки и развития способностей и талантов у детей и молодежи»</w:t>
            </w:r>
          </w:p>
        </w:tc>
      </w:tr>
      <w:tr w:rsidR="00C6534D" w:rsidRPr="00C6534D" w:rsidTr="00C6534D">
        <w:trPr>
          <w:trHeight w:val="20"/>
        </w:trPr>
        <w:tc>
          <w:tcPr>
            <w:tcW w:w="221" w:type="pct"/>
            <w:shd w:val="clear" w:color="auto" w:fill="auto"/>
            <w:noWrap/>
            <w:hideMark/>
          </w:tcPr>
          <w:p w:rsidR="00C6534D" w:rsidRPr="00C6534D" w:rsidRDefault="00C6534D" w:rsidP="00C6534D">
            <w:pPr>
              <w:ind w:firstLine="0"/>
              <w:jc w:val="center"/>
              <w:rPr>
                <w:rFonts w:ascii="Times New Roman" w:hAnsi="Times New Roman"/>
                <w:sz w:val="20"/>
                <w:szCs w:val="20"/>
              </w:rPr>
            </w:pPr>
            <w:bookmarkStart w:id="6" w:name="RANGE!G5"/>
            <w:bookmarkStart w:id="7" w:name="RANGE!A16"/>
            <w:bookmarkEnd w:id="6"/>
            <w:r w:rsidRPr="00C6534D">
              <w:rPr>
                <w:rFonts w:ascii="Times New Roman" w:hAnsi="Times New Roman"/>
                <w:sz w:val="20"/>
                <w:szCs w:val="20"/>
              </w:rPr>
              <w:t>1</w:t>
            </w:r>
            <w:bookmarkEnd w:id="7"/>
          </w:p>
        </w:tc>
        <w:tc>
          <w:tcPr>
            <w:tcW w:w="536"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Доля детей в возрасте от 5 до 18 лет, охваченных дополнительным образованием</w:t>
            </w:r>
          </w:p>
        </w:tc>
        <w:tc>
          <w:tcPr>
            <w:tcW w:w="397"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МП*, РП в НП**</w:t>
            </w:r>
          </w:p>
        </w:tc>
        <w:tc>
          <w:tcPr>
            <w:tcW w:w="325"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Процент</w:t>
            </w:r>
          </w:p>
        </w:tc>
        <w:tc>
          <w:tcPr>
            <w:tcW w:w="312"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89,7</w:t>
            </w:r>
          </w:p>
        </w:tc>
        <w:tc>
          <w:tcPr>
            <w:tcW w:w="202"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2023</w:t>
            </w:r>
          </w:p>
        </w:tc>
        <w:tc>
          <w:tcPr>
            <w:tcW w:w="249"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87,77</w:t>
            </w:r>
          </w:p>
        </w:tc>
        <w:tc>
          <w:tcPr>
            <w:tcW w:w="223"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88,07</w:t>
            </w:r>
          </w:p>
        </w:tc>
        <w:tc>
          <w:tcPr>
            <w:tcW w:w="267"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88,37</w:t>
            </w:r>
          </w:p>
        </w:tc>
        <w:tc>
          <w:tcPr>
            <w:tcW w:w="224"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88,67</w:t>
            </w:r>
          </w:p>
        </w:tc>
        <w:tc>
          <w:tcPr>
            <w:tcW w:w="223"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88,97</w:t>
            </w:r>
          </w:p>
        </w:tc>
        <w:tc>
          <w:tcPr>
            <w:tcW w:w="243"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89,5</w:t>
            </w:r>
          </w:p>
        </w:tc>
        <w:tc>
          <w:tcPr>
            <w:tcW w:w="622"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Указ Президента Российской Федерации от 7 мая 2012 года № 599 «О мерах по реализации государственной политики в области образования и науки»;</w:t>
            </w:r>
            <w:r w:rsidRPr="00C6534D">
              <w:rPr>
                <w:rFonts w:ascii="Times New Roman" w:hAnsi="Times New Roman"/>
                <w:sz w:val="20"/>
                <w:szCs w:val="20"/>
              </w:rPr>
              <w:b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года № 2765-р;</w:t>
            </w:r>
            <w:r w:rsidRPr="00C6534D">
              <w:rPr>
                <w:rFonts w:ascii="Times New Roman" w:hAnsi="Times New Roman"/>
                <w:sz w:val="20"/>
                <w:szCs w:val="20"/>
              </w:rPr>
              <w:br/>
              <w:t>Постановление Правительства ХМАО-Югры от 10.11.2023 N 550-п «О государственной программе Ханты-Мансийского автономного округа-Югры «Развитие образования»</w:t>
            </w:r>
          </w:p>
        </w:tc>
        <w:tc>
          <w:tcPr>
            <w:tcW w:w="449"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Управление по образованию</w:t>
            </w:r>
          </w:p>
        </w:tc>
        <w:tc>
          <w:tcPr>
            <w:tcW w:w="507"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 xml:space="preserve">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w:t>
            </w:r>
          </w:p>
        </w:tc>
      </w:tr>
      <w:tr w:rsidR="00C6534D" w:rsidRPr="00C6534D" w:rsidTr="00C6534D">
        <w:trPr>
          <w:trHeight w:val="20"/>
        </w:trPr>
        <w:tc>
          <w:tcPr>
            <w:tcW w:w="221" w:type="pct"/>
            <w:shd w:val="clear" w:color="auto" w:fill="auto"/>
            <w:noWrap/>
            <w:hideMark/>
          </w:tcPr>
          <w:p w:rsidR="00C6534D" w:rsidRPr="00C6534D" w:rsidRDefault="00C6534D" w:rsidP="00C6534D">
            <w:pPr>
              <w:ind w:firstLine="0"/>
              <w:jc w:val="center"/>
              <w:rPr>
                <w:rFonts w:ascii="Times New Roman" w:hAnsi="Times New Roman"/>
                <w:sz w:val="20"/>
                <w:szCs w:val="20"/>
              </w:rPr>
            </w:pPr>
            <w:r w:rsidRPr="00C6534D">
              <w:rPr>
                <w:rFonts w:ascii="Times New Roman" w:hAnsi="Times New Roman"/>
                <w:sz w:val="20"/>
                <w:szCs w:val="20"/>
              </w:rPr>
              <w:t>2</w:t>
            </w:r>
          </w:p>
        </w:tc>
        <w:tc>
          <w:tcPr>
            <w:tcW w:w="536"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Доля детей и молодежи в возрасте от 7 до 35 лет, у которых выявлены выдающиеся способности и таланты</w:t>
            </w:r>
          </w:p>
        </w:tc>
        <w:tc>
          <w:tcPr>
            <w:tcW w:w="397"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МП*, РП в НП**</w:t>
            </w:r>
          </w:p>
        </w:tc>
        <w:tc>
          <w:tcPr>
            <w:tcW w:w="325"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Процент</w:t>
            </w:r>
          </w:p>
        </w:tc>
        <w:tc>
          <w:tcPr>
            <w:tcW w:w="312"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0,13</w:t>
            </w:r>
          </w:p>
        </w:tc>
        <w:tc>
          <w:tcPr>
            <w:tcW w:w="202"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2023</w:t>
            </w:r>
          </w:p>
        </w:tc>
        <w:tc>
          <w:tcPr>
            <w:tcW w:w="249"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0,46</w:t>
            </w:r>
          </w:p>
        </w:tc>
        <w:tc>
          <w:tcPr>
            <w:tcW w:w="223"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0,47</w:t>
            </w:r>
          </w:p>
        </w:tc>
        <w:tc>
          <w:tcPr>
            <w:tcW w:w="267"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0,48</w:t>
            </w:r>
          </w:p>
        </w:tc>
        <w:tc>
          <w:tcPr>
            <w:tcW w:w="224"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0,49</w:t>
            </w:r>
          </w:p>
        </w:tc>
        <w:tc>
          <w:tcPr>
            <w:tcW w:w="223"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0,50</w:t>
            </w:r>
          </w:p>
        </w:tc>
        <w:tc>
          <w:tcPr>
            <w:tcW w:w="243" w:type="pct"/>
            <w:shd w:val="clear" w:color="auto" w:fill="auto"/>
            <w:noWrap/>
            <w:hideMark/>
          </w:tcPr>
          <w:p w:rsidR="00C6534D" w:rsidRPr="00C6534D" w:rsidRDefault="00C6534D" w:rsidP="00C6534D">
            <w:pPr>
              <w:ind w:firstLine="0"/>
              <w:jc w:val="right"/>
              <w:rPr>
                <w:rFonts w:ascii="Times New Roman" w:hAnsi="Times New Roman"/>
                <w:sz w:val="20"/>
                <w:szCs w:val="20"/>
              </w:rPr>
            </w:pPr>
            <w:r w:rsidRPr="00C6534D">
              <w:rPr>
                <w:rFonts w:ascii="Times New Roman" w:hAnsi="Times New Roman"/>
                <w:sz w:val="20"/>
                <w:szCs w:val="20"/>
              </w:rPr>
              <w:t>0,51</w:t>
            </w:r>
          </w:p>
        </w:tc>
        <w:tc>
          <w:tcPr>
            <w:tcW w:w="622"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Приказ Минпросвещения России от 24.03.2025 № 222 "Об утверждении Ведомственного плана Министерства просвещения Российской Федерации по реализации Концепции открытости федеральных органов исполнительной власти на 2025 год"; Постановление Правительства ХМАО-Югры от 10.11.2023 № 550-п «О государственной программе Ханты-Мансийского автономного округа-Югры «Развитие образования»</w:t>
            </w:r>
          </w:p>
        </w:tc>
        <w:tc>
          <w:tcPr>
            <w:tcW w:w="449"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Управление по образованию</w:t>
            </w:r>
          </w:p>
        </w:tc>
        <w:tc>
          <w:tcPr>
            <w:tcW w:w="507" w:type="pct"/>
            <w:shd w:val="clear" w:color="auto" w:fill="auto"/>
            <w:hideMark/>
          </w:tcPr>
          <w:p w:rsidR="00C6534D" w:rsidRPr="00C6534D" w:rsidRDefault="00C6534D" w:rsidP="00C6534D">
            <w:pPr>
              <w:ind w:firstLine="0"/>
              <w:jc w:val="left"/>
              <w:rPr>
                <w:rFonts w:ascii="Times New Roman" w:hAnsi="Times New Roman"/>
                <w:sz w:val="20"/>
                <w:szCs w:val="20"/>
              </w:rPr>
            </w:pPr>
            <w:r w:rsidRPr="00C6534D">
              <w:rPr>
                <w:rFonts w:ascii="Times New Roman" w:hAnsi="Times New Roman"/>
                <w:sz w:val="20"/>
                <w:szCs w:val="20"/>
              </w:rPr>
              <w:t>Создание единого образовательного и воспитательного пространства, направленного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r>
    </w:tbl>
    <w:p w:rsidR="001C679D" w:rsidRPr="001C679D" w:rsidRDefault="001C679D" w:rsidP="001C679D">
      <w:pPr>
        <w:pStyle w:val="2"/>
        <w:jc w:val="right"/>
        <w:rPr>
          <w:rFonts w:ascii="Times New Roman" w:hAnsi="Times New Roman" w:cs="Times New Roman"/>
          <w:b w:val="0"/>
        </w:rPr>
      </w:pPr>
      <w:r w:rsidRPr="001C679D">
        <w:rPr>
          <w:rFonts w:ascii="Times New Roman" w:hAnsi="Times New Roman" w:cs="Times New Roman"/>
          <w:b w:val="0"/>
        </w:rPr>
        <w:t xml:space="preserve">Приложение </w:t>
      </w:r>
      <w:r>
        <w:rPr>
          <w:rFonts w:ascii="Times New Roman" w:hAnsi="Times New Roman" w:cs="Times New Roman"/>
          <w:b w:val="0"/>
        </w:rPr>
        <w:t>2</w:t>
      </w:r>
    </w:p>
    <w:p w:rsidR="001C679D" w:rsidRPr="001C679D" w:rsidRDefault="001C679D" w:rsidP="001C679D">
      <w:pPr>
        <w:pStyle w:val="2"/>
        <w:jc w:val="right"/>
        <w:rPr>
          <w:rFonts w:ascii="Times New Roman" w:hAnsi="Times New Roman" w:cs="Times New Roman"/>
          <w:b w:val="0"/>
        </w:rPr>
      </w:pPr>
      <w:r>
        <w:rPr>
          <w:rFonts w:ascii="Times New Roman" w:hAnsi="Times New Roman" w:cs="Times New Roman"/>
          <w:b w:val="0"/>
        </w:rPr>
        <w:t>к постановлению администрации</w:t>
      </w:r>
    </w:p>
    <w:p w:rsidR="006D3569" w:rsidRPr="001C679D" w:rsidRDefault="001C679D" w:rsidP="001C679D">
      <w:pPr>
        <w:pStyle w:val="2"/>
        <w:jc w:val="right"/>
        <w:rPr>
          <w:rFonts w:ascii="Times New Roman" w:hAnsi="Times New Roman" w:cs="Times New Roman"/>
          <w:b w:val="0"/>
        </w:rPr>
      </w:pPr>
      <w:r w:rsidRPr="001C679D">
        <w:rPr>
          <w:rFonts w:ascii="Times New Roman" w:hAnsi="Times New Roman" w:cs="Times New Roman"/>
          <w:b w:val="0"/>
        </w:rPr>
        <w:t>города Пыть-Яха</w:t>
      </w:r>
    </w:p>
    <w:p w:rsidR="00341AFC" w:rsidRDefault="00341AFC" w:rsidP="001C679D">
      <w:pPr>
        <w:jc w:val="right"/>
        <w:rPr>
          <w:rFonts w:cs="Arial"/>
        </w:rPr>
      </w:pPr>
    </w:p>
    <w:p w:rsidR="006D3569" w:rsidRDefault="006D3569" w:rsidP="001C679D">
      <w:pPr>
        <w:jc w:val="right"/>
        <w:rPr>
          <w:rFonts w:cs="Arial"/>
        </w:rPr>
      </w:pPr>
    </w:p>
    <w:p w:rsidR="001865D8" w:rsidRPr="003F6DF9" w:rsidRDefault="001865D8" w:rsidP="00B97EEC">
      <w:pPr>
        <w:pStyle w:val="2"/>
        <w:rPr>
          <w:rFonts w:ascii="Times New Roman" w:hAnsi="Times New Roman" w:cs="Times New Roman"/>
          <w:b w:val="0"/>
          <w:sz w:val="28"/>
        </w:rPr>
      </w:pPr>
      <w:r w:rsidRPr="003F6DF9">
        <w:rPr>
          <w:rFonts w:ascii="Times New Roman" w:hAnsi="Times New Roman" w:cs="Times New Roman"/>
          <w:b w:val="0"/>
          <w:sz w:val="28"/>
        </w:rPr>
        <w:t>3. План достижения показателей муниципальной программы в 202</w:t>
      </w:r>
      <w:r w:rsidR="000273D6" w:rsidRPr="003F6DF9">
        <w:rPr>
          <w:rFonts w:ascii="Times New Roman" w:hAnsi="Times New Roman" w:cs="Times New Roman"/>
          <w:b w:val="0"/>
          <w:sz w:val="28"/>
        </w:rPr>
        <w:t>5</w:t>
      </w:r>
      <w:r w:rsidRPr="003F6DF9">
        <w:rPr>
          <w:rFonts w:ascii="Times New Roman" w:hAnsi="Times New Roman" w:cs="Times New Roman"/>
          <w:b w:val="0"/>
          <w:sz w:val="28"/>
        </w:rPr>
        <w:t xml:space="preserve"> году</w:t>
      </w:r>
    </w:p>
    <w:p w:rsidR="001865D8" w:rsidRPr="00F66719" w:rsidRDefault="001865D8" w:rsidP="001865D8">
      <w:pPr>
        <w:jc w:val="center"/>
        <w:rPr>
          <w:rFonts w:cs="Arial"/>
        </w:rPr>
      </w:pPr>
    </w:p>
    <w:tbl>
      <w:tblPr>
        <w:tblW w:w="5451"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3969"/>
        <w:gridCol w:w="2410"/>
        <w:gridCol w:w="1337"/>
        <w:gridCol w:w="1241"/>
        <w:gridCol w:w="1241"/>
        <w:gridCol w:w="1241"/>
        <w:gridCol w:w="1254"/>
        <w:gridCol w:w="2188"/>
      </w:tblGrid>
      <w:tr w:rsidR="00C6534D" w:rsidRPr="00C6534D" w:rsidTr="00C6534D">
        <w:trPr>
          <w:trHeight w:val="20"/>
        </w:trPr>
        <w:tc>
          <w:tcPr>
            <w:tcW w:w="313" w:type="pct"/>
            <w:vMerge w:val="restart"/>
            <w:shd w:val="clear" w:color="auto" w:fill="auto"/>
            <w:vAlign w:val="center"/>
            <w:hideMark/>
          </w:tcPr>
          <w:p w:rsidR="00C6534D" w:rsidRPr="00C6534D" w:rsidRDefault="00C6534D" w:rsidP="00C6534D">
            <w:pPr>
              <w:ind w:firstLine="0"/>
              <w:jc w:val="center"/>
              <w:rPr>
                <w:rFonts w:ascii="Times New Roman" w:hAnsi="Times New Roman"/>
                <w:sz w:val="22"/>
                <w:szCs w:val="22"/>
              </w:rPr>
            </w:pPr>
            <w:r w:rsidRPr="00C6534D">
              <w:rPr>
                <w:rFonts w:ascii="Times New Roman" w:hAnsi="Times New Roman"/>
                <w:sz w:val="22"/>
                <w:szCs w:val="22"/>
              </w:rPr>
              <w:t>№ п/п</w:t>
            </w:r>
          </w:p>
        </w:tc>
        <w:tc>
          <w:tcPr>
            <w:tcW w:w="1250" w:type="pct"/>
            <w:vMerge w:val="restart"/>
            <w:shd w:val="clear" w:color="auto" w:fill="auto"/>
            <w:vAlign w:val="center"/>
            <w:hideMark/>
          </w:tcPr>
          <w:p w:rsidR="00C6534D" w:rsidRPr="00C6534D" w:rsidRDefault="00C6534D" w:rsidP="00C6534D">
            <w:pPr>
              <w:ind w:firstLine="0"/>
              <w:jc w:val="center"/>
              <w:rPr>
                <w:rFonts w:ascii="Times New Roman" w:hAnsi="Times New Roman"/>
                <w:sz w:val="22"/>
                <w:szCs w:val="22"/>
              </w:rPr>
            </w:pPr>
            <w:r w:rsidRPr="00C6534D">
              <w:rPr>
                <w:rFonts w:ascii="Times New Roman" w:hAnsi="Times New Roman"/>
                <w:sz w:val="22"/>
                <w:szCs w:val="22"/>
              </w:rPr>
              <w:t xml:space="preserve">Цели/показатели муниципальной программы </w:t>
            </w:r>
          </w:p>
        </w:tc>
        <w:tc>
          <w:tcPr>
            <w:tcW w:w="759" w:type="pct"/>
            <w:vMerge w:val="restart"/>
            <w:shd w:val="clear" w:color="auto" w:fill="auto"/>
            <w:hideMark/>
          </w:tcPr>
          <w:p w:rsidR="00C6534D" w:rsidRPr="00C6534D" w:rsidRDefault="00C6534D" w:rsidP="00C6534D">
            <w:pPr>
              <w:ind w:firstLine="0"/>
              <w:jc w:val="left"/>
              <w:rPr>
                <w:rFonts w:ascii="Times New Roman" w:hAnsi="Times New Roman"/>
                <w:sz w:val="22"/>
                <w:szCs w:val="22"/>
              </w:rPr>
            </w:pPr>
            <w:r w:rsidRPr="00C6534D">
              <w:rPr>
                <w:rFonts w:ascii="Times New Roman" w:hAnsi="Times New Roman"/>
                <w:sz w:val="22"/>
                <w:szCs w:val="22"/>
              </w:rPr>
              <w:t>Уровень показателя</w:t>
            </w:r>
          </w:p>
        </w:tc>
        <w:tc>
          <w:tcPr>
            <w:tcW w:w="421" w:type="pct"/>
            <w:vMerge w:val="restart"/>
            <w:shd w:val="clear" w:color="auto" w:fill="auto"/>
            <w:vAlign w:val="center"/>
            <w:hideMark/>
          </w:tcPr>
          <w:p w:rsidR="00C6534D" w:rsidRPr="00C6534D" w:rsidRDefault="00C6534D" w:rsidP="00C6534D">
            <w:pPr>
              <w:ind w:firstLine="0"/>
              <w:jc w:val="center"/>
              <w:rPr>
                <w:rFonts w:ascii="Times New Roman" w:hAnsi="Times New Roman"/>
                <w:sz w:val="22"/>
                <w:szCs w:val="22"/>
              </w:rPr>
            </w:pPr>
            <w:r w:rsidRPr="00C6534D">
              <w:rPr>
                <w:rFonts w:ascii="Times New Roman" w:hAnsi="Times New Roman"/>
                <w:sz w:val="22"/>
                <w:szCs w:val="22"/>
              </w:rPr>
              <w:t>Единица измерения (по ОКЕИ)</w:t>
            </w:r>
          </w:p>
        </w:tc>
        <w:tc>
          <w:tcPr>
            <w:tcW w:w="1568" w:type="pct"/>
            <w:gridSpan w:val="4"/>
            <w:shd w:val="clear" w:color="auto" w:fill="auto"/>
            <w:vAlign w:val="center"/>
            <w:hideMark/>
          </w:tcPr>
          <w:p w:rsidR="00C6534D" w:rsidRPr="00C6534D" w:rsidRDefault="00C6534D" w:rsidP="00C6534D">
            <w:pPr>
              <w:ind w:firstLine="0"/>
              <w:jc w:val="center"/>
              <w:rPr>
                <w:rFonts w:ascii="Times New Roman" w:hAnsi="Times New Roman"/>
                <w:sz w:val="22"/>
                <w:szCs w:val="22"/>
              </w:rPr>
            </w:pPr>
            <w:r w:rsidRPr="00C6534D">
              <w:rPr>
                <w:rFonts w:ascii="Times New Roman" w:hAnsi="Times New Roman"/>
                <w:sz w:val="22"/>
                <w:szCs w:val="22"/>
              </w:rPr>
              <w:t>Плановые значения по кварталам/месяцам</w:t>
            </w:r>
          </w:p>
        </w:tc>
        <w:tc>
          <w:tcPr>
            <w:tcW w:w="689" w:type="pct"/>
            <w:vMerge w:val="restart"/>
            <w:shd w:val="clear" w:color="auto" w:fill="auto"/>
            <w:vAlign w:val="center"/>
            <w:hideMark/>
          </w:tcPr>
          <w:p w:rsidR="00C6534D" w:rsidRPr="00C6534D" w:rsidRDefault="00C6534D" w:rsidP="00C6534D">
            <w:pPr>
              <w:ind w:firstLine="0"/>
              <w:jc w:val="center"/>
              <w:rPr>
                <w:rFonts w:ascii="Times New Roman" w:hAnsi="Times New Roman"/>
                <w:sz w:val="22"/>
                <w:szCs w:val="22"/>
              </w:rPr>
            </w:pPr>
            <w:r w:rsidRPr="00C6534D">
              <w:rPr>
                <w:rFonts w:ascii="Times New Roman" w:hAnsi="Times New Roman"/>
                <w:sz w:val="22"/>
                <w:szCs w:val="22"/>
              </w:rPr>
              <w:t>На конец 2025 года</w:t>
            </w:r>
          </w:p>
        </w:tc>
      </w:tr>
      <w:tr w:rsidR="00C6534D" w:rsidRPr="00C6534D" w:rsidTr="00C6534D">
        <w:trPr>
          <w:trHeight w:val="20"/>
        </w:trPr>
        <w:tc>
          <w:tcPr>
            <w:tcW w:w="313" w:type="pct"/>
            <w:vMerge/>
            <w:vAlign w:val="center"/>
            <w:hideMark/>
          </w:tcPr>
          <w:p w:rsidR="00C6534D" w:rsidRPr="00C6534D" w:rsidRDefault="00C6534D" w:rsidP="00C6534D">
            <w:pPr>
              <w:ind w:firstLine="0"/>
              <w:jc w:val="left"/>
              <w:rPr>
                <w:rFonts w:ascii="Times New Roman" w:hAnsi="Times New Roman"/>
                <w:sz w:val="22"/>
                <w:szCs w:val="22"/>
              </w:rPr>
            </w:pPr>
          </w:p>
        </w:tc>
        <w:tc>
          <w:tcPr>
            <w:tcW w:w="1250" w:type="pct"/>
            <w:vMerge/>
            <w:vAlign w:val="center"/>
            <w:hideMark/>
          </w:tcPr>
          <w:p w:rsidR="00C6534D" w:rsidRPr="00C6534D" w:rsidRDefault="00C6534D" w:rsidP="00C6534D">
            <w:pPr>
              <w:ind w:firstLine="0"/>
              <w:jc w:val="left"/>
              <w:rPr>
                <w:rFonts w:ascii="Times New Roman" w:hAnsi="Times New Roman"/>
                <w:sz w:val="22"/>
                <w:szCs w:val="22"/>
              </w:rPr>
            </w:pPr>
          </w:p>
        </w:tc>
        <w:tc>
          <w:tcPr>
            <w:tcW w:w="759" w:type="pct"/>
            <w:vMerge/>
            <w:vAlign w:val="center"/>
            <w:hideMark/>
          </w:tcPr>
          <w:p w:rsidR="00C6534D" w:rsidRPr="00C6534D" w:rsidRDefault="00C6534D" w:rsidP="00C6534D">
            <w:pPr>
              <w:ind w:firstLine="0"/>
              <w:jc w:val="left"/>
              <w:rPr>
                <w:rFonts w:ascii="Times New Roman" w:hAnsi="Times New Roman"/>
                <w:sz w:val="22"/>
                <w:szCs w:val="22"/>
              </w:rPr>
            </w:pPr>
          </w:p>
        </w:tc>
        <w:tc>
          <w:tcPr>
            <w:tcW w:w="421" w:type="pct"/>
            <w:vMerge/>
            <w:vAlign w:val="center"/>
            <w:hideMark/>
          </w:tcPr>
          <w:p w:rsidR="00C6534D" w:rsidRPr="00C6534D" w:rsidRDefault="00C6534D" w:rsidP="00C6534D">
            <w:pPr>
              <w:ind w:firstLine="0"/>
              <w:jc w:val="left"/>
              <w:rPr>
                <w:rFonts w:ascii="Times New Roman" w:hAnsi="Times New Roman"/>
                <w:sz w:val="22"/>
                <w:szCs w:val="22"/>
              </w:rPr>
            </w:pPr>
          </w:p>
        </w:tc>
        <w:tc>
          <w:tcPr>
            <w:tcW w:w="391" w:type="pct"/>
            <w:shd w:val="clear" w:color="auto" w:fill="auto"/>
            <w:vAlign w:val="center"/>
            <w:hideMark/>
          </w:tcPr>
          <w:p w:rsidR="00C6534D" w:rsidRPr="00C6534D" w:rsidRDefault="00C6534D" w:rsidP="00C6534D">
            <w:pPr>
              <w:ind w:firstLine="0"/>
              <w:jc w:val="center"/>
              <w:rPr>
                <w:rFonts w:ascii="Times New Roman" w:hAnsi="Times New Roman"/>
                <w:sz w:val="22"/>
                <w:szCs w:val="22"/>
              </w:rPr>
            </w:pPr>
            <w:r w:rsidRPr="00C6534D">
              <w:rPr>
                <w:rFonts w:ascii="Times New Roman" w:hAnsi="Times New Roman"/>
                <w:sz w:val="22"/>
                <w:szCs w:val="22"/>
              </w:rPr>
              <w:t>I квартал</w:t>
            </w:r>
          </w:p>
        </w:tc>
        <w:tc>
          <w:tcPr>
            <w:tcW w:w="391" w:type="pct"/>
            <w:shd w:val="clear" w:color="auto" w:fill="auto"/>
            <w:vAlign w:val="center"/>
            <w:hideMark/>
          </w:tcPr>
          <w:p w:rsidR="00C6534D" w:rsidRPr="00C6534D" w:rsidRDefault="00C6534D" w:rsidP="00C6534D">
            <w:pPr>
              <w:ind w:firstLine="0"/>
              <w:jc w:val="center"/>
              <w:rPr>
                <w:rFonts w:ascii="Times New Roman" w:hAnsi="Times New Roman"/>
                <w:sz w:val="22"/>
                <w:szCs w:val="22"/>
              </w:rPr>
            </w:pPr>
            <w:r w:rsidRPr="00C6534D">
              <w:rPr>
                <w:rFonts w:ascii="Times New Roman" w:hAnsi="Times New Roman"/>
                <w:sz w:val="22"/>
                <w:szCs w:val="22"/>
              </w:rPr>
              <w:t>II квартал</w:t>
            </w:r>
          </w:p>
        </w:tc>
        <w:tc>
          <w:tcPr>
            <w:tcW w:w="391" w:type="pct"/>
            <w:shd w:val="clear" w:color="auto" w:fill="auto"/>
            <w:vAlign w:val="center"/>
            <w:hideMark/>
          </w:tcPr>
          <w:p w:rsidR="00C6534D" w:rsidRPr="00C6534D" w:rsidRDefault="00C6534D" w:rsidP="00C6534D">
            <w:pPr>
              <w:ind w:firstLine="0"/>
              <w:jc w:val="center"/>
              <w:rPr>
                <w:rFonts w:ascii="Times New Roman" w:hAnsi="Times New Roman"/>
                <w:sz w:val="22"/>
                <w:szCs w:val="22"/>
              </w:rPr>
            </w:pPr>
            <w:r w:rsidRPr="00C6534D">
              <w:rPr>
                <w:rFonts w:ascii="Times New Roman" w:hAnsi="Times New Roman"/>
                <w:sz w:val="22"/>
                <w:szCs w:val="22"/>
              </w:rPr>
              <w:t>III квартал</w:t>
            </w:r>
          </w:p>
        </w:tc>
        <w:tc>
          <w:tcPr>
            <w:tcW w:w="394" w:type="pct"/>
            <w:shd w:val="clear" w:color="auto" w:fill="auto"/>
            <w:vAlign w:val="center"/>
            <w:hideMark/>
          </w:tcPr>
          <w:p w:rsidR="00C6534D" w:rsidRPr="00C6534D" w:rsidRDefault="00C6534D" w:rsidP="00C6534D">
            <w:pPr>
              <w:ind w:firstLine="0"/>
              <w:jc w:val="center"/>
              <w:rPr>
                <w:rFonts w:ascii="Times New Roman" w:hAnsi="Times New Roman"/>
                <w:sz w:val="22"/>
                <w:szCs w:val="22"/>
              </w:rPr>
            </w:pPr>
            <w:r w:rsidRPr="00C6534D">
              <w:rPr>
                <w:rFonts w:ascii="Times New Roman" w:hAnsi="Times New Roman"/>
                <w:sz w:val="22"/>
                <w:szCs w:val="22"/>
              </w:rPr>
              <w:t>IV квартал</w:t>
            </w:r>
          </w:p>
        </w:tc>
        <w:tc>
          <w:tcPr>
            <w:tcW w:w="689" w:type="pct"/>
            <w:vMerge/>
            <w:vAlign w:val="center"/>
            <w:hideMark/>
          </w:tcPr>
          <w:p w:rsidR="00C6534D" w:rsidRPr="00C6534D" w:rsidRDefault="00C6534D" w:rsidP="00C6534D">
            <w:pPr>
              <w:ind w:firstLine="0"/>
              <w:jc w:val="left"/>
              <w:rPr>
                <w:rFonts w:ascii="Times New Roman" w:hAnsi="Times New Roman"/>
                <w:sz w:val="22"/>
                <w:szCs w:val="22"/>
              </w:rPr>
            </w:pPr>
          </w:p>
        </w:tc>
      </w:tr>
      <w:tr w:rsidR="00C6534D" w:rsidRPr="00C6534D" w:rsidTr="00C6534D">
        <w:trPr>
          <w:trHeight w:val="20"/>
        </w:trPr>
        <w:tc>
          <w:tcPr>
            <w:tcW w:w="313" w:type="pct"/>
            <w:shd w:val="clear" w:color="auto" w:fill="auto"/>
            <w:vAlign w:val="center"/>
            <w:hideMark/>
          </w:tcPr>
          <w:p w:rsidR="00C6534D" w:rsidRPr="009A2F20" w:rsidRDefault="00C6534D" w:rsidP="00C6534D">
            <w:pPr>
              <w:ind w:firstLine="0"/>
              <w:jc w:val="center"/>
              <w:rPr>
                <w:rFonts w:ascii="Times New Roman" w:hAnsi="Times New Roman"/>
                <w:sz w:val="22"/>
                <w:szCs w:val="22"/>
              </w:rPr>
            </w:pPr>
            <w:r w:rsidRPr="009A2F20">
              <w:rPr>
                <w:rFonts w:ascii="Times New Roman" w:hAnsi="Times New Roman"/>
                <w:sz w:val="22"/>
                <w:szCs w:val="22"/>
              </w:rPr>
              <w:t>1.</w:t>
            </w:r>
          </w:p>
        </w:tc>
        <w:tc>
          <w:tcPr>
            <w:tcW w:w="4687" w:type="pct"/>
            <w:gridSpan w:val="8"/>
            <w:shd w:val="clear" w:color="auto" w:fill="auto"/>
            <w:vAlign w:val="center"/>
            <w:hideMark/>
          </w:tcPr>
          <w:p w:rsidR="00C6534D" w:rsidRPr="009A2F20" w:rsidRDefault="00C6534D" w:rsidP="00C6534D">
            <w:pPr>
              <w:ind w:firstLine="0"/>
              <w:jc w:val="left"/>
              <w:rPr>
                <w:rFonts w:ascii="Times New Roman" w:hAnsi="Times New Roman"/>
                <w:sz w:val="22"/>
                <w:szCs w:val="22"/>
              </w:rPr>
            </w:pPr>
            <w:r w:rsidRPr="009A2F20">
              <w:rPr>
                <w:rFonts w:ascii="Times New Roman" w:hAnsi="Times New Roman"/>
                <w:sz w:val="22"/>
                <w:szCs w:val="22"/>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C6534D" w:rsidRPr="00C6534D" w:rsidTr="00C6534D">
        <w:trPr>
          <w:trHeight w:val="20"/>
        </w:trPr>
        <w:tc>
          <w:tcPr>
            <w:tcW w:w="313" w:type="pct"/>
            <w:shd w:val="clear" w:color="auto" w:fill="auto"/>
            <w:vAlign w:val="center"/>
            <w:hideMark/>
          </w:tcPr>
          <w:p w:rsidR="00C6534D" w:rsidRPr="009A2F20" w:rsidRDefault="00C6534D" w:rsidP="00C6534D">
            <w:pPr>
              <w:ind w:firstLine="0"/>
              <w:jc w:val="center"/>
              <w:rPr>
                <w:rFonts w:ascii="Times New Roman" w:hAnsi="Times New Roman"/>
                <w:sz w:val="22"/>
                <w:szCs w:val="22"/>
              </w:rPr>
            </w:pPr>
            <w:r w:rsidRPr="009A2F20">
              <w:rPr>
                <w:rFonts w:ascii="Times New Roman" w:hAnsi="Times New Roman"/>
                <w:sz w:val="22"/>
                <w:szCs w:val="22"/>
              </w:rPr>
              <w:t>1.1.</w:t>
            </w:r>
          </w:p>
        </w:tc>
        <w:tc>
          <w:tcPr>
            <w:tcW w:w="1250" w:type="pct"/>
            <w:shd w:val="clear" w:color="auto" w:fill="auto"/>
            <w:vAlign w:val="center"/>
            <w:hideMark/>
          </w:tcPr>
          <w:p w:rsidR="00C6534D" w:rsidRPr="009A2F20" w:rsidRDefault="00C6534D" w:rsidP="009A2F20">
            <w:pPr>
              <w:ind w:firstLine="0"/>
              <w:jc w:val="left"/>
              <w:rPr>
                <w:rFonts w:ascii="Times New Roman" w:hAnsi="Times New Roman"/>
                <w:sz w:val="22"/>
                <w:szCs w:val="22"/>
              </w:rPr>
            </w:pPr>
            <w:r w:rsidRPr="009A2F20">
              <w:rPr>
                <w:rFonts w:ascii="Times New Roman" w:hAnsi="Times New Roman"/>
                <w:sz w:val="22"/>
                <w:szCs w:val="22"/>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759" w:type="pct"/>
            <w:shd w:val="clear" w:color="auto" w:fill="auto"/>
            <w:vAlign w:val="center"/>
            <w:hideMark/>
          </w:tcPr>
          <w:p w:rsidR="00C6534D" w:rsidRPr="009A2F20" w:rsidRDefault="00C6534D" w:rsidP="00C6534D">
            <w:pPr>
              <w:ind w:firstLine="0"/>
              <w:jc w:val="left"/>
              <w:rPr>
                <w:rFonts w:ascii="Times New Roman" w:hAnsi="Times New Roman"/>
                <w:sz w:val="22"/>
                <w:szCs w:val="22"/>
              </w:rPr>
            </w:pPr>
            <w:r w:rsidRPr="009A2F20">
              <w:rPr>
                <w:rFonts w:ascii="Times New Roman" w:hAnsi="Times New Roman"/>
                <w:sz w:val="22"/>
                <w:szCs w:val="22"/>
              </w:rPr>
              <w:t>МП*, РП в МП***</w:t>
            </w:r>
          </w:p>
        </w:tc>
        <w:tc>
          <w:tcPr>
            <w:tcW w:w="421" w:type="pct"/>
            <w:shd w:val="clear" w:color="auto" w:fill="auto"/>
            <w:vAlign w:val="center"/>
            <w:hideMark/>
          </w:tcPr>
          <w:p w:rsidR="00C6534D" w:rsidRPr="009A2F20" w:rsidRDefault="00C6534D" w:rsidP="00C6534D">
            <w:pPr>
              <w:ind w:firstLine="0"/>
              <w:jc w:val="center"/>
              <w:rPr>
                <w:rFonts w:ascii="Times New Roman" w:hAnsi="Times New Roman"/>
                <w:sz w:val="22"/>
                <w:szCs w:val="22"/>
              </w:rPr>
            </w:pPr>
            <w:r w:rsidRPr="009A2F20">
              <w:rPr>
                <w:rFonts w:ascii="Times New Roman" w:hAnsi="Times New Roman"/>
                <w:sz w:val="22"/>
                <w:szCs w:val="22"/>
              </w:rPr>
              <w:t>Процент</w:t>
            </w:r>
          </w:p>
        </w:tc>
        <w:tc>
          <w:tcPr>
            <w:tcW w:w="391" w:type="pct"/>
            <w:shd w:val="clear" w:color="auto" w:fill="auto"/>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82,0</w:t>
            </w:r>
          </w:p>
        </w:tc>
        <w:tc>
          <w:tcPr>
            <w:tcW w:w="391" w:type="pct"/>
            <w:shd w:val="clear" w:color="auto" w:fill="auto"/>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82,0</w:t>
            </w:r>
          </w:p>
        </w:tc>
        <w:tc>
          <w:tcPr>
            <w:tcW w:w="391" w:type="pct"/>
            <w:shd w:val="clear" w:color="auto" w:fill="auto"/>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82,0</w:t>
            </w:r>
          </w:p>
        </w:tc>
        <w:tc>
          <w:tcPr>
            <w:tcW w:w="394" w:type="pct"/>
            <w:shd w:val="clear" w:color="auto" w:fill="auto"/>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53,9</w:t>
            </w:r>
          </w:p>
        </w:tc>
        <w:tc>
          <w:tcPr>
            <w:tcW w:w="689" w:type="pct"/>
            <w:shd w:val="clear" w:color="auto" w:fill="auto"/>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53,9</w:t>
            </w:r>
          </w:p>
        </w:tc>
      </w:tr>
      <w:tr w:rsidR="00C6534D" w:rsidRPr="00C6534D" w:rsidTr="00C6534D">
        <w:trPr>
          <w:trHeight w:val="20"/>
        </w:trPr>
        <w:tc>
          <w:tcPr>
            <w:tcW w:w="313" w:type="pct"/>
            <w:shd w:val="clear" w:color="auto" w:fill="auto"/>
            <w:vAlign w:val="center"/>
            <w:hideMark/>
          </w:tcPr>
          <w:p w:rsidR="00C6534D" w:rsidRPr="009A2F20" w:rsidRDefault="00C6534D" w:rsidP="00C6534D">
            <w:pPr>
              <w:ind w:firstLine="0"/>
              <w:jc w:val="center"/>
              <w:rPr>
                <w:rFonts w:ascii="Times New Roman" w:hAnsi="Times New Roman"/>
                <w:sz w:val="22"/>
                <w:szCs w:val="22"/>
              </w:rPr>
            </w:pPr>
            <w:r w:rsidRPr="009A2F20">
              <w:rPr>
                <w:rFonts w:ascii="Times New Roman" w:hAnsi="Times New Roman"/>
                <w:sz w:val="22"/>
                <w:szCs w:val="22"/>
              </w:rPr>
              <w:t>1.2.</w:t>
            </w:r>
          </w:p>
        </w:tc>
        <w:tc>
          <w:tcPr>
            <w:tcW w:w="1250" w:type="pct"/>
            <w:shd w:val="clear" w:color="auto" w:fill="auto"/>
            <w:vAlign w:val="center"/>
            <w:hideMark/>
          </w:tcPr>
          <w:p w:rsidR="00C6534D" w:rsidRPr="009A2F20" w:rsidRDefault="00C6534D" w:rsidP="00C6534D">
            <w:pPr>
              <w:ind w:firstLine="0"/>
              <w:jc w:val="left"/>
              <w:rPr>
                <w:rFonts w:ascii="Times New Roman" w:hAnsi="Times New Roman"/>
                <w:sz w:val="22"/>
                <w:szCs w:val="22"/>
              </w:rPr>
            </w:pPr>
            <w:r w:rsidRPr="009A2F20">
              <w:rPr>
                <w:rFonts w:ascii="Times New Roman" w:hAnsi="Times New Roman"/>
                <w:sz w:val="22"/>
                <w:szCs w:val="22"/>
              </w:rPr>
              <w:t>Доступность дошкольного образования для детей в возрасте от 1,5 до 3 лет</w:t>
            </w:r>
          </w:p>
        </w:tc>
        <w:tc>
          <w:tcPr>
            <w:tcW w:w="759" w:type="pct"/>
            <w:shd w:val="clear" w:color="auto" w:fill="auto"/>
            <w:vAlign w:val="center"/>
            <w:hideMark/>
          </w:tcPr>
          <w:p w:rsidR="00C6534D" w:rsidRPr="009A2F20" w:rsidRDefault="00C6534D" w:rsidP="00C6534D">
            <w:pPr>
              <w:ind w:firstLine="0"/>
              <w:jc w:val="left"/>
              <w:rPr>
                <w:rFonts w:ascii="Times New Roman" w:hAnsi="Times New Roman"/>
                <w:sz w:val="22"/>
                <w:szCs w:val="22"/>
              </w:rPr>
            </w:pPr>
            <w:r w:rsidRPr="009A2F20">
              <w:rPr>
                <w:rFonts w:ascii="Times New Roman" w:hAnsi="Times New Roman"/>
                <w:sz w:val="22"/>
                <w:szCs w:val="22"/>
              </w:rPr>
              <w:t>МП *</w:t>
            </w:r>
          </w:p>
        </w:tc>
        <w:tc>
          <w:tcPr>
            <w:tcW w:w="421" w:type="pct"/>
            <w:shd w:val="clear" w:color="auto" w:fill="auto"/>
            <w:vAlign w:val="center"/>
            <w:hideMark/>
          </w:tcPr>
          <w:p w:rsidR="00C6534D" w:rsidRPr="009A2F20" w:rsidRDefault="00C6534D" w:rsidP="00C6534D">
            <w:pPr>
              <w:ind w:firstLine="0"/>
              <w:jc w:val="center"/>
              <w:rPr>
                <w:rFonts w:ascii="Times New Roman" w:hAnsi="Times New Roman"/>
                <w:sz w:val="22"/>
                <w:szCs w:val="22"/>
              </w:rPr>
            </w:pPr>
            <w:r w:rsidRPr="009A2F20">
              <w:rPr>
                <w:rFonts w:ascii="Times New Roman" w:hAnsi="Times New Roman"/>
                <w:sz w:val="22"/>
                <w:szCs w:val="22"/>
              </w:rPr>
              <w:t>Процент</w:t>
            </w:r>
          </w:p>
        </w:tc>
        <w:tc>
          <w:tcPr>
            <w:tcW w:w="391" w:type="pct"/>
            <w:shd w:val="clear" w:color="auto" w:fill="auto"/>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100,0</w:t>
            </w:r>
          </w:p>
        </w:tc>
        <w:tc>
          <w:tcPr>
            <w:tcW w:w="391" w:type="pct"/>
            <w:shd w:val="clear" w:color="auto" w:fill="auto"/>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100,0</w:t>
            </w:r>
          </w:p>
        </w:tc>
        <w:tc>
          <w:tcPr>
            <w:tcW w:w="391" w:type="pct"/>
            <w:shd w:val="clear" w:color="auto" w:fill="auto"/>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100,0</w:t>
            </w:r>
          </w:p>
        </w:tc>
        <w:tc>
          <w:tcPr>
            <w:tcW w:w="394" w:type="pct"/>
            <w:shd w:val="clear" w:color="auto" w:fill="auto"/>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100,0</w:t>
            </w:r>
          </w:p>
        </w:tc>
        <w:tc>
          <w:tcPr>
            <w:tcW w:w="689" w:type="pct"/>
            <w:shd w:val="clear" w:color="auto" w:fill="auto"/>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100,0</w:t>
            </w:r>
          </w:p>
        </w:tc>
      </w:tr>
      <w:tr w:rsidR="00C6534D" w:rsidRPr="00C6534D" w:rsidTr="00C6534D">
        <w:trPr>
          <w:trHeight w:val="20"/>
        </w:trPr>
        <w:tc>
          <w:tcPr>
            <w:tcW w:w="313" w:type="pct"/>
            <w:shd w:val="clear" w:color="auto" w:fill="auto"/>
            <w:vAlign w:val="center"/>
            <w:hideMark/>
          </w:tcPr>
          <w:p w:rsidR="00C6534D" w:rsidRPr="009A2F20" w:rsidRDefault="00C6534D" w:rsidP="00C6534D">
            <w:pPr>
              <w:ind w:firstLine="0"/>
              <w:jc w:val="center"/>
              <w:rPr>
                <w:rFonts w:ascii="Times New Roman" w:hAnsi="Times New Roman"/>
                <w:sz w:val="22"/>
                <w:szCs w:val="22"/>
              </w:rPr>
            </w:pPr>
            <w:r w:rsidRPr="009A2F20">
              <w:rPr>
                <w:rFonts w:ascii="Times New Roman" w:hAnsi="Times New Roman"/>
                <w:sz w:val="22"/>
                <w:szCs w:val="22"/>
              </w:rPr>
              <w:t>1.3.</w:t>
            </w:r>
          </w:p>
        </w:tc>
        <w:tc>
          <w:tcPr>
            <w:tcW w:w="1250" w:type="pct"/>
            <w:shd w:val="clear" w:color="auto" w:fill="auto"/>
            <w:vAlign w:val="center"/>
            <w:hideMark/>
          </w:tcPr>
          <w:p w:rsidR="00C6534D" w:rsidRPr="009A2F20" w:rsidRDefault="00C6534D" w:rsidP="009A2F20">
            <w:pPr>
              <w:ind w:firstLine="0"/>
              <w:jc w:val="left"/>
              <w:rPr>
                <w:rFonts w:ascii="Times New Roman" w:hAnsi="Times New Roman"/>
                <w:sz w:val="22"/>
                <w:szCs w:val="22"/>
              </w:rPr>
            </w:pPr>
            <w:r w:rsidRPr="009A2F20">
              <w:rPr>
                <w:rFonts w:ascii="Times New Roman" w:hAnsi="Times New Roman"/>
                <w:sz w:val="22"/>
                <w:szCs w:val="22"/>
              </w:rPr>
              <w:t>Доступность дошкольного образования для детей в возрасте от 3 до 7 лет</w:t>
            </w:r>
          </w:p>
        </w:tc>
        <w:tc>
          <w:tcPr>
            <w:tcW w:w="759" w:type="pct"/>
            <w:shd w:val="clear" w:color="auto" w:fill="auto"/>
            <w:vAlign w:val="center"/>
            <w:hideMark/>
          </w:tcPr>
          <w:p w:rsidR="00C6534D" w:rsidRPr="009A2F20" w:rsidRDefault="00C6534D" w:rsidP="00C6534D">
            <w:pPr>
              <w:ind w:firstLine="0"/>
              <w:jc w:val="left"/>
              <w:rPr>
                <w:rFonts w:ascii="Times New Roman" w:hAnsi="Times New Roman"/>
                <w:sz w:val="22"/>
                <w:szCs w:val="22"/>
              </w:rPr>
            </w:pPr>
            <w:r w:rsidRPr="009A2F20">
              <w:rPr>
                <w:rFonts w:ascii="Times New Roman" w:hAnsi="Times New Roman"/>
                <w:sz w:val="22"/>
                <w:szCs w:val="22"/>
              </w:rPr>
              <w:t>МП*</w:t>
            </w:r>
          </w:p>
        </w:tc>
        <w:tc>
          <w:tcPr>
            <w:tcW w:w="421" w:type="pct"/>
            <w:shd w:val="clear" w:color="auto" w:fill="auto"/>
            <w:vAlign w:val="center"/>
            <w:hideMark/>
          </w:tcPr>
          <w:p w:rsidR="00C6534D" w:rsidRPr="009A2F20" w:rsidRDefault="00C6534D" w:rsidP="00C6534D">
            <w:pPr>
              <w:ind w:firstLine="0"/>
              <w:jc w:val="center"/>
              <w:rPr>
                <w:rFonts w:ascii="Times New Roman" w:hAnsi="Times New Roman"/>
                <w:sz w:val="22"/>
                <w:szCs w:val="22"/>
              </w:rPr>
            </w:pPr>
            <w:r w:rsidRPr="009A2F20">
              <w:rPr>
                <w:rFonts w:ascii="Times New Roman" w:hAnsi="Times New Roman"/>
                <w:sz w:val="22"/>
                <w:szCs w:val="22"/>
              </w:rPr>
              <w:t>Процент</w:t>
            </w:r>
          </w:p>
        </w:tc>
        <w:tc>
          <w:tcPr>
            <w:tcW w:w="391" w:type="pct"/>
            <w:shd w:val="clear" w:color="auto" w:fill="auto"/>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100,0</w:t>
            </w:r>
          </w:p>
        </w:tc>
        <w:tc>
          <w:tcPr>
            <w:tcW w:w="391" w:type="pct"/>
            <w:shd w:val="clear" w:color="auto" w:fill="auto"/>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100,0</w:t>
            </w:r>
          </w:p>
        </w:tc>
        <w:tc>
          <w:tcPr>
            <w:tcW w:w="391" w:type="pct"/>
            <w:shd w:val="clear" w:color="auto" w:fill="auto"/>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100,0</w:t>
            </w:r>
          </w:p>
        </w:tc>
        <w:tc>
          <w:tcPr>
            <w:tcW w:w="394" w:type="pct"/>
            <w:shd w:val="clear" w:color="auto" w:fill="auto"/>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100,0</w:t>
            </w:r>
          </w:p>
        </w:tc>
        <w:tc>
          <w:tcPr>
            <w:tcW w:w="689" w:type="pct"/>
            <w:shd w:val="clear" w:color="auto" w:fill="auto"/>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100,0</w:t>
            </w:r>
          </w:p>
        </w:tc>
      </w:tr>
      <w:tr w:rsidR="00C6534D" w:rsidRPr="00C6534D" w:rsidTr="00C6534D">
        <w:trPr>
          <w:trHeight w:val="20"/>
        </w:trPr>
        <w:tc>
          <w:tcPr>
            <w:tcW w:w="313" w:type="pct"/>
            <w:shd w:val="clear" w:color="auto" w:fill="auto"/>
            <w:vAlign w:val="center"/>
            <w:hideMark/>
          </w:tcPr>
          <w:p w:rsidR="00C6534D" w:rsidRPr="009A2F20" w:rsidRDefault="00C6534D" w:rsidP="00C6534D">
            <w:pPr>
              <w:ind w:firstLine="0"/>
              <w:jc w:val="center"/>
              <w:rPr>
                <w:rFonts w:ascii="Times New Roman" w:hAnsi="Times New Roman"/>
                <w:sz w:val="22"/>
                <w:szCs w:val="22"/>
              </w:rPr>
            </w:pPr>
            <w:r w:rsidRPr="009A2F20">
              <w:rPr>
                <w:rFonts w:ascii="Times New Roman" w:hAnsi="Times New Roman"/>
                <w:sz w:val="22"/>
                <w:szCs w:val="22"/>
              </w:rPr>
              <w:t>1.4.</w:t>
            </w:r>
          </w:p>
        </w:tc>
        <w:tc>
          <w:tcPr>
            <w:tcW w:w="1250" w:type="pct"/>
            <w:shd w:val="clear" w:color="auto" w:fill="auto"/>
            <w:hideMark/>
          </w:tcPr>
          <w:p w:rsidR="00C6534D" w:rsidRPr="009A2F20" w:rsidRDefault="00C6534D" w:rsidP="00C6534D">
            <w:pPr>
              <w:ind w:firstLine="0"/>
              <w:jc w:val="left"/>
              <w:rPr>
                <w:rFonts w:ascii="Times New Roman" w:hAnsi="Times New Roman"/>
                <w:sz w:val="22"/>
                <w:szCs w:val="22"/>
              </w:rPr>
            </w:pPr>
            <w:r w:rsidRPr="009A2F20">
              <w:rPr>
                <w:rFonts w:ascii="Times New Roman" w:hAnsi="Times New Roman"/>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59" w:type="pct"/>
            <w:shd w:val="clear" w:color="auto" w:fill="auto"/>
            <w:vAlign w:val="center"/>
            <w:hideMark/>
          </w:tcPr>
          <w:p w:rsidR="00C6534D" w:rsidRPr="009A2F20" w:rsidRDefault="00C6534D" w:rsidP="00C6534D">
            <w:pPr>
              <w:ind w:firstLine="0"/>
              <w:jc w:val="left"/>
              <w:rPr>
                <w:rFonts w:ascii="Times New Roman" w:hAnsi="Times New Roman"/>
                <w:sz w:val="22"/>
                <w:szCs w:val="22"/>
              </w:rPr>
            </w:pPr>
            <w:r w:rsidRPr="009A2F20">
              <w:rPr>
                <w:rFonts w:ascii="Times New Roman" w:hAnsi="Times New Roman"/>
                <w:sz w:val="22"/>
                <w:szCs w:val="22"/>
              </w:rPr>
              <w:t>МП*, РП в МП***</w:t>
            </w:r>
          </w:p>
        </w:tc>
        <w:tc>
          <w:tcPr>
            <w:tcW w:w="421" w:type="pct"/>
            <w:shd w:val="clear" w:color="auto" w:fill="auto"/>
            <w:vAlign w:val="center"/>
            <w:hideMark/>
          </w:tcPr>
          <w:p w:rsidR="00C6534D" w:rsidRPr="009A2F20" w:rsidRDefault="00C6534D" w:rsidP="00C6534D">
            <w:pPr>
              <w:ind w:firstLine="0"/>
              <w:jc w:val="center"/>
              <w:rPr>
                <w:rFonts w:ascii="Times New Roman" w:hAnsi="Times New Roman"/>
                <w:sz w:val="22"/>
                <w:szCs w:val="22"/>
              </w:rPr>
            </w:pPr>
            <w:r w:rsidRPr="009A2F20">
              <w:rPr>
                <w:rFonts w:ascii="Times New Roman" w:hAnsi="Times New Roman"/>
                <w:sz w:val="22"/>
                <w:szCs w:val="22"/>
              </w:rPr>
              <w:t>человек</w:t>
            </w:r>
          </w:p>
        </w:tc>
        <w:tc>
          <w:tcPr>
            <w:tcW w:w="391"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2</w:t>
            </w:r>
          </w:p>
        </w:tc>
        <w:tc>
          <w:tcPr>
            <w:tcW w:w="391"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2</w:t>
            </w:r>
          </w:p>
        </w:tc>
        <w:tc>
          <w:tcPr>
            <w:tcW w:w="391"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2</w:t>
            </w:r>
          </w:p>
        </w:tc>
        <w:tc>
          <w:tcPr>
            <w:tcW w:w="394"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2</w:t>
            </w:r>
          </w:p>
        </w:tc>
        <w:tc>
          <w:tcPr>
            <w:tcW w:w="689"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2</w:t>
            </w:r>
          </w:p>
        </w:tc>
      </w:tr>
      <w:tr w:rsidR="00C6534D" w:rsidRPr="00C6534D" w:rsidTr="00C6534D">
        <w:trPr>
          <w:trHeight w:val="20"/>
        </w:trPr>
        <w:tc>
          <w:tcPr>
            <w:tcW w:w="313" w:type="pct"/>
            <w:shd w:val="clear" w:color="auto" w:fill="auto"/>
            <w:vAlign w:val="center"/>
            <w:hideMark/>
          </w:tcPr>
          <w:p w:rsidR="00C6534D" w:rsidRPr="009A2F20" w:rsidRDefault="00C6534D" w:rsidP="00C6534D">
            <w:pPr>
              <w:ind w:firstLine="0"/>
              <w:jc w:val="center"/>
              <w:rPr>
                <w:rFonts w:ascii="Times New Roman" w:hAnsi="Times New Roman"/>
                <w:sz w:val="22"/>
                <w:szCs w:val="22"/>
              </w:rPr>
            </w:pPr>
            <w:r w:rsidRPr="009A2F20">
              <w:rPr>
                <w:rFonts w:ascii="Times New Roman" w:hAnsi="Times New Roman"/>
                <w:sz w:val="22"/>
                <w:szCs w:val="22"/>
              </w:rPr>
              <w:t>1.5.</w:t>
            </w:r>
          </w:p>
        </w:tc>
        <w:tc>
          <w:tcPr>
            <w:tcW w:w="1250" w:type="pct"/>
            <w:shd w:val="clear" w:color="auto" w:fill="auto"/>
            <w:hideMark/>
          </w:tcPr>
          <w:p w:rsidR="00C6534D" w:rsidRPr="009A2F20" w:rsidRDefault="00C6534D" w:rsidP="00C6534D">
            <w:pPr>
              <w:ind w:firstLine="0"/>
              <w:jc w:val="left"/>
              <w:rPr>
                <w:rFonts w:ascii="Times New Roman" w:hAnsi="Times New Roman"/>
                <w:sz w:val="22"/>
                <w:szCs w:val="22"/>
              </w:rPr>
            </w:pPr>
            <w:r w:rsidRPr="009A2F20">
              <w:rPr>
                <w:rFonts w:ascii="Times New Roman" w:hAnsi="Times New Roman"/>
                <w:sz w:val="22"/>
                <w:szCs w:val="22"/>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w:t>
            </w:r>
          </w:p>
        </w:tc>
        <w:tc>
          <w:tcPr>
            <w:tcW w:w="759" w:type="pct"/>
            <w:shd w:val="clear" w:color="auto" w:fill="auto"/>
            <w:vAlign w:val="center"/>
            <w:hideMark/>
          </w:tcPr>
          <w:p w:rsidR="00C6534D" w:rsidRPr="009A2F20" w:rsidRDefault="00C6534D" w:rsidP="00C6534D">
            <w:pPr>
              <w:ind w:firstLine="0"/>
              <w:jc w:val="left"/>
              <w:rPr>
                <w:rFonts w:ascii="Times New Roman" w:hAnsi="Times New Roman"/>
                <w:sz w:val="22"/>
                <w:szCs w:val="22"/>
              </w:rPr>
            </w:pPr>
            <w:r w:rsidRPr="009A2F20">
              <w:rPr>
                <w:rFonts w:ascii="Times New Roman" w:hAnsi="Times New Roman"/>
                <w:sz w:val="22"/>
                <w:szCs w:val="22"/>
              </w:rPr>
              <w:t>МП*, РП в МП***</w:t>
            </w:r>
          </w:p>
        </w:tc>
        <w:tc>
          <w:tcPr>
            <w:tcW w:w="421" w:type="pct"/>
            <w:shd w:val="clear" w:color="auto" w:fill="auto"/>
            <w:vAlign w:val="center"/>
            <w:hideMark/>
          </w:tcPr>
          <w:p w:rsidR="00C6534D" w:rsidRPr="009A2F20" w:rsidRDefault="00C6534D" w:rsidP="00C6534D">
            <w:pPr>
              <w:ind w:firstLine="0"/>
              <w:jc w:val="center"/>
              <w:rPr>
                <w:rFonts w:ascii="Times New Roman" w:hAnsi="Times New Roman"/>
                <w:sz w:val="22"/>
                <w:szCs w:val="22"/>
              </w:rPr>
            </w:pPr>
            <w:r w:rsidRPr="009A2F20">
              <w:rPr>
                <w:rFonts w:ascii="Times New Roman" w:hAnsi="Times New Roman"/>
                <w:sz w:val="22"/>
                <w:szCs w:val="22"/>
              </w:rPr>
              <w:t>человек</w:t>
            </w:r>
          </w:p>
        </w:tc>
        <w:tc>
          <w:tcPr>
            <w:tcW w:w="391"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2</w:t>
            </w:r>
          </w:p>
        </w:tc>
        <w:tc>
          <w:tcPr>
            <w:tcW w:w="391"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2</w:t>
            </w:r>
          </w:p>
        </w:tc>
        <w:tc>
          <w:tcPr>
            <w:tcW w:w="391"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2</w:t>
            </w:r>
          </w:p>
        </w:tc>
        <w:tc>
          <w:tcPr>
            <w:tcW w:w="394"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2</w:t>
            </w:r>
          </w:p>
        </w:tc>
        <w:tc>
          <w:tcPr>
            <w:tcW w:w="689"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2</w:t>
            </w:r>
          </w:p>
        </w:tc>
      </w:tr>
      <w:tr w:rsidR="00C6534D" w:rsidRPr="00C6534D" w:rsidTr="00C6534D">
        <w:trPr>
          <w:trHeight w:val="20"/>
        </w:trPr>
        <w:tc>
          <w:tcPr>
            <w:tcW w:w="313" w:type="pct"/>
            <w:shd w:val="clear" w:color="auto" w:fill="auto"/>
            <w:vAlign w:val="center"/>
            <w:hideMark/>
          </w:tcPr>
          <w:p w:rsidR="00C6534D" w:rsidRPr="009A2F20" w:rsidRDefault="00C6534D" w:rsidP="00C6534D">
            <w:pPr>
              <w:ind w:firstLine="0"/>
              <w:jc w:val="center"/>
              <w:rPr>
                <w:rFonts w:ascii="Times New Roman" w:hAnsi="Times New Roman"/>
                <w:sz w:val="22"/>
                <w:szCs w:val="22"/>
              </w:rPr>
            </w:pPr>
            <w:r w:rsidRPr="009A2F20">
              <w:rPr>
                <w:rFonts w:ascii="Times New Roman" w:hAnsi="Times New Roman"/>
                <w:sz w:val="22"/>
                <w:szCs w:val="22"/>
              </w:rPr>
              <w:t>1.6.</w:t>
            </w:r>
          </w:p>
        </w:tc>
        <w:tc>
          <w:tcPr>
            <w:tcW w:w="1250" w:type="pct"/>
            <w:shd w:val="clear" w:color="auto" w:fill="auto"/>
            <w:hideMark/>
          </w:tcPr>
          <w:p w:rsidR="00C6534D" w:rsidRPr="009A2F20" w:rsidRDefault="00C6534D" w:rsidP="00C6534D">
            <w:pPr>
              <w:ind w:firstLine="0"/>
              <w:jc w:val="left"/>
              <w:rPr>
                <w:rFonts w:ascii="Times New Roman" w:hAnsi="Times New Roman"/>
                <w:sz w:val="22"/>
                <w:szCs w:val="22"/>
              </w:rPr>
            </w:pPr>
            <w:r w:rsidRPr="009A2F20">
              <w:rPr>
                <w:rFonts w:ascii="Times New Roman" w:hAnsi="Times New Roman"/>
                <w:sz w:val="22"/>
                <w:szCs w:val="22"/>
              </w:rPr>
              <w:t>Обеспечение выплат денежного вознаграждения за классное руководство, предоставляемые педагогическим работникам образовательных организаций</w:t>
            </w:r>
          </w:p>
        </w:tc>
        <w:tc>
          <w:tcPr>
            <w:tcW w:w="759" w:type="pct"/>
            <w:shd w:val="clear" w:color="auto" w:fill="auto"/>
            <w:vAlign w:val="center"/>
            <w:hideMark/>
          </w:tcPr>
          <w:p w:rsidR="00C6534D" w:rsidRPr="009A2F20" w:rsidRDefault="00C6534D" w:rsidP="00C6534D">
            <w:pPr>
              <w:ind w:firstLine="0"/>
              <w:jc w:val="left"/>
              <w:rPr>
                <w:rFonts w:ascii="Times New Roman" w:hAnsi="Times New Roman"/>
                <w:sz w:val="22"/>
                <w:szCs w:val="22"/>
              </w:rPr>
            </w:pPr>
            <w:r w:rsidRPr="009A2F20">
              <w:rPr>
                <w:rFonts w:ascii="Times New Roman" w:hAnsi="Times New Roman"/>
                <w:sz w:val="22"/>
                <w:szCs w:val="22"/>
              </w:rPr>
              <w:t>МП*, РП в МП***</w:t>
            </w:r>
          </w:p>
        </w:tc>
        <w:tc>
          <w:tcPr>
            <w:tcW w:w="421" w:type="pct"/>
            <w:shd w:val="clear" w:color="auto" w:fill="auto"/>
            <w:vAlign w:val="center"/>
            <w:hideMark/>
          </w:tcPr>
          <w:p w:rsidR="00C6534D" w:rsidRPr="009A2F20" w:rsidRDefault="00C6534D" w:rsidP="00C6534D">
            <w:pPr>
              <w:ind w:firstLine="0"/>
              <w:jc w:val="center"/>
              <w:rPr>
                <w:rFonts w:ascii="Times New Roman" w:hAnsi="Times New Roman"/>
                <w:sz w:val="22"/>
                <w:szCs w:val="22"/>
              </w:rPr>
            </w:pPr>
            <w:r w:rsidRPr="009A2F20">
              <w:rPr>
                <w:rFonts w:ascii="Times New Roman" w:hAnsi="Times New Roman"/>
                <w:sz w:val="22"/>
                <w:szCs w:val="22"/>
              </w:rPr>
              <w:t xml:space="preserve">единица  </w:t>
            </w:r>
          </w:p>
        </w:tc>
        <w:tc>
          <w:tcPr>
            <w:tcW w:w="391"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226</w:t>
            </w:r>
          </w:p>
        </w:tc>
        <w:tc>
          <w:tcPr>
            <w:tcW w:w="391"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226</w:t>
            </w:r>
          </w:p>
        </w:tc>
        <w:tc>
          <w:tcPr>
            <w:tcW w:w="391"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226</w:t>
            </w:r>
          </w:p>
        </w:tc>
        <w:tc>
          <w:tcPr>
            <w:tcW w:w="394"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226</w:t>
            </w:r>
          </w:p>
        </w:tc>
        <w:tc>
          <w:tcPr>
            <w:tcW w:w="689"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226</w:t>
            </w:r>
          </w:p>
        </w:tc>
      </w:tr>
      <w:tr w:rsidR="00C6534D" w:rsidRPr="00C6534D" w:rsidTr="00C6534D">
        <w:trPr>
          <w:trHeight w:val="20"/>
        </w:trPr>
        <w:tc>
          <w:tcPr>
            <w:tcW w:w="313" w:type="pct"/>
            <w:shd w:val="clear" w:color="auto" w:fill="auto"/>
            <w:vAlign w:val="center"/>
            <w:hideMark/>
          </w:tcPr>
          <w:p w:rsidR="00C6534D" w:rsidRPr="009A2F20" w:rsidRDefault="00C6534D" w:rsidP="00C6534D">
            <w:pPr>
              <w:ind w:firstLine="0"/>
              <w:jc w:val="center"/>
              <w:rPr>
                <w:rFonts w:ascii="Times New Roman" w:hAnsi="Times New Roman"/>
                <w:sz w:val="22"/>
                <w:szCs w:val="22"/>
              </w:rPr>
            </w:pPr>
            <w:r w:rsidRPr="009A2F20">
              <w:rPr>
                <w:rFonts w:ascii="Times New Roman" w:hAnsi="Times New Roman"/>
                <w:sz w:val="22"/>
                <w:szCs w:val="22"/>
              </w:rPr>
              <w:t>1.7.</w:t>
            </w:r>
          </w:p>
        </w:tc>
        <w:tc>
          <w:tcPr>
            <w:tcW w:w="1250" w:type="pct"/>
            <w:shd w:val="clear" w:color="auto" w:fill="auto"/>
            <w:vAlign w:val="center"/>
            <w:hideMark/>
          </w:tcPr>
          <w:p w:rsidR="00C6534D" w:rsidRPr="009A2F20" w:rsidRDefault="00C6534D" w:rsidP="009A2F20">
            <w:pPr>
              <w:ind w:firstLine="0"/>
              <w:jc w:val="left"/>
              <w:rPr>
                <w:rFonts w:ascii="Times New Roman" w:hAnsi="Times New Roman"/>
                <w:sz w:val="22"/>
                <w:szCs w:val="22"/>
              </w:rPr>
            </w:pPr>
            <w:r w:rsidRPr="009A2F20">
              <w:rPr>
                <w:rFonts w:ascii="Times New Roman" w:hAnsi="Times New Roman"/>
                <w:sz w:val="22"/>
                <w:szCs w:val="22"/>
              </w:rPr>
              <w:t xml:space="preserve">Доля обучающихся 6-11 классов, охваченных комплексом </w:t>
            </w:r>
            <w:proofErr w:type="spellStart"/>
            <w:r w:rsidRPr="009A2F20">
              <w:rPr>
                <w:rFonts w:ascii="Times New Roman" w:hAnsi="Times New Roman"/>
                <w:sz w:val="22"/>
                <w:szCs w:val="22"/>
              </w:rPr>
              <w:t>профориентационных</w:t>
            </w:r>
            <w:proofErr w:type="spellEnd"/>
            <w:r w:rsidRPr="009A2F20">
              <w:rPr>
                <w:rFonts w:ascii="Times New Roman" w:hAnsi="Times New Roman"/>
                <w:sz w:val="22"/>
                <w:szCs w:val="22"/>
              </w:rPr>
              <w:t xml:space="preserve"> мероприятий в рамках Единой модели профориентации</w:t>
            </w:r>
          </w:p>
        </w:tc>
        <w:tc>
          <w:tcPr>
            <w:tcW w:w="759" w:type="pct"/>
            <w:shd w:val="clear" w:color="auto" w:fill="auto"/>
            <w:vAlign w:val="center"/>
            <w:hideMark/>
          </w:tcPr>
          <w:p w:rsidR="00C6534D" w:rsidRPr="009A2F20" w:rsidRDefault="00C6534D" w:rsidP="00C6534D">
            <w:pPr>
              <w:ind w:firstLine="0"/>
              <w:jc w:val="left"/>
              <w:rPr>
                <w:rFonts w:ascii="Times New Roman" w:hAnsi="Times New Roman"/>
                <w:sz w:val="22"/>
                <w:szCs w:val="22"/>
              </w:rPr>
            </w:pPr>
            <w:r w:rsidRPr="009A2F20">
              <w:rPr>
                <w:rFonts w:ascii="Times New Roman" w:hAnsi="Times New Roman"/>
                <w:sz w:val="22"/>
                <w:szCs w:val="22"/>
              </w:rPr>
              <w:t>МП*, РП в МП***</w:t>
            </w:r>
          </w:p>
        </w:tc>
        <w:tc>
          <w:tcPr>
            <w:tcW w:w="421" w:type="pct"/>
            <w:shd w:val="clear" w:color="auto" w:fill="auto"/>
            <w:vAlign w:val="center"/>
            <w:hideMark/>
          </w:tcPr>
          <w:p w:rsidR="00C6534D" w:rsidRPr="009A2F20" w:rsidRDefault="00C6534D" w:rsidP="00C6534D">
            <w:pPr>
              <w:ind w:firstLine="0"/>
              <w:jc w:val="center"/>
              <w:rPr>
                <w:rFonts w:ascii="Times New Roman" w:hAnsi="Times New Roman"/>
                <w:sz w:val="22"/>
                <w:szCs w:val="22"/>
              </w:rPr>
            </w:pPr>
            <w:r w:rsidRPr="009A2F20">
              <w:rPr>
                <w:rFonts w:ascii="Times New Roman" w:hAnsi="Times New Roman"/>
                <w:sz w:val="22"/>
                <w:szCs w:val="22"/>
              </w:rPr>
              <w:t>Процент</w:t>
            </w:r>
          </w:p>
        </w:tc>
        <w:tc>
          <w:tcPr>
            <w:tcW w:w="391" w:type="pct"/>
            <w:shd w:val="clear" w:color="auto" w:fill="auto"/>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10,0</w:t>
            </w:r>
          </w:p>
        </w:tc>
        <w:tc>
          <w:tcPr>
            <w:tcW w:w="391" w:type="pct"/>
            <w:shd w:val="clear" w:color="auto" w:fill="auto"/>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25,0</w:t>
            </w:r>
          </w:p>
        </w:tc>
        <w:tc>
          <w:tcPr>
            <w:tcW w:w="391" w:type="pct"/>
            <w:shd w:val="clear" w:color="auto" w:fill="auto"/>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34,0</w:t>
            </w:r>
          </w:p>
        </w:tc>
        <w:tc>
          <w:tcPr>
            <w:tcW w:w="394" w:type="pct"/>
            <w:shd w:val="clear" w:color="auto" w:fill="auto"/>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43,0</w:t>
            </w:r>
          </w:p>
        </w:tc>
        <w:tc>
          <w:tcPr>
            <w:tcW w:w="689" w:type="pct"/>
            <w:shd w:val="clear" w:color="auto" w:fill="auto"/>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43,0</w:t>
            </w:r>
          </w:p>
        </w:tc>
      </w:tr>
      <w:tr w:rsidR="00C6534D" w:rsidRPr="00C6534D" w:rsidTr="00C6534D">
        <w:trPr>
          <w:trHeight w:val="20"/>
        </w:trPr>
        <w:tc>
          <w:tcPr>
            <w:tcW w:w="313" w:type="pct"/>
            <w:shd w:val="clear" w:color="auto" w:fill="auto"/>
            <w:hideMark/>
          </w:tcPr>
          <w:p w:rsidR="00C6534D" w:rsidRPr="009A2F20" w:rsidRDefault="00C6534D" w:rsidP="00C6534D">
            <w:pPr>
              <w:ind w:firstLine="0"/>
              <w:jc w:val="center"/>
              <w:rPr>
                <w:rFonts w:ascii="Times New Roman" w:hAnsi="Times New Roman"/>
                <w:sz w:val="22"/>
                <w:szCs w:val="22"/>
              </w:rPr>
            </w:pPr>
            <w:r w:rsidRPr="009A2F20">
              <w:rPr>
                <w:rFonts w:ascii="Times New Roman" w:hAnsi="Times New Roman"/>
                <w:sz w:val="22"/>
                <w:szCs w:val="22"/>
              </w:rPr>
              <w:t>2.</w:t>
            </w:r>
          </w:p>
        </w:tc>
        <w:tc>
          <w:tcPr>
            <w:tcW w:w="4687" w:type="pct"/>
            <w:gridSpan w:val="8"/>
            <w:shd w:val="clear" w:color="auto" w:fill="auto"/>
            <w:hideMark/>
          </w:tcPr>
          <w:p w:rsidR="00C6534D" w:rsidRPr="009A2F20" w:rsidRDefault="00C6534D" w:rsidP="00C6534D">
            <w:pPr>
              <w:ind w:firstLine="0"/>
              <w:jc w:val="center"/>
              <w:rPr>
                <w:rFonts w:ascii="Times New Roman" w:hAnsi="Times New Roman"/>
                <w:sz w:val="22"/>
                <w:szCs w:val="22"/>
              </w:rPr>
            </w:pPr>
            <w:r w:rsidRPr="009A2F20">
              <w:rPr>
                <w:rFonts w:ascii="Times New Roman" w:hAnsi="Times New Roman"/>
                <w:sz w:val="22"/>
                <w:szCs w:val="22"/>
              </w:rPr>
              <w:t>Цель 2. Формирование эффективной системы выявления, поддержки и развития способностей и талантов у детей и молодежи</w:t>
            </w:r>
          </w:p>
        </w:tc>
      </w:tr>
      <w:tr w:rsidR="00C6534D" w:rsidRPr="00C6534D" w:rsidTr="00C6534D">
        <w:trPr>
          <w:trHeight w:val="20"/>
        </w:trPr>
        <w:tc>
          <w:tcPr>
            <w:tcW w:w="313" w:type="pct"/>
            <w:shd w:val="clear" w:color="auto" w:fill="auto"/>
            <w:noWrap/>
            <w:vAlign w:val="center"/>
            <w:hideMark/>
          </w:tcPr>
          <w:p w:rsidR="00C6534D" w:rsidRPr="009A2F20" w:rsidRDefault="00C6534D" w:rsidP="00C6534D">
            <w:pPr>
              <w:ind w:firstLine="0"/>
              <w:jc w:val="center"/>
              <w:rPr>
                <w:rFonts w:ascii="Times New Roman" w:hAnsi="Times New Roman"/>
                <w:sz w:val="22"/>
                <w:szCs w:val="22"/>
              </w:rPr>
            </w:pPr>
            <w:r w:rsidRPr="009A2F20">
              <w:rPr>
                <w:rFonts w:ascii="Times New Roman" w:hAnsi="Times New Roman"/>
                <w:sz w:val="22"/>
                <w:szCs w:val="22"/>
              </w:rPr>
              <w:t>2.1.</w:t>
            </w:r>
          </w:p>
        </w:tc>
        <w:tc>
          <w:tcPr>
            <w:tcW w:w="1250" w:type="pct"/>
            <w:shd w:val="clear" w:color="auto" w:fill="auto"/>
            <w:vAlign w:val="bottom"/>
            <w:hideMark/>
          </w:tcPr>
          <w:p w:rsidR="00C6534D" w:rsidRPr="009A2F20" w:rsidRDefault="00C6534D" w:rsidP="00C6534D">
            <w:pPr>
              <w:ind w:firstLine="0"/>
              <w:jc w:val="left"/>
              <w:rPr>
                <w:rFonts w:ascii="Times New Roman" w:hAnsi="Times New Roman"/>
                <w:sz w:val="22"/>
                <w:szCs w:val="22"/>
              </w:rPr>
            </w:pPr>
            <w:r w:rsidRPr="009A2F20">
              <w:rPr>
                <w:rFonts w:ascii="Times New Roman" w:hAnsi="Times New Roman"/>
                <w:sz w:val="22"/>
                <w:szCs w:val="22"/>
              </w:rPr>
              <w:t>Доля детей в возрасте от 5 до 18 лет, охваченных дополнительным образованием</w:t>
            </w:r>
          </w:p>
        </w:tc>
        <w:tc>
          <w:tcPr>
            <w:tcW w:w="759" w:type="pct"/>
            <w:shd w:val="clear" w:color="auto" w:fill="auto"/>
            <w:noWrap/>
            <w:vAlign w:val="center"/>
            <w:hideMark/>
          </w:tcPr>
          <w:p w:rsidR="00C6534D" w:rsidRPr="009A2F20" w:rsidRDefault="00C6534D" w:rsidP="00C6534D">
            <w:pPr>
              <w:ind w:firstLine="0"/>
              <w:jc w:val="left"/>
              <w:rPr>
                <w:rFonts w:ascii="Times New Roman" w:hAnsi="Times New Roman"/>
                <w:sz w:val="22"/>
                <w:szCs w:val="22"/>
              </w:rPr>
            </w:pPr>
            <w:r w:rsidRPr="009A2F20">
              <w:rPr>
                <w:rFonts w:ascii="Times New Roman" w:hAnsi="Times New Roman"/>
                <w:sz w:val="22"/>
                <w:szCs w:val="22"/>
              </w:rPr>
              <w:t>МП*, РП в НП**</w:t>
            </w:r>
          </w:p>
        </w:tc>
        <w:tc>
          <w:tcPr>
            <w:tcW w:w="421" w:type="pct"/>
            <w:shd w:val="clear" w:color="auto" w:fill="auto"/>
            <w:noWrap/>
            <w:vAlign w:val="center"/>
            <w:hideMark/>
          </w:tcPr>
          <w:p w:rsidR="00C6534D" w:rsidRPr="009A2F20" w:rsidRDefault="00C6534D" w:rsidP="00C6534D">
            <w:pPr>
              <w:ind w:firstLine="0"/>
              <w:jc w:val="left"/>
              <w:rPr>
                <w:rFonts w:ascii="Times New Roman" w:hAnsi="Times New Roman"/>
                <w:sz w:val="22"/>
                <w:szCs w:val="22"/>
              </w:rPr>
            </w:pPr>
            <w:r w:rsidRPr="009A2F20">
              <w:rPr>
                <w:rFonts w:ascii="Times New Roman" w:hAnsi="Times New Roman"/>
                <w:sz w:val="22"/>
                <w:szCs w:val="22"/>
              </w:rPr>
              <w:t>Процент</w:t>
            </w:r>
          </w:p>
        </w:tc>
        <w:tc>
          <w:tcPr>
            <w:tcW w:w="391"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76,2</w:t>
            </w:r>
          </w:p>
        </w:tc>
        <w:tc>
          <w:tcPr>
            <w:tcW w:w="391"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76,7</w:t>
            </w:r>
          </w:p>
        </w:tc>
        <w:tc>
          <w:tcPr>
            <w:tcW w:w="391"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78,0</w:t>
            </w:r>
          </w:p>
        </w:tc>
        <w:tc>
          <w:tcPr>
            <w:tcW w:w="394"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87,77</w:t>
            </w:r>
          </w:p>
        </w:tc>
        <w:tc>
          <w:tcPr>
            <w:tcW w:w="689"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87,77</w:t>
            </w:r>
          </w:p>
        </w:tc>
      </w:tr>
      <w:tr w:rsidR="00C6534D" w:rsidRPr="00C6534D" w:rsidTr="00C6534D">
        <w:trPr>
          <w:trHeight w:val="20"/>
        </w:trPr>
        <w:tc>
          <w:tcPr>
            <w:tcW w:w="313" w:type="pct"/>
            <w:shd w:val="clear" w:color="auto" w:fill="auto"/>
            <w:noWrap/>
            <w:vAlign w:val="center"/>
            <w:hideMark/>
          </w:tcPr>
          <w:p w:rsidR="00C6534D" w:rsidRPr="009A2F20" w:rsidRDefault="00C6534D" w:rsidP="00C6534D">
            <w:pPr>
              <w:ind w:firstLine="0"/>
              <w:jc w:val="center"/>
              <w:rPr>
                <w:rFonts w:ascii="Times New Roman" w:hAnsi="Times New Roman"/>
                <w:sz w:val="22"/>
                <w:szCs w:val="22"/>
              </w:rPr>
            </w:pPr>
            <w:r w:rsidRPr="009A2F20">
              <w:rPr>
                <w:rFonts w:ascii="Times New Roman" w:hAnsi="Times New Roman"/>
                <w:sz w:val="22"/>
                <w:szCs w:val="22"/>
              </w:rPr>
              <w:t>2.2.</w:t>
            </w:r>
          </w:p>
        </w:tc>
        <w:tc>
          <w:tcPr>
            <w:tcW w:w="1250" w:type="pct"/>
            <w:shd w:val="clear" w:color="auto" w:fill="auto"/>
            <w:vAlign w:val="bottom"/>
            <w:hideMark/>
          </w:tcPr>
          <w:p w:rsidR="00C6534D" w:rsidRPr="009A2F20" w:rsidRDefault="00C6534D" w:rsidP="00C6534D">
            <w:pPr>
              <w:ind w:firstLine="0"/>
              <w:jc w:val="left"/>
              <w:rPr>
                <w:rFonts w:ascii="Times New Roman" w:hAnsi="Times New Roman"/>
                <w:sz w:val="22"/>
                <w:szCs w:val="22"/>
              </w:rPr>
            </w:pPr>
            <w:r w:rsidRPr="009A2F20">
              <w:rPr>
                <w:rFonts w:ascii="Times New Roman" w:hAnsi="Times New Roman"/>
                <w:sz w:val="22"/>
                <w:szCs w:val="22"/>
              </w:rPr>
              <w:t>Доля детей и молодежи в возрасте от 7 до 35 лет, у которых выявлены выдающиеся способности и таланты</w:t>
            </w:r>
          </w:p>
        </w:tc>
        <w:tc>
          <w:tcPr>
            <w:tcW w:w="759" w:type="pct"/>
            <w:shd w:val="clear" w:color="auto" w:fill="auto"/>
            <w:noWrap/>
            <w:vAlign w:val="center"/>
            <w:hideMark/>
          </w:tcPr>
          <w:p w:rsidR="00C6534D" w:rsidRPr="009A2F20" w:rsidRDefault="00C6534D" w:rsidP="00C6534D">
            <w:pPr>
              <w:ind w:firstLine="0"/>
              <w:jc w:val="left"/>
              <w:rPr>
                <w:rFonts w:ascii="Times New Roman" w:hAnsi="Times New Roman"/>
                <w:sz w:val="22"/>
                <w:szCs w:val="22"/>
              </w:rPr>
            </w:pPr>
            <w:r w:rsidRPr="009A2F20">
              <w:rPr>
                <w:rFonts w:ascii="Times New Roman" w:hAnsi="Times New Roman"/>
                <w:sz w:val="22"/>
                <w:szCs w:val="22"/>
              </w:rPr>
              <w:t>МП*, РП в НП**</w:t>
            </w:r>
          </w:p>
        </w:tc>
        <w:tc>
          <w:tcPr>
            <w:tcW w:w="421" w:type="pct"/>
            <w:shd w:val="clear" w:color="auto" w:fill="auto"/>
            <w:noWrap/>
            <w:vAlign w:val="center"/>
            <w:hideMark/>
          </w:tcPr>
          <w:p w:rsidR="00C6534D" w:rsidRPr="009A2F20" w:rsidRDefault="00C6534D" w:rsidP="00C6534D">
            <w:pPr>
              <w:ind w:firstLine="0"/>
              <w:jc w:val="left"/>
              <w:rPr>
                <w:rFonts w:ascii="Times New Roman" w:hAnsi="Times New Roman"/>
                <w:sz w:val="22"/>
                <w:szCs w:val="22"/>
              </w:rPr>
            </w:pPr>
            <w:r w:rsidRPr="009A2F20">
              <w:rPr>
                <w:rFonts w:ascii="Times New Roman" w:hAnsi="Times New Roman"/>
                <w:sz w:val="22"/>
                <w:szCs w:val="22"/>
              </w:rPr>
              <w:t>Процент</w:t>
            </w:r>
          </w:p>
        </w:tc>
        <w:tc>
          <w:tcPr>
            <w:tcW w:w="391"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0,1</w:t>
            </w:r>
          </w:p>
        </w:tc>
        <w:tc>
          <w:tcPr>
            <w:tcW w:w="391"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0,25</w:t>
            </w:r>
          </w:p>
        </w:tc>
        <w:tc>
          <w:tcPr>
            <w:tcW w:w="391"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0,36</w:t>
            </w:r>
          </w:p>
        </w:tc>
        <w:tc>
          <w:tcPr>
            <w:tcW w:w="394"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0,46</w:t>
            </w:r>
          </w:p>
        </w:tc>
        <w:tc>
          <w:tcPr>
            <w:tcW w:w="689" w:type="pct"/>
            <w:shd w:val="clear" w:color="auto" w:fill="auto"/>
            <w:noWrap/>
            <w:vAlign w:val="center"/>
            <w:hideMark/>
          </w:tcPr>
          <w:p w:rsidR="00C6534D" w:rsidRPr="009A2F20" w:rsidRDefault="00C6534D" w:rsidP="004524B1">
            <w:pPr>
              <w:ind w:firstLine="0"/>
              <w:jc w:val="center"/>
              <w:rPr>
                <w:rFonts w:ascii="Times New Roman" w:hAnsi="Times New Roman"/>
                <w:sz w:val="22"/>
                <w:szCs w:val="22"/>
              </w:rPr>
            </w:pPr>
            <w:r w:rsidRPr="009A2F20">
              <w:rPr>
                <w:rFonts w:ascii="Times New Roman" w:hAnsi="Times New Roman"/>
                <w:sz w:val="22"/>
                <w:szCs w:val="22"/>
              </w:rPr>
              <w:t>0,46</w:t>
            </w:r>
          </w:p>
        </w:tc>
      </w:tr>
    </w:tbl>
    <w:p w:rsidR="001921D8" w:rsidRDefault="001921D8" w:rsidP="004B49BA">
      <w:pPr>
        <w:jc w:val="center"/>
        <w:rPr>
          <w:rFonts w:ascii="Times New Roman" w:hAnsi="Times New Roman"/>
          <w:sz w:val="28"/>
        </w:rPr>
      </w:pPr>
    </w:p>
    <w:p w:rsidR="001C679D" w:rsidRDefault="001C679D" w:rsidP="004B49BA">
      <w:pPr>
        <w:jc w:val="center"/>
        <w:rPr>
          <w:rFonts w:ascii="Times New Roman" w:hAnsi="Times New Roman"/>
          <w:sz w:val="28"/>
        </w:rPr>
        <w:sectPr w:rsidR="001C679D" w:rsidSect="001921D8">
          <w:headerReference w:type="even" r:id="rId15"/>
          <w:headerReference w:type="default" r:id="rId16"/>
          <w:footerReference w:type="even" r:id="rId17"/>
          <w:footerReference w:type="default" r:id="rId18"/>
          <w:headerReference w:type="first" r:id="rId19"/>
          <w:footerReference w:type="first" r:id="rId20"/>
          <w:pgSz w:w="16840" w:h="11907" w:orient="landscape" w:code="9"/>
          <w:pgMar w:top="1134" w:right="567" w:bottom="1134" w:left="1701" w:header="720" w:footer="720" w:gutter="0"/>
          <w:pgNumType w:start="4"/>
          <w:cols w:space="720"/>
          <w:noEndnote/>
          <w:titlePg/>
          <w:docGrid w:linePitch="381"/>
        </w:sectPr>
      </w:pPr>
    </w:p>
    <w:p w:rsidR="001C679D" w:rsidRPr="001C679D" w:rsidRDefault="001C679D" w:rsidP="001C679D">
      <w:pPr>
        <w:jc w:val="right"/>
        <w:rPr>
          <w:rFonts w:ascii="Times New Roman" w:hAnsi="Times New Roman"/>
          <w:sz w:val="28"/>
        </w:rPr>
      </w:pPr>
      <w:r w:rsidRPr="001C679D">
        <w:rPr>
          <w:rFonts w:ascii="Times New Roman" w:hAnsi="Times New Roman"/>
          <w:sz w:val="28"/>
        </w:rPr>
        <w:t xml:space="preserve">Приложение </w:t>
      </w:r>
      <w:r>
        <w:rPr>
          <w:rFonts w:ascii="Times New Roman" w:hAnsi="Times New Roman"/>
          <w:sz w:val="28"/>
        </w:rPr>
        <w:t>3</w:t>
      </w:r>
    </w:p>
    <w:p w:rsidR="001C679D" w:rsidRPr="001C679D" w:rsidRDefault="001C679D" w:rsidP="001C679D">
      <w:pPr>
        <w:jc w:val="right"/>
        <w:rPr>
          <w:rFonts w:ascii="Times New Roman" w:hAnsi="Times New Roman"/>
          <w:sz w:val="28"/>
        </w:rPr>
      </w:pPr>
      <w:r w:rsidRPr="001C679D">
        <w:rPr>
          <w:rFonts w:ascii="Times New Roman" w:hAnsi="Times New Roman"/>
          <w:sz w:val="28"/>
        </w:rPr>
        <w:t>к постановлению администрации</w:t>
      </w:r>
    </w:p>
    <w:p w:rsidR="001921D8" w:rsidRDefault="001C679D" w:rsidP="001C679D">
      <w:pPr>
        <w:jc w:val="right"/>
        <w:rPr>
          <w:rFonts w:ascii="Times New Roman" w:hAnsi="Times New Roman"/>
          <w:sz w:val="28"/>
        </w:rPr>
      </w:pPr>
      <w:r w:rsidRPr="001C679D">
        <w:rPr>
          <w:rFonts w:ascii="Times New Roman" w:hAnsi="Times New Roman"/>
          <w:sz w:val="28"/>
        </w:rPr>
        <w:t>города Пыть-Яха</w:t>
      </w:r>
    </w:p>
    <w:p w:rsidR="001C679D" w:rsidRDefault="001C679D" w:rsidP="001C679D">
      <w:pPr>
        <w:jc w:val="right"/>
        <w:rPr>
          <w:rFonts w:ascii="Times New Roman" w:hAnsi="Times New Roman"/>
          <w:sz w:val="28"/>
        </w:rPr>
      </w:pPr>
    </w:p>
    <w:p w:rsidR="001C679D" w:rsidRDefault="001C679D" w:rsidP="001C679D">
      <w:pPr>
        <w:jc w:val="right"/>
        <w:rPr>
          <w:rFonts w:ascii="Times New Roman" w:hAnsi="Times New Roman"/>
          <w:sz w:val="28"/>
        </w:rPr>
      </w:pPr>
    </w:p>
    <w:p w:rsidR="008933EB" w:rsidRPr="003F6DF9" w:rsidRDefault="008933EB" w:rsidP="004B49BA">
      <w:pPr>
        <w:jc w:val="center"/>
        <w:rPr>
          <w:rFonts w:ascii="Times New Roman" w:hAnsi="Times New Roman"/>
          <w:b/>
          <w:sz w:val="28"/>
        </w:rPr>
      </w:pPr>
      <w:r w:rsidRPr="003F6DF9">
        <w:rPr>
          <w:rFonts w:ascii="Times New Roman" w:hAnsi="Times New Roman"/>
          <w:sz w:val="28"/>
        </w:rPr>
        <w:t>4. Структура муниципальной программы</w:t>
      </w:r>
    </w:p>
    <w:p w:rsidR="008933EB" w:rsidRPr="00573E51" w:rsidRDefault="008933EB" w:rsidP="00683988">
      <w:pPr>
        <w:tabs>
          <w:tab w:val="left" w:pos="8377"/>
        </w:tabs>
        <w:jc w:val="center"/>
        <w:rPr>
          <w:rFonts w:cs="Arial"/>
        </w:rPr>
      </w:pPr>
    </w:p>
    <w:tbl>
      <w:tblPr>
        <w:tblW w:w="5438"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95"/>
        <w:gridCol w:w="3998"/>
        <w:gridCol w:w="6775"/>
        <w:gridCol w:w="4070"/>
      </w:tblGrid>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 п/п</w:t>
            </w:r>
          </w:p>
        </w:tc>
        <w:tc>
          <w:tcPr>
            <w:tcW w:w="1262" w:type="pct"/>
          </w:tcPr>
          <w:p w:rsidR="00C6534D" w:rsidRPr="00B0794E" w:rsidRDefault="00C6534D" w:rsidP="00C6534D">
            <w:pPr>
              <w:pStyle w:val="ConsPlusNormal"/>
              <w:ind w:firstLine="0"/>
              <w:jc w:val="center"/>
              <w:rPr>
                <w:rFonts w:ascii="Times New Roman" w:hAnsi="Times New Roman"/>
                <w:sz w:val="20"/>
                <w:szCs w:val="20"/>
              </w:rPr>
            </w:pPr>
            <w:r w:rsidRPr="00B0794E">
              <w:rPr>
                <w:rFonts w:ascii="Times New Roman" w:hAnsi="Times New Roman"/>
                <w:sz w:val="20"/>
                <w:szCs w:val="20"/>
              </w:rPr>
              <w:t>Задачи структурного элемента</w:t>
            </w:r>
          </w:p>
        </w:tc>
        <w:tc>
          <w:tcPr>
            <w:tcW w:w="2139" w:type="pct"/>
          </w:tcPr>
          <w:p w:rsidR="00C6534D" w:rsidRPr="00B0794E" w:rsidRDefault="00C6534D" w:rsidP="00C6534D">
            <w:pPr>
              <w:pStyle w:val="ConsPlusNormal"/>
              <w:ind w:firstLine="0"/>
              <w:jc w:val="center"/>
              <w:rPr>
                <w:rFonts w:ascii="Times New Roman" w:hAnsi="Times New Roman"/>
                <w:sz w:val="20"/>
                <w:szCs w:val="20"/>
              </w:rPr>
            </w:pPr>
            <w:r w:rsidRPr="00B0794E">
              <w:rPr>
                <w:rFonts w:ascii="Times New Roman" w:hAnsi="Times New Roman"/>
                <w:sz w:val="20"/>
                <w:szCs w:val="20"/>
              </w:rPr>
              <w:t>Краткое описание ожидаемых эффектов от реализации задачи структурного элемента</w:t>
            </w:r>
          </w:p>
        </w:tc>
        <w:tc>
          <w:tcPr>
            <w:tcW w:w="1285" w:type="pct"/>
          </w:tcPr>
          <w:p w:rsidR="00C6534D" w:rsidRPr="00B0794E" w:rsidRDefault="00C6534D" w:rsidP="00C6534D">
            <w:pPr>
              <w:pStyle w:val="ConsPlusNormal"/>
              <w:ind w:firstLine="0"/>
              <w:jc w:val="center"/>
              <w:rPr>
                <w:rFonts w:ascii="Times New Roman" w:hAnsi="Times New Roman"/>
                <w:sz w:val="20"/>
                <w:szCs w:val="20"/>
              </w:rPr>
            </w:pPr>
            <w:r w:rsidRPr="00B0794E">
              <w:rPr>
                <w:rFonts w:ascii="Times New Roman" w:hAnsi="Times New Roman"/>
                <w:sz w:val="20"/>
                <w:szCs w:val="20"/>
              </w:rPr>
              <w:t>Связь</w:t>
            </w:r>
          </w:p>
          <w:p w:rsidR="00C6534D" w:rsidRPr="00B0794E" w:rsidRDefault="00C6534D" w:rsidP="00C6534D">
            <w:pPr>
              <w:pStyle w:val="ConsPlusNormal"/>
              <w:ind w:firstLine="0"/>
              <w:jc w:val="center"/>
              <w:rPr>
                <w:rFonts w:ascii="Times New Roman" w:hAnsi="Times New Roman"/>
                <w:sz w:val="20"/>
                <w:szCs w:val="20"/>
              </w:rPr>
            </w:pPr>
            <w:r w:rsidRPr="00B0794E">
              <w:rPr>
                <w:rFonts w:ascii="Times New Roman" w:hAnsi="Times New Roman"/>
                <w:sz w:val="20"/>
                <w:szCs w:val="20"/>
              </w:rPr>
              <w:t>с показателями</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1</w:t>
            </w:r>
          </w:p>
        </w:tc>
        <w:tc>
          <w:tcPr>
            <w:tcW w:w="1262" w:type="pct"/>
          </w:tcPr>
          <w:p w:rsidR="00C6534D" w:rsidRPr="00B0794E" w:rsidRDefault="00C6534D" w:rsidP="00C6534D">
            <w:pPr>
              <w:pStyle w:val="ConsPlusNormal"/>
              <w:ind w:firstLine="0"/>
              <w:jc w:val="center"/>
              <w:rPr>
                <w:rFonts w:ascii="Times New Roman" w:hAnsi="Times New Roman"/>
                <w:sz w:val="20"/>
                <w:szCs w:val="20"/>
              </w:rPr>
            </w:pPr>
            <w:r w:rsidRPr="00B0794E">
              <w:rPr>
                <w:rFonts w:ascii="Times New Roman" w:hAnsi="Times New Roman"/>
                <w:sz w:val="20"/>
                <w:szCs w:val="20"/>
              </w:rPr>
              <w:t>2</w:t>
            </w:r>
          </w:p>
        </w:tc>
        <w:tc>
          <w:tcPr>
            <w:tcW w:w="2139" w:type="pct"/>
          </w:tcPr>
          <w:p w:rsidR="00C6534D" w:rsidRPr="00B0794E" w:rsidRDefault="00C6534D" w:rsidP="00C6534D">
            <w:pPr>
              <w:pStyle w:val="ConsPlusNormal"/>
              <w:ind w:firstLine="0"/>
              <w:jc w:val="center"/>
              <w:rPr>
                <w:rFonts w:ascii="Times New Roman" w:hAnsi="Times New Roman"/>
                <w:sz w:val="20"/>
                <w:szCs w:val="20"/>
              </w:rPr>
            </w:pPr>
            <w:r w:rsidRPr="00B0794E">
              <w:rPr>
                <w:rFonts w:ascii="Times New Roman" w:hAnsi="Times New Roman"/>
                <w:sz w:val="20"/>
                <w:szCs w:val="20"/>
              </w:rPr>
              <w:t>3</w:t>
            </w:r>
          </w:p>
        </w:tc>
        <w:tc>
          <w:tcPr>
            <w:tcW w:w="1285" w:type="pct"/>
          </w:tcPr>
          <w:p w:rsidR="00C6534D" w:rsidRPr="00B0794E" w:rsidRDefault="00C6534D" w:rsidP="00C6534D">
            <w:pPr>
              <w:pStyle w:val="ConsPlusNormal"/>
              <w:ind w:firstLine="0"/>
              <w:jc w:val="center"/>
              <w:rPr>
                <w:rFonts w:ascii="Times New Roman" w:hAnsi="Times New Roman"/>
                <w:sz w:val="20"/>
                <w:szCs w:val="20"/>
              </w:rPr>
            </w:pPr>
            <w:r w:rsidRPr="00B0794E">
              <w:rPr>
                <w:rFonts w:ascii="Times New Roman" w:hAnsi="Times New Roman"/>
                <w:sz w:val="20"/>
                <w:szCs w:val="20"/>
              </w:rPr>
              <w:t>4</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outlineLvl w:val="3"/>
              <w:rPr>
                <w:rFonts w:ascii="Times New Roman" w:hAnsi="Times New Roman"/>
                <w:sz w:val="20"/>
                <w:szCs w:val="20"/>
              </w:rPr>
            </w:pPr>
            <w:bookmarkStart w:id="8" w:name="P317"/>
            <w:bookmarkStart w:id="9" w:name="P347"/>
            <w:bookmarkEnd w:id="8"/>
            <w:bookmarkEnd w:id="9"/>
            <w:r w:rsidRPr="00B0794E">
              <w:rPr>
                <w:rFonts w:ascii="Times New Roman" w:hAnsi="Times New Roman"/>
                <w:sz w:val="20"/>
                <w:szCs w:val="20"/>
              </w:rPr>
              <w:t>1.</w:t>
            </w:r>
          </w:p>
        </w:tc>
        <w:tc>
          <w:tcPr>
            <w:tcW w:w="4686" w:type="pct"/>
            <w:gridSpan w:val="3"/>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Направление (подпрограмма) «Развитие дошкольного и общего образования»</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1.1.</w:t>
            </w:r>
          </w:p>
        </w:tc>
        <w:tc>
          <w:tcPr>
            <w:tcW w:w="4686" w:type="pct"/>
            <w:gridSpan w:val="3"/>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Региональный проект «Педагоги и наставники»</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Ответственный за реализацию: Управление по образованию</w:t>
            </w:r>
          </w:p>
        </w:tc>
        <w:tc>
          <w:tcPr>
            <w:tcW w:w="3424" w:type="pct"/>
            <w:gridSpan w:val="2"/>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Срок реализации: 2025-2030</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1.1.1.</w:t>
            </w: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До конца 2030 года снижен кадровый дефицит учителей в общеобразовательных организациях</w:t>
            </w:r>
          </w:p>
        </w:tc>
        <w:tc>
          <w:tcPr>
            <w:tcW w:w="2139"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 а также проведение мероприятий по повышению квалификации указанных специалистов.</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Проведено обучение по программам дополнительного профессионального образования для педагогических работников и управленческих кадров образовательных организаций.</w:t>
            </w:r>
          </w:p>
        </w:tc>
        <w:tc>
          <w:tcPr>
            <w:tcW w:w="1285"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1.2.</w:t>
            </w:r>
          </w:p>
        </w:tc>
        <w:tc>
          <w:tcPr>
            <w:tcW w:w="4686" w:type="pct"/>
            <w:gridSpan w:val="3"/>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Региональный проект «Повышение финансовой грамотности» </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Ответственный за реализацию: Управление по образованию</w:t>
            </w:r>
          </w:p>
        </w:tc>
        <w:tc>
          <w:tcPr>
            <w:tcW w:w="3424" w:type="pct"/>
            <w:gridSpan w:val="2"/>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Срок реализации: 2024-2030</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1.2.1.</w:t>
            </w: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Повышение финансовой грамотности и формирование финансовой культуры населения города Пыть-Яха</w:t>
            </w:r>
          </w:p>
        </w:tc>
        <w:tc>
          <w:tcPr>
            <w:tcW w:w="2139"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Обеспечение охвата 100% обучающихся образовательных организаций города образовательными программами, в которые включены элементы базовых основ финансовой грамотности и финансовой культуры на постоянной основе.</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Обеспечение непрерывного повышения квалификации педагогических работников общеобразовательных организаций, по программам «Основы финансовой грамотности».</w:t>
            </w:r>
          </w:p>
        </w:tc>
        <w:tc>
          <w:tcPr>
            <w:tcW w:w="1285"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C6534D" w:rsidRPr="00B0794E" w:rsidRDefault="00C6534D" w:rsidP="00C6534D">
            <w:pPr>
              <w:pStyle w:val="ConsPlusNormal"/>
              <w:ind w:firstLine="0"/>
              <w:jc w:val="both"/>
              <w:rPr>
                <w:rFonts w:ascii="Times New Roman" w:hAnsi="Times New Roman"/>
                <w:sz w:val="20"/>
                <w:szCs w:val="20"/>
              </w:rPr>
            </w:pP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1.3.</w:t>
            </w: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Региональный проект «Все лучшее детям» </w:t>
            </w:r>
          </w:p>
        </w:tc>
        <w:tc>
          <w:tcPr>
            <w:tcW w:w="2139" w:type="pct"/>
          </w:tcPr>
          <w:p w:rsidR="00C6534D" w:rsidRPr="00B0794E" w:rsidRDefault="00C6534D" w:rsidP="00C6534D">
            <w:pPr>
              <w:pStyle w:val="ConsPlusNormal"/>
              <w:ind w:firstLine="0"/>
              <w:jc w:val="both"/>
              <w:rPr>
                <w:rFonts w:ascii="Times New Roman" w:hAnsi="Times New Roman"/>
                <w:sz w:val="20"/>
                <w:szCs w:val="20"/>
              </w:rPr>
            </w:pPr>
          </w:p>
        </w:tc>
        <w:tc>
          <w:tcPr>
            <w:tcW w:w="1285" w:type="pct"/>
          </w:tcPr>
          <w:p w:rsidR="00C6534D" w:rsidRPr="00B0794E" w:rsidRDefault="00C6534D" w:rsidP="00C6534D">
            <w:pPr>
              <w:pStyle w:val="ConsPlusNormal"/>
              <w:ind w:firstLine="0"/>
              <w:jc w:val="both"/>
              <w:rPr>
                <w:rFonts w:ascii="Times New Roman" w:hAnsi="Times New Roman"/>
                <w:sz w:val="20"/>
                <w:szCs w:val="20"/>
              </w:rPr>
            </w:pP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Ответственный за реализацию: Управление по образованию</w:t>
            </w:r>
          </w:p>
        </w:tc>
        <w:tc>
          <w:tcPr>
            <w:tcW w:w="2139" w:type="pct"/>
          </w:tcPr>
          <w:p w:rsidR="00C6534D" w:rsidRPr="00B0794E" w:rsidRDefault="00C6534D" w:rsidP="00C6534D">
            <w:pPr>
              <w:pStyle w:val="ConsPlusNormal"/>
              <w:ind w:firstLine="0"/>
              <w:jc w:val="both"/>
              <w:rPr>
                <w:rFonts w:ascii="Times New Roman" w:hAnsi="Times New Roman"/>
                <w:sz w:val="20"/>
                <w:szCs w:val="20"/>
                <w:highlight w:val="white"/>
              </w:rPr>
            </w:pPr>
            <w:r w:rsidRPr="00B0794E">
              <w:rPr>
                <w:rFonts w:ascii="Times New Roman" w:hAnsi="Times New Roman"/>
                <w:sz w:val="20"/>
                <w:szCs w:val="20"/>
              </w:rPr>
              <w:t>Срок реализации: 2024-2030</w:t>
            </w:r>
          </w:p>
        </w:tc>
        <w:tc>
          <w:tcPr>
            <w:tcW w:w="1285" w:type="pct"/>
          </w:tcPr>
          <w:p w:rsidR="00C6534D" w:rsidRPr="00B0794E" w:rsidRDefault="00C6534D" w:rsidP="00C6534D">
            <w:pPr>
              <w:pStyle w:val="ConsPlusNormal"/>
              <w:ind w:firstLine="0"/>
              <w:jc w:val="both"/>
              <w:rPr>
                <w:rFonts w:ascii="Times New Roman" w:hAnsi="Times New Roman"/>
                <w:sz w:val="20"/>
                <w:szCs w:val="20"/>
              </w:rPr>
            </w:pP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1.3.1.</w:t>
            </w: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pacing w:val="-2"/>
                <w:sz w:val="20"/>
                <w:szCs w:val="20"/>
              </w:rPr>
              <w:t>Создание единого образовательного и воспитательного пространства,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2139"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Обеспечено развитие образовательного пространства школ (в том числе для изучения естественно-научного и математического цикла, для реализации образовательных программ по учебным предметам «Основы безопасности и защиты Родины», «Труд (Технология)»), включая создание условий для привития культуры здорового образа жизни обучающихся (включая обновление инфраструктуры, предназначенной для занятий физической культурой и спортом, </w:t>
            </w:r>
            <w:proofErr w:type="spellStart"/>
            <w:r w:rsidRPr="00B0794E">
              <w:rPr>
                <w:rFonts w:ascii="Times New Roman" w:hAnsi="Times New Roman"/>
                <w:sz w:val="20"/>
                <w:szCs w:val="20"/>
              </w:rPr>
              <w:t>внутришкольного</w:t>
            </w:r>
            <w:proofErr w:type="spellEnd"/>
            <w:r w:rsidRPr="00B0794E">
              <w:rPr>
                <w:rFonts w:ascii="Times New Roman" w:hAnsi="Times New Roman"/>
                <w:sz w:val="20"/>
                <w:szCs w:val="20"/>
              </w:rPr>
              <w:t xml:space="preserve"> пространства, актовых залов, библиотек, кабинетов для организации воспитательной работы и дополнительного образования детей, помещений школьных творческих и волонтерских центров (в том числе помещений школьных театров), художественных мастерских) и обновление медицинских кабинетов.</w:t>
            </w:r>
          </w:p>
          <w:p w:rsidR="00C6534D" w:rsidRPr="00B0794E" w:rsidRDefault="00C6534D" w:rsidP="00C6534D">
            <w:pPr>
              <w:pStyle w:val="ConsPlusNormal"/>
              <w:ind w:firstLine="0"/>
              <w:jc w:val="both"/>
              <w:rPr>
                <w:rFonts w:ascii="Times New Roman" w:hAnsi="Times New Roman"/>
                <w:spacing w:val="-2"/>
                <w:sz w:val="20"/>
                <w:szCs w:val="20"/>
              </w:rPr>
            </w:pPr>
            <w:r w:rsidRPr="00B0794E">
              <w:rPr>
                <w:rFonts w:ascii="Times New Roman" w:hAnsi="Times New Roman"/>
                <w:sz w:val="20"/>
                <w:szCs w:val="20"/>
              </w:rPr>
              <w:t xml:space="preserve">         </w:t>
            </w:r>
            <w:r w:rsidRPr="00B0794E">
              <w:rPr>
                <w:rFonts w:ascii="Times New Roman" w:hAnsi="Times New Roman"/>
                <w:spacing w:val="-2"/>
                <w:sz w:val="20"/>
                <w:szCs w:val="20"/>
              </w:rPr>
              <w:t>В целях создания единого образовательного пространства в образовательных организациях, реализующих программы общего образования, а также развития современных компетенций и навыков у обучающихся оснащена (обновлена) материально - техническая база кабинетов по учебным предметам "Труд (Технология)" и "Основы безопасности и защиты Родины"</w:t>
            </w:r>
          </w:p>
          <w:p w:rsidR="00C6534D" w:rsidRPr="00B0794E" w:rsidRDefault="00C6534D" w:rsidP="00C6534D">
            <w:pPr>
              <w:spacing w:line="230" w:lineRule="auto"/>
              <w:ind w:firstLine="0"/>
              <w:rPr>
                <w:rFonts w:ascii="Times New Roman" w:hAnsi="Times New Roman"/>
                <w:spacing w:val="-2"/>
                <w:sz w:val="20"/>
                <w:szCs w:val="20"/>
              </w:rPr>
            </w:pPr>
            <w:r w:rsidRPr="00B0794E">
              <w:rPr>
                <w:rFonts w:ascii="Times New Roman" w:hAnsi="Times New Roman"/>
                <w:spacing w:val="-2"/>
                <w:sz w:val="20"/>
                <w:szCs w:val="20"/>
              </w:rPr>
              <w:t xml:space="preserve">       Ежегодное проведение регионального этапа всероссийской олимпиады школьников и подготовка региональной сборной для участия в заключительном этапе всероссийской олимпиады школьников.</w:t>
            </w:r>
          </w:p>
          <w:p w:rsidR="00C6534D" w:rsidRPr="00B0794E" w:rsidRDefault="00C6534D" w:rsidP="00C6534D">
            <w:pPr>
              <w:spacing w:line="230" w:lineRule="auto"/>
              <w:ind w:firstLine="0"/>
              <w:rPr>
                <w:rFonts w:ascii="Times New Roman" w:hAnsi="Times New Roman"/>
                <w:sz w:val="20"/>
                <w:szCs w:val="20"/>
              </w:rPr>
            </w:pPr>
            <w:r w:rsidRPr="00B0794E">
              <w:rPr>
                <w:rFonts w:ascii="Times New Roman" w:hAnsi="Times New Roman"/>
                <w:spacing w:val="-2"/>
                <w:sz w:val="20"/>
                <w:szCs w:val="20"/>
              </w:rPr>
              <w:t xml:space="preserve">        Проведена комплексная оценка качества общего образования в Ханты-Мансийском автономном округе – Югре с учетом ключевых приоритетов развития национальной системы образования. На ежегодной основе получены данные по качеству общего образования в разрезе муниципальных образований автономного округа, характеризующие образовательные результаты обучающихся, условия реализации</w:t>
            </w:r>
          </w:p>
        </w:tc>
        <w:tc>
          <w:tcPr>
            <w:tcW w:w="1285" w:type="pct"/>
          </w:tcPr>
          <w:p w:rsidR="00C6534D" w:rsidRPr="00B0794E" w:rsidRDefault="00C6534D" w:rsidP="00C6534D">
            <w:pPr>
              <w:pStyle w:val="ConsPlusNormal"/>
              <w:ind w:firstLine="0"/>
              <w:jc w:val="both"/>
              <w:rPr>
                <w:rFonts w:ascii="Times New Roman" w:hAnsi="Times New Roman"/>
                <w:sz w:val="20"/>
                <w:szCs w:val="20"/>
                <w:highlight w:val="white"/>
              </w:rPr>
            </w:pPr>
            <w:r w:rsidRPr="00B0794E">
              <w:rPr>
                <w:rFonts w:ascii="Times New Roman" w:hAnsi="Times New Roman"/>
                <w:sz w:val="20"/>
                <w:szCs w:val="20"/>
              </w:rPr>
              <w:t>Доля детей и молодежи в возрасте от 7 до 35 лет, у которых выявлены выдающиеся способности и таланты</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1.4.</w:t>
            </w: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Региональный проект «</w:t>
            </w:r>
            <w:proofErr w:type="spellStart"/>
            <w:r w:rsidRPr="00B0794E">
              <w:rPr>
                <w:rFonts w:ascii="Times New Roman" w:hAnsi="Times New Roman"/>
                <w:sz w:val="20"/>
                <w:szCs w:val="20"/>
              </w:rPr>
              <w:t>Профессионалитет</w:t>
            </w:r>
            <w:proofErr w:type="spellEnd"/>
            <w:r w:rsidRPr="00B0794E">
              <w:rPr>
                <w:rFonts w:ascii="Times New Roman" w:hAnsi="Times New Roman"/>
                <w:sz w:val="20"/>
                <w:szCs w:val="20"/>
              </w:rPr>
              <w:t xml:space="preserve">» </w:t>
            </w:r>
          </w:p>
        </w:tc>
        <w:tc>
          <w:tcPr>
            <w:tcW w:w="2139" w:type="pct"/>
          </w:tcPr>
          <w:p w:rsidR="00C6534D" w:rsidRPr="00B0794E" w:rsidRDefault="00C6534D" w:rsidP="00C6534D">
            <w:pPr>
              <w:pStyle w:val="ConsPlusNormal"/>
              <w:ind w:firstLine="0"/>
              <w:jc w:val="both"/>
              <w:rPr>
                <w:rFonts w:ascii="Times New Roman" w:hAnsi="Times New Roman"/>
                <w:sz w:val="20"/>
                <w:szCs w:val="20"/>
              </w:rPr>
            </w:pPr>
          </w:p>
        </w:tc>
        <w:tc>
          <w:tcPr>
            <w:tcW w:w="1285" w:type="pct"/>
          </w:tcPr>
          <w:p w:rsidR="00C6534D" w:rsidRPr="00B0794E" w:rsidRDefault="00C6534D" w:rsidP="00C6534D">
            <w:pPr>
              <w:pStyle w:val="ConsPlusNormal"/>
              <w:ind w:firstLine="0"/>
              <w:jc w:val="both"/>
              <w:rPr>
                <w:rFonts w:ascii="Times New Roman" w:hAnsi="Times New Roman"/>
                <w:sz w:val="20"/>
                <w:szCs w:val="20"/>
              </w:rPr>
            </w:pP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Ответственный за реализацию: Управление по образованию</w:t>
            </w:r>
          </w:p>
        </w:tc>
        <w:tc>
          <w:tcPr>
            <w:tcW w:w="2139" w:type="pct"/>
          </w:tcPr>
          <w:p w:rsidR="00C6534D" w:rsidRPr="00B0794E" w:rsidRDefault="00C6534D" w:rsidP="00C6534D">
            <w:pPr>
              <w:pStyle w:val="ConsPlusNormal"/>
              <w:ind w:firstLine="0"/>
              <w:jc w:val="both"/>
              <w:rPr>
                <w:rFonts w:ascii="Times New Roman" w:hAnsi="Times New Roman"/>
                <w:sz w:val="20"/>
                <w:szCs w:val="20"/>
                <w:highlight w:val="white"/>
              </w:rPr>
            </w:pPr>
            <w:r w:rsidRPr="00B0794E">
              <w:rPr>
                <w:rFonts w:ascii="Times New Roman" w:hAnsi="Times New Roman"/>
                <w:sz w:val="20"/>
                <w:szCs w:val="20"/>
              </w:rPr>
              <w:t>Срок реализации: 2024-2030</w:t>
            </w:r>
          </w:p>
        </w:tc>
        <w:tc>
          <w:tcPr>
            <w:tcW w:w="1285" w:type="pct"/>
          </w:tcPr>
          <w:p w:rsidR="00C6534D" w:rsidRPr="00B0794E" w:rsidRDefault="00C6534D" w:rsidP="00C6534D">
            <w:pPr>
              <w:pStyle w:val="ConsPlusNormal"/>
              <w:ind w:firstLine="0"/>
              <w:jc w:val="both"/>
              <w:rPr>
                <w:rFonts w:ascii="Times New Roman" w:hAnsi="Times New Roman"/>
                <w:sz w:val="20"/>
                <w:szCs w:val="20"/>
              </w:rPr>
            </w:pP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1.4.1.</w:t>
            </w: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pacing w:val="-2"/>
                <w:sz w:val="20"/>
                <w:szCs w:val="20"/>
              </w:rPr>
              <w:t>Создание единого образовательного и воспитательного пространства,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2139"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pacing w:val="-2"/>
                <w:sz w:val="20"/>
                <w:szCs w:val="20"/>
              </w:rPr>
              <w:t>Созданы мастерские, оснащенные современной материально-технической базой</w:t>
            </w:r>
          </w:p>
        </w:tc>
        <w:tc>
          <w:tcPr>
            <w:tcW w:w="1285"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Доля обучающихся 6-11 классов, охваченных комплексом </w:t>
            </w:r>
            <w:proofErr w:type="spellStart"/>
            <w:r w:rsidRPr="00B0794E">
              <w:rPr>
                <w:rFonts w:ascii="Times New Roman" w:hAnsi="Times New Roman"/>
                <w:sz w:val="20"/>
                <w:szCs w:val="20"/>
              </w:rPr>
              <w:t>профориентационных</w:t>
            </w:r>
            <w:proofErr w:type="spellEnd"/>
            <w:r w:rsidRPr="00B0794E">
              <w:rPr>
                <w:rFonts w:ascii="Times New Roman" w:hAnsi="Times New Roman"/>
                <w:sz w:val="20"/>
                <w:szCs w:val="20"/>
              </w:rPr>
              <w:t xml:space="preserve"> мероприятий в рамках Единой модели профориентации</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1.5.</w:t>
            </w:r>
          </w:p>
        </w:tc>
        <w:tc>
          <w:tcPr>
            <w:tcW w:w="4686" w:type="pct"/>
            <w:gridSpan w:val="3"/>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Комплекс процессных мероприятий «Содействие развитию дошкольного и общего образования»</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Ответственный за реализацию: Управление по образованию</w:t>
            </w:r>
          </w:p>
        </w:tc>
        <w:tc>
          <w:tcPr>
            <w:tcW w:w="3424" w:type="pct"/>
            <w:gridSpan w:val="2"/>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Срок реализации: 2024-2030</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1.5.1.</w:t>
            </w:r>
          </w:p>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Обеспечение доступности и повышение качества образования</w:t>
            </w:r>
          </w:p>
        </w:tc>
        <w:tc>
          <w:tcPr>
            <w:tcW w:w="2139"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Реализация государственных гарантий на получение образования и осуществление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Обеспечение деятельности организаций, подведомственных управлению по образованию администрации города Пыть-Яха.</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Создание условий для осуществления присмотра и ухода за детьми, содержания детей в частных дошкольных организациях.</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Компенсация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285" w:type="pct"/>
          </w:tcPr>
          <w:p w:rsidR="00C6534D" w:rsidRPr="00B0794E" w:rsidRDefault="00C6534D" w:rsidP="00C6534D">
            <w:pPr>
              <w:pStyle w:val="ConsPlusNormal"/>
              <w:ind w:firstLine="0"/>
              <w:jc w:val="both"/>
              <w:rPr>
                <w:rFonts w:ascii="Times New Roman" w:hAnsi="Times New Roman"/>
                <w:sz w:val="20"/>
                <w:szCs w:val="20"/>
              </w:rPr>
            </w:pP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1.5.2.</w:t>
            </w: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c>
          <w:tcPr>
            <w:tcW w:w="2139"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Внедрение в 100% организаций новых учебно-методических средств обеспечения реализации образовательных программ дошкольного образования, начального общего, основного общего и среднего общего образования, разработанных в соответствии с обновленными федеральными государственными образовательными стандартами.</w:t>
            </w:r>
          </w:p>
          <w:p w:rsidR="00C6534D" w:rsidRPr="00B0794E" w:rsidRDefault="00C6534D" w:rsidP="00C6534D">
            <w:pPr>
              <w:rPr>
                <w:rFonts w:ascii="Times New Roman" w:eastAsia="Arial" w:hAnsi="Times New Roman"/>
                <w:sz w:val="20"/>
                <w:szCs w:val="20"/>
              </w:rPr>
            </w:pPr>
            <w:r w:rsidRPr="00B0794E">
              <w:rPr>
                <w:rFonts w:ascii="Times New Roman" w:hAnsi="Times New Roman"/>
                <w:sz w:val="20"/>
                <w:szCs w:val="20"/>
                <w:highlight w:val="white"/>
              </w:rPr>
              <w:t>Повышение уровня профессионального мастерства педагогических работников и управленческих кадров по дополнительным профессиональным программам.</w:t>
            </w:r>
          </w:p>
          <w:p w:rsidR="00C6534D" w:rsidRPr="00B0794E" w:rsidRDefault="00C6534D" w:rsidP="00C6534D">
            <w:pPr>
              <w:rPr>
                <w:rFonts w:ascii="Times New Roman" w:eastAsia="Arial" w:hAnsi="Times New Roman"/>
                <w:sz w:val="20"/>
                <w:szCs w:val="20"/>
              </w:rPr>
            </w:pPr>
            <w:r w:rsidRPr="00B0794E">
              <w:rPr>
                <w:rFonts w:ascii="Times New Roman" w:hAnsi="Times New Roman"/>
                <w:sz w:val="20"/>
                <w:szCs w:val="20"/>
                <w:highlight w:val="white"/>
              </w:rPr>
              <w:t>Внедрение в образовательные программы современных цифровых технологий в 100% образовательных организаций.</w:t>
            </w:r>
          </w:p>
          <w:p w:rsidR="00C6534D" w:rsidRPr="00B0794E" w:rsidRDefault="00C6534D" w:rsidP="00C6534D">
            <w:pPr>
              <w:pStyle w:val="ConsPlusNormal"/>
              <w:ind w:firstLine="0"/>
              <w:jc w:val="both"/>
              <w:rPr>
                <w:rFonts w:ascii="Times New Roman" w:hAnsi="Times New Roman"/>
                <w:sz w:val="20"/>
                <w:szCs w:val="20"/>
                <w:highlight w:val="white"/>
              </w:rPr>
            </w:pPr>
            <w:r w:rsidRPr="00B0794E">
              <w:rPr>
                <w:rFonts w:ascii="Times New Roman" w:hAnsi="Times New Roman"/>
                <w:sz w:val="20"/>
                <w:szCs w:val="20"/>
                <w:highlight w:val="white"/>
              </w:rPr>
              <w:t xml:space="preserve">           Проведение психолого-педагогического консультирования обучающихся, их родителей и педагогических работников.</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highlight w:val="white"/>
              </w:rPr>
              <w:t xml:space="preserve">          </w:t>
            </w:r>
            <w:r w:rsidRPr="00B0794E">
              <w:rPr>
                <w:rFonts w:ascii="Times New Roman" w:hAnsi="Times New Roman"/>
                <w:sz w:val="20"/>
                <w:szCs w:val="20"/>
              </w:rPr>
              <w:t>Финансовое обеспечение муниципального задания на оказание муниципальных услуг, выполнение работ в сфере образования муниципальными дошкольными и общеобразовательными организациями за счет средств местного бюджета.</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Организация питания обучающихся, получающих основное общее и среднее общее образование в муниципальных образовательных организациях (за исключением льготных категорий обучающихся и обучающихся начальных классов).</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Оказание мер социальной поддержки детям-сиротам и детям,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(далее - дети-инвалиды),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 (далее - члены семей участников спецоперации, граждан, призванных на военную службу по мобилизации), получающих образование в муниципальных общеобразовательных организациях в виде предоставления двухразового питания в учебное время по месту нахождения общеобразовательной организации и денежной компенсации за двухразовое питание обучающихся с ограниченными возможностями здоровья, детей-инвалидов, осваивающих основные общеобразовательные программы, обучение которых организовано общеобразовательными организациями на дому.</w:t>
            </w:r>
          </w:p>
          <w:p w:rsidR="00C6534D" w:rsidRPr="00B0794E" w:rsidRDefault="00C6534D" w:rsidP="00C6534D">
            <w:pPr>
              <w:autoSpaceDE w:val="0"/>
              <w:autoSpaceDN w:val="0"/>
              <w:adjustRightInd w:val="0"/>
              <w:ind w:firstLine="540"/>
              <w:rPr>
                <w:rFonts w:ascii="Times New Roman" w:hAnsi="Times New Roman"/>
                <w:sz w:val="20"/>
                <w:szCs w:val="20"/>
              </w:rPr>
            </w:pPr>
            <w:r w:rsidRPr="00B0794E">
              <w:rPr>
                <w:rFonts w:ascii="Times New Roman" w:hAnsi="Times New Roman"/>
                <w:sz w:val="20"/>
                <w:szCs w:val="20"/>
              </w:rPr>
              <w:t xml:space="preserve">Родителям (законным представителям) детей, посещающих организации, осуществляющие образовательную деятельность по реализации образовательной программы дошкольного образования, предоставляется компенсация фактически понесенных затрат по оплате родительской платы за присмотр и уход за ребенком (детьми) в соответствующей организации, если один из родителей (законных представителей) или отчим, мачеха, не состоящие в браке брат, сестра ребенка (детей) являются (являлись) военнослужащими или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лицами, поступившими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лицами, заключившими контракт (имевшими иные правоотношения) с организациями, содействующими выполнению задач, возложенных на Вооруженные Силы Российской Федерации, принимающими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сотрудниками уголовно-исполнительной системы Российской Федерации, выполняющими (выполнявшими) возложенные на них задачи на указанных территориях в период проведения специальной военной операции (далее - дети, пасынки, падчерицы, братья, сестры участников спецоперации), либо если один из родителей (законных представителей) или отчим, мачеха, не состоящие в браке брат, сестра ребенка (детей) призваны на военную службу по мобилизации в Вооруженные Силы Российской Федерации (далее - дети, пасынки, падчерицы, братья, сестры граждан, призванных на военную службу по мобилизации), за исключением случаев, предусмотренных </w:t>
            </w:r>
            <w:hyperlink r:id="rId21" w:history="1">
              <w:r w:rsidRPr="00B0794E">
                <w:rPr>
                  <w:rFonts w:ascii="Times New Roman" w:hAnsi="Times New Roman"/>
                  <w:sz w:val="20"/>
                  <w:szCs w:val="20"/>
                </w:rPr>
                <w:t>статьей 1.1</w:t>
              </w:r>
            </w:hyperlink>
            <w:r w:rsidRPr="00B0794E">
              <w:rPr>
                <w:rFonts w:ascii="Times New Roman" w:hAnsi="Times New Roman"/>
                <w:sz w:val="20"/>
                <w:szCs w:val="20"/>
              </w:rPr>
              <w:t xml:space="preserve"> настоящего Закона.</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Проведение мероприятий конкурсной направленности; конкурсы профессионального мастерства педагогов; расходы на поощрение педагогических работников, подготовивших победителей и призеров Международных, Всероссийских, окружных олимпиад, конкурсов, соревнований; организация и проведение мероприятий по развитию одаренных детей (олимпиады, конкурсы, форумы, профильные смены, учебно-тренировочные сборы и др.); проведение мероприятий конкурсной направленности (культура, спорт, искусство, техническое творчество, социальные проекты); оказание автотранспортных услуг по перевозке организованных групп детей на территории ХМАО-Югры; повышение квалификации административно-управленческого и педагогического персонала образовательных организаций; Муниципальный этап конкурса «Педагог года»; региональный этап всероссийского конкурса профессионального мастерства в сфере образования ХМАО-Югры «Педагог года Югры».</w:t>
            </w:r>
          </w:p>
        </w:tc>
        <w:tc>
          <w:tcPr>
            <w:tcW w:w="1285" w:type="pct"/>
            <w:vMerge w:val="restart"/>
          </w:tcPr>
          <w:p w:rsidR="00C6534D" w:rsidRPr="00B0794E" w:rsidRDefault="00C6534D" w:rsidP="00C6534D">
            <w:pPr>
              <w:pStyle w:val="ConsPlusNormal"/>
              <w:ind w:firstLine="0"/>
              <w:rPr>
                <w:rFonts w:ascii="Times New Roman" w:hAnsi="Times New Roman"/>
                <w:sz w:val="20"/>
                <w:szCs w:val="20"/>
              </w:rPr>
            </w:pPr>
            <w:r w:rsidRPr="00B0794E">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C6534D" w:rsidRPr="00B0794E" w:rsidRDefault="00C6534D" w:rsidP="00C6534D">
            <w:pPr>
              <w:pStyle w:val="ConsPlusNormal"/>
              <w:ind w:firstLine="0"/>
              <w:rPr>
                <w:rFonts w:ascii="Times New Roman" w:hAnsi="Times New Roman"/>
                <w:sz w:val="20"/>
                <w:szCs w:val="20"/>
              </w:rPr>
            </w:pPr>
            <w:r w:rsidRPr="00B0794E">
              <w:rPr>
                <w:rFonts w:ascii="Times New Roman" w:hAnsi="Times New Roman"/>
                <w:sz w:val="20"/>
                <w:szCs w:val="20"/>
              </w:rPr>
              <w:t>Доступность дошкольного образования для детей в возрасте от 1,5 до 3 лет.</w:t>
            </w:r>
          </w:p>
          <w:p w:rsidR="00C6534D" w:rsidRPr="00B0794E" w:rsidRDefault="00C6534D" w:rsidP="00C6534D">
            <w:pPr>
              <w:pStyle w:val="ConsPlusNormal"/>
              <w:ind w:firstLine="0"/>
              <w:rPr>
                <w:rFonts w:ascii="Times New Roman" w:hAnsi="Times New Roman"/>
                <w:sz w:val="20"/>
                <w:szCs w:val="20"/>
              </w:rPr>
            </w:pPr>
            <w:r w:rsidRPr="00B0794E">
              <w:rPr>
                <w:rFonts w:ascii="Times New Roman" w:hAnsi="Times New Roman"/>
                <w:sz w:val="20"/>
                <w:szCs w:val="20"/>
              </w:rPr>
              <w:t xml:space="preserve">Доступность дошкольного образования для детей в возрасте от 3 до 7 лет. </w:t>
            </w:r>
          </w:p>
          <w:p w:rsidR="00C6534D" w:rsidRPr="00B0794E" w:rsidRDefault="00C6534D" w:rsidP="00C6534D">
            <w:pPr>
              <w:pStyle w:val="ConsPlusNormal"/>
              <w:ind w:firstLine="0"/>
              <w:rPr>
                <w:rFonts w:ascii="Times New Roman" w:hAnsi="Times New Roman"/>
                <w:sz w:val="20"/>
                <w:szCs w:val="20"/>
              </w:rPr>
            </w:pPr>
            <w:r w:rsidRPr="00B0794E">
              <w:rPr>
                <w:rFonts w:ascii="Times New Roman" w:hAnsi="Times New Roman"/>
                <w:sz w:val="20"/>
                <w:szCs w:val="20"/>
              </w:rPr>
              <w:t>Эффективность системы выявления, поддержки и развития способностей и талантов у детей и молодежи.</w:t>
            </w:r>
          </w:p>
          <w:p w:rsidR="00C6534D" w:rsidRPr="00B0794E" w:rsidRDefault="00C6534D" w:rsidP="00C6534D">
            <w:pPr>
              <w:pStyle w:val="ConsPlusNormal"/>
              <w:ind w:firstLine="0"/>
              <w:jc w:val="both"/>
              <w:rPr>
                <w:rFonts w:ascii="Times New Roman" w:hAnsi="Times New Roman"/>
                <w:sz w:val="20"/>
                <w:szCs w:val="20"/>
              </w:rPr>
            </w:pP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1.5.3.</w:t>
            </w: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Внедрение системы моральных и материальных стимулов поддержки педагогических работников</w:t>
            </w:r>
          </w:p>
        </w:tc>
        <w:tc>
          <w:tcPr>
            <w:tcW w:w="2139"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Обеспечение повышения социальной значимости и престижа педагогической профессии, развитие системы поддержки и стимулирования педагогических работников, в том числе за счет:</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государственной поддержки победителей и призеров всероссийских и региональных конкурсов профессионального мастерства;</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ежемесячной выплаты гражданам, имеющим почетные звания «Народный учитель СССР»</w:t>
            </w:r>
          </w:p>
        </w:tc>
        <w:tc>
          <w:tcPr>
            <w:tcW w:w="1285" w:type="pct"/>
            <w:vMerge/>
          </w:tcPr>
          <w:p w:rsidR="00C6534D" w:rsidRPr="00B0794E" w:rsidRDefault="00C6534D" w:rsidP="00C6534D">
            <w:pPr>
              <w:pStyle w:val="ConsPlusNormal"/>
              <w:ind w:firstLine="0"/>
              <w:jc w:val="both"/>
              <w:rPr>
                <w:rFonts w:ascii="Times New Roman" w:hAnsi="Times New Roman"/>
                <w:sz w:val="20"/>
                <w:szCs w:val="20"/>
              </w:rPr>
            </w:pP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1.5.4.</w:t>
            </w: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Обеспечение обучающихся, получающих начальное общее образование в муниципальных образовательных организациях бесплатным горячим питанием</w:t>
            </w:r>
          </w:p>
        </w:tc>
        <w:tc>
          <w:tcPr>
            <w:tcW w:w="2139"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Организация и предоставление горячего питания обучающимся начальных классов муниципальных образовательных организаций. </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Обеспечение питанием </w:t>
            </w:r>
            <w:proofErr w:type="gramStart"/>
            <w:r w:rsidRPr="00B0794E">
              <w:rPr>
                <w:rFonts w:ascii="Times New Roman" w:hAnsi="Times New Roman"/>
                <w:sz w:val="20"/>
                <w:szCs w:val="20"/>
              </w:rPr>
              <w:t>отдельных категорий</w:t>
            </w:r>
            <w:proofErr w:type="gramEnd"/>
            <w:r w:rsidRPr="00B0794E">
              <w:rPr>
                <w:rFonts w:ascii="Times New Roman" w:hAnsi="Times New Roman"/>
                <w:sz w:val="20"/>
                <w:szCs w:val="20"/>
              </w:rPr>
              <w:t xml:space="preserve"> обучающихся в муниципальных общеобразовательных организациях.</w:t>
            </w:r>
          </w:p>
        </w:tc>
        <w:tc>
          <w:tcPr>
            <w:tcW w:w="1285" w:type="pct"/>
            <w:vMerge/>
          </w:tcPr>
          <w:p w:rsidR="00C6534D" w:rsidRPr="00B0794E" w:rsidRDefault="00C6534D" w:rsidP="00C6534D">
            <w:pPr>
              <w:pStyle w:val="ConsPlusNormal"/>
              <w:ind w:firstLine="0"/>
              <w:jc w:val="both"/>
              <w:rPr>
                <w:rFonts w:ascii="Times New Roman" w:hAnsi="Times New Roman"/>
                <w:sz w:val="20"/>
                <w:szCs w:val="20"/>
              </w:rPr>
            </w:pP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1.5.5.</w:t>
            </w: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highlight w:val="white"/>
              </w:rPr>
              <w:t>Создание современных условий для организации образовательного процесса, в том числе для учебного предмета «Физическая культура»</w:t>
            </w:r>
          </w:p>
        </w:tc>
        <w:tc>
          <w:tcPr>
            <w:tcW w:w="2139"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highlight w:val="white"/>
              </w:rPr>
              <w:t>Благоустройство пришкольных территорий муниципальных общеобразовательных организаций, в том числе для занятия физической культурой и спортом</w:t>
            </w:r>
          </w:p>
        </w:tc>
        <w:tc>
          <w:tcPr>
            <w:tcW w:w="1285" w:type="pct"/>
          </w:tcPr>
          <w:p w:rsidR="00C6534D" w:rsidRPr="00B0794E" w:rsidRDefault="00C6534D" w:rsidP="00C6534D">
            <w:pPr>
              <w:pStyle w:val="ConsPlusNormal"/>
              <w:ind w:firstLine="0"/>
              <w:jc w:val="both"/>
              <w:rPr>
                <w:rFonts w:ascii="Times New Roman" w:hAnsi="Times New Roman"/>
                <w:sz w:val="20"/>
                <w:szCs w:val="20"/>
              </w:rPr>
            </w:pP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1.6.</w:t>
            </w:r>
          </w:p>
        </w:tc>
        <w:tc>
          <w:tcPr>
            <w:tcW w:w="4686" w:type="pct"/>
            <w:gridSpan w:val="3"/>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Комплекс процессных мероприятий «Качество образования»</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Ответственный за реализацию: Управление по образованию</w:t>
            </w:r>
          </w:p>
        </w:tc>
        <w:tc>
          <w:tcPr>
            <w:tcW w:w="3424" w:type="pct"/>
            <w:gridSpan w:val="2"/>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Срок реализации: 2024-2030</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1.6.1.</w:t>
            </w: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Организация и проведение оценки качества образования</w:t>
            </w:r>
          </w:p>
        </w:tc>
        <w:tc>
          <w:tcPr>
            <w:tcW w:w="2139"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Проведение:</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объективной оценки качества образования обучающихся, освоивших образовательные программы общего образования и анализа полученных результатов;</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государственной итоговой аттестации обучающихся, освоивших образовательные программы основного общего и среднего общего образования, с применением технологий, регламентированных на федеральном уровне</w:t>
            </w:r>
          </w:p>
        </w:tc>
        <w:tc>
          <w:tcPr>
            <w:tcW w:w="1285"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highlight w:val="white"/>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outlineLvl w:val="3"/>
              <w:rPr>
                <w:rFonts w:ascii="Times New Roman" w:hAnsi="Times New Roman"/>
                <w:sz w:val="20"/>
                <w:szCs w:val="20"/>
              </w:rPr>
            </w:pPr>
            <w:bookmarkStart w:id="10" w:name="P434"/>
            <w:bookmarkEnd w:id="10"/>
            <w:r w:rsidRPr="00B0794E">
              <w:rPr>
                <w:rFonts w:ascii="Times New Roman" w:hAnsi="Times New Roman"/>
                <w:sz w:val="20"/>
                <w:szCs w:val="20"/>
              </w:rPr>
              <w:t>2.</w:t>
            </w:r>
          </w:p>
        </w:tc>
        <w:tc>
          <w:tcPr>
            <w:tcW w:w="4686" w:type="pct"/>
            <w:gridSpan w:val="3"/>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Направление (подпрограмма) «Организация дополнительного образования, воспитания, отдыха и оздоровления детей»</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2.1.</w:t>
            </w:r>
          </w:p>
        </w:tc>
        <w:tc>
          <w:tcPr>
            <w:tcW w:w="4686" w:type="pct"/>
            <w:gridSpan w:val="3"/>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Комплекс процессных мероприятий «Содействие развитию летнего отдыха и оздоровления»</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Ответственный за реализацию: Управление по образованию</w:t>
            </w:r>
          </w:p>
        </w:tc>
        <w:tc>
          <w:tcPr>
            <w:tcW w:w="3424" w:type="pct"/>
            <w:gridSpan w:val="2"/>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Срок реализации: 2024-2030</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2.1.1.</w:t>
            </w: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Обеспечение отдыха и оздоровления детей, в том числе находящихся в трудной жизненной ситуации</w:t>
            </w:r>
          </w:p>
        </w:tc>
        <w:tc>
          <w:tcPr>
            <w:tcW w:w="2139"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Обеспечение:</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летнего и каникулярного отдыха и оздоровления, образования, воспитания, развития не менее 98% детей, подростков и молодежи города Пыть-Яха;</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вариативности программ развивающего отдыха и многообразия форм отдыха и оздоровления (лагеря с дневным пребыванием, лагеря труда и отдыха, организация отдыха за пределами ХМАО-Югры, </w:t>
            </w:r>
            <w:proofErr w:type="spellStart"/>
            <w:r w:rsidRPr="00B0794E">
              <w:rPr>
                <w:rFonts w:ascii="Times New Roman" w:hAnsi="Times New Roman"/>
                <w:sz w:val="20"/>
                <w:szCs w:val="20"/>
              </w:rPr>
              <w:t>малозатратные</w:t>
            </w:r>
            <w:proofErr w:type="spellEnd"/>
            <w:r w:rsidRPr="00B0794E">
              <w:rPr>
                <w:rFonts w:ascii="Times New Roman" w:hAnsi="Times New Roman"/>
                <w:sz w:val="20"/>
                <w:szCs w:val="20"/>
              </w:rPr>
              <w:t xml:space="preserve"> формы: дворовые площадки, мероприятия, организуемые в дни летних каникул на разных площадках, тренинги, деловые игры, мастер-классы и др.);</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условий для личностного, творческого, духовного развития детей, формирования общей культуры, для занятий детей физической культурой и спортом, укрепления их здоровья, привития навыков здорового образа жизни.</w:t>
            </w:r>
          </w:p>
        </w:tc>
        <w:tc>
          <w:tcPr>
            <w:tcW w:w="1285"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Доля детей в возрасте от 5 до 18 лет, охваченных дополнительным образованием</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2.2.</w:t>
            </w:r>
          </w:p>
        </w:tc>
        <w:tc>
          <w:tcPr>
            <w:tcW w:w="4686" w:type="pct"/>
            <w:gridSpan w:val="3"/>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Комплекс процессных мероприятий «Содействие развитию дополнительного образования детей, воспитания»</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Ответственный за реализацию: Управление по образованию</w:t>
            </w:r>
          </w:p>
        </w:tc>
        <w:tc>
          <w:tcPr>
            <w:tcW w:w="3424" w:type="pct"/>
            <w:gridSpan w:val="2"/>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Срок реализации: 2024-2030</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2.2.1.</w:t>
            </w: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Обеспечение условий для выявления и развития способностей и талантов у детей и молодежи</w:t>
            </w:r>
          </w:p>
        </w:tc>
        <w:tc>
          <w:tcPr>
            <w:tcW w:w="2139"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Обеспечение:</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реализации дополнительных общеобразовательных программ и мероприятий по выявлению и развитию одаренных детей и молодежи;</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проведения федеральных, окружных и региональных мероприятий, в том числе образовательных смен для одаренных детей.</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Финансовое обеспечение персонифицированного дополнительного образования на территории города.</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Выплата денежного поощрения обучающимся за особые успехи в обучении. Выплата денежного поощрения выпускникам, набравшим 100 баллов по единому государственному экзамену.</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Предоставление субсидии из местного бюджета на обеспечение выполнения муниципального задания на оказание муниципальных услуг муниципальному учреждению дополнительного образования детей в сфере образования, в том числе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на приобретение такого имущества (за исключением имущества, сданного в аренду с согласия учредителя или переданного в безвозмездное пользование), а также на уплату налогов, в качестве объекта налогообложения по которым признается указанное имущество.</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Финансовое обеспечение образовательных организаций, участников проекта по созданию новых мест по дополнительному образованию детей.</w:t>
            </w:r>
          </w:p>
          <w:p w:rsidR="00C6534D" w:rsidRPr="00B0794E" w:rsidRDefault="00C6534D" w:rsidP="00C6534D">
            <w:pPr>
              <w:pStyle w:val="2"/>
              <w:jc w:val="both"/>
              <w:rPr>
                <w:rFonts w:ascii="Times New Roman" w:hAnsi="Times New Roman" w:cs="Times New Roman"/>
                <w:b w:val="0"/>
                <w:sz w:val="20"/>
                <w:szCs w:val="20"/>
              </w:rPr>
            </w:pPr>
            <w:r w:rsidRPr="00B0794E">
              <w:rPr>
                <w:rFonts w:ascii="Times New Roman" w:hAnsi="Times New Roman" w:cs="Times New Roman"/>
                <w:b w:val="0"/>
                <w:sz w:val="20"/>
                <w:szCs w:val="20"/>
              </w:rPr>
              <w:t>Организация учебных сборов по основам военной службы на базе АО «Центр подготовки граждан к военной службе» в рамках реализации проектов по военно-патриотическому воспитанию обучающихся общеобразовательных организаций города.</w:t>
            </w:r>
          </w:p>
        </w:tc>
        <w:tc>
          <w:tcPr>
            <w:tcW w:w="1285" w:type="pct"/>
          </w:tcPr>
          <w:p w:rsidR="00C6534D" w:rsidRPr="00B0794E" w:rsidRDefault="00C6534D" w:rsidP="00C6534D">
            <w:pPr>
              <w:pStyle w:val="ConsPlusNormal"/>
              <w:ind w:firstLine="0"/>
              <w:jc w:val="both"/>
              <w:rPr>
                <w:rFonts w:ascii="Times New Roman" w:hAnsi="Times New Roman"/>
                <w:sz w:val="20"/>
                <w:szCs w:val="20"/>
                <w:highlight w:val="white"/>
              </w:rPr>
            </w:pPr>
            <w:r w:rsidRPr="00B0794E">
              <w:rPr>
                <w:rFonts w:ascii="Times New Roman" w:hAnsi="Times New Roman"/>
                <w:sz w:val="20"/>
                <w:szCs w:val="20"/>
                <w:highlight w:val="white"/>
              </w:rPr>
              <w:t>Доля детей в возрасте от 5 до 18 лет, охваченных дополнительным образованием.</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highlight w:val="white"/>
              </w:rPr>
              <w:t xml:space="preserve"> Эффективность системы выявления, поддержки и развития способностей и талантов у детей и молодежи.</w:t>
            </w:r>
          </w:p>
          <w:p w:rsidR="00C6534D" w:rsidRPr="00B0794E" w:rsidRDefault="00C6534D" w:rsidP="00C6534D">
            <w:pPr>
              <w:pStyle w:val="ConsPlusNormal"/>
              <w:ind w:firstLine="0"/>
              <w:jc w:val="both"/>
              <w:rPr>
                <w:rFonts w:ascii="Times New Roman" w:hAnsi="Times New Roman"/>
                <w:sz w:val="20"/>
                <w:szCs w:val="20"/>
              </w:rPr>
            </w:pP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2.2.2.</w:t>
            </w: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Воспитание всесторонне и гармонично развитой личности</w:t>
            </w:r>
          </w:p>
        </w:tc>
        <w:tc>
          <w:tcPr>
            <w:tcW w:w="2139"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Проведение мероприятий различных профилактических направленностей (профилактика дорожно-транспортного травматизма, профилактика потребления </w:t>
            </w:r>
            <w:proofErr w:type="spellStart"/>
            <w:r w:rsidRPr="00B0794E">
              <w:rPr>
                <w:rFonts w:ascii="Times New Roman" w:hAnsi="Times New Roman"/>
                <w:sz w:val="20"/>
                <w:szCs w:val="20"/>
              </w:rPr>
              <w:t>психоактивных</w:t>
            </w:r>
            <w:proofErr w:type="spellEnd"/>
            <w:r w:rsidRPr="00B0794E">
              <w:rPr>
                <w:rFonts w:ascii="Times New Roman" w:hAnsi="Times New Roman"/>
                <w:sz w:val="20"/>
                <w:szCs w:val="20"/>
              </w:rPr>
              <w:t xml:space="preserve"> веществ и др.), в целях воспитания ценностного отношения к здоровому образу жизни</w:t>
            </w:r>
            <w:r w:rsidRPr="00B0794E">
              <w:rPr>
                <w:rFonts w:ascii="Times New Roman" w:hAnsi="Times New Roman"/>
                <w:sz w:val="20"/>
                <w:szCs w:val="20"/>
                <w:highlight w:val="white"/>
              </w:rPr>
              <w:t>, в том числе участие школьников во Всероссийских спортивных мероприятиях.</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Создание условий для формирования коммуникативной культуры в школьной среде и единого пространства психологического сопровождения (нормативного, организационного, управленческого, методического).</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Создание условий по обеспечению социальной помощи обучающимся, испытывающим трудности в освоении основных общеобразовательных программ, развитии и социальной адаптации, в целях повышения доступности и качества психологической помощи участникам образовательных отношений.</w:t>
            </w:r>
          </w:p>
          <w:p w:rsidR="00C6534D" w:rsidRPr="00B0794E" w:rsidRDefault="00C6534D" w:rsidP="00C6534D">
            <w:pPr>
              <w:rPr>
                <w:rFonts w:ascii="Times New Roman" w:hAnsi="Times New Roman"/>
                <w:sz w:val="20"/>
                <w:szCs w:val="20"/>
              </w:rPr>
            </w:pPr>
            <w:r w:rsidRPr="00B0794E">
              <w:rPr>
                <w:rFonts w:ascii="Times New Roman" w:hAnsi="Times New Roman"/>
                <w:sz w:val="20"/>
                <w:szCs w:val="20"/>
                <w:highlight w:val="white"/>
              </w:rPr>
              <w:t>Организация и проведение мероприятий, обеспечение участия в мероприятиях в сфере патриотического воспитания детей и молодежи, в соответствии с планом мероприятий Общероссийского общественно-государственного движения детей и молодежи «Движение первых».</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highlight w:val="white"/>
              </w:rPr>
              <w:t xml:space="preserve">          Поощрение обучающихся города Пыть-Яха, проявивших выдающиеся способности в учебной деятельности, научной (научно-исследовательской) деятельности</w:t>
            </w:r>
          </w:p>
        </w:tc>
        <w:tc>
          <w:tcPr>
            <w:tcW w:w="1285"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highlight w:val="white"/>
              </w:rPr>
              <w:t>Эффективность системы выявления, поддержки и развития способностей и талантов у детей и молодежи</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outlineLvl w:val="3"/>
              <w:rPr>
                <w:rFonts w:ascii="Times New Roman" w:hAnsi="Times New Roman"/>
                <w:sz w:val="20"/>
                <w:szCs w:val="20"/>
              </w:rPr>
            </w:pPr>
            <w:r w:rsidRPr="00B0794E">
              <w:rPr>
                <w:rFonts w:ascii="Times New Roman" w:hAnsi="Times New Roman"/>
                <w:sz w:val="20"/>
                <w:szCs w:val="20"/>
              </w:rPr>
              <w:t>3.</w:t>
            </w:r>
          </w:p>
        </w:tc>
        <w:tc>
          <w:tcPr>
            <w:tcW w:w="4686" w:type="pct"/>
            <w:gridSpan w:val="3"/>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Структурные элементы, не входящие в направления (подпрограммы)</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3.1.</w:t>
            </w:r>
          </w:p>
        </w:tc>
        <w:tc>
          <w:tcPr>
            <w:tcW w:w="4686" w:type="pct"/>
            <w:gridSpan w:val="3"/>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Ответственный за реализацию: Управление по образованию</w:t>
            </w:r>
          </w:p>
        </w:tc>
        <w:tc>
          <w:tcPr>
            <w:tcW w:w="3424" w:type="pct"/>
            <w:gridSpan w:val="2"/>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Срок реализации: 2024-2030</w:t>
            </w:r>
          </w:p>
        </w:tc>
      </w:tr>
      <w:tr w:rsidR="00B0794E" w:rsidRPr="00B0794E" w:rsidTr="00B0794E">
        <w:trPr>
          <w:trHeight w:val="20"/>
        </w:trPr>
        <w:tc>
          <w:tcPr>
            <w:tcW w:w="314" w:type="pct"/>
          </w:tcPr>
          <w:p w:rsidR="00C6534D" w:rsidRPr="00B0794E" w:rsidRDefault="00C6534D" w:rsidP="00C6534D">
            <w:pPr>
              <w:pStyle w:val="ConsPlusNormal"/>
              <w:tabs>
                <w:tab w:val="left" w:pos="0"/>
                <w:tab w:val="left" w:pos="400"/>
              </w:tabs>
              <w:ind w:firstLine="0"/>
              <w:jc w:val="center"/>
              <w:rPr>
                <w:rFonts w:ascii="Times New Roman" w:hAnsi="Times New Roman"/>
                <w:sz w:val="20"/>
                <w:szCs w:val="20"/>
              </w:rPr>
            </w:pPr>
            <w:r w:rsidRPr="00B0794E">
              <w:rPr>
                <w:rFonts w:ascii="Times New Roman" w:hAnsi="Times New Roman"/>
                <w:sz w:val="20"/>
                <w:szCs w:val="20"/>
              </w:rPr>
              <w:t>3.1.1.</w:t>
            </w:r>
          </w:p>
        </w:tc>
        <w:tc>
          <w:tcPr>
            <w:tcW w:w="1262"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Создание современных условий для организации безопасного образовательного процесса</w:t>
            </w:r>
          </w:p>
        </w:tc>
        <w:tc>
          <w:tcPr>
            <w:tcW w:w="2139"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Внедрение энергосберегающих технологий в 100% образовательных организаций.</w:t>
            </w:r>
          </w:p>
        </w:tc>
        <w:tc>
          <w:tcPr>
            <w:tcW w:w="1285" w:type="pct"/>
          </w:tcPr>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Доступность дошкольного образования для детей в возрасте от 1,5 до 3 лет</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Доступность дошкольного образования для детей в возрасте от 3 до 7 лет</w:t>
            </w:r>
          </w:p>
          <w:p w:rsidR="00C6534D" w:rsidRPr="00B0794E" w:rsidRDefault="00C6534D" w:rsidP="00C6534D">
            <w:pPr>
              <w:pStyle w:val="ConsPlusNormal"/>
              <w:ind w:firstLine="0"/>
              <w:jc w:val="both"/>
              <w:rPr>
                <w:rFonts w:ascii="Times New Roman" w:hAnsi="Times New Roman"/>
                <w:sz w:val="20"/>
                <w:szCs w:val="20"/>
              </w:rPr>
            </w:pPr>
            <w:r w:rsidRPr="00B0794E">
              <w:rPr>
                <w:rFonts w:ascii="Times New Roman" w:hAnsi="Times New Roman"/>
                <w:sz w:val="20"/>
                <w:szCs w:val="20"/>
              </w:rPr>
              <w:t xml:space="preserve">         Доля детей в возрасте от 5 до 18 лет, охваченных дополнительным образованием</w:t>
            </w:r>
          </w:p>
          <w:p w:rsidR="00C6534D" w:rsidRPr="00B0794E" w:rsidRDefault="00C6534D" w:rsidP="00C6534D">
            <w:pPr>
              <w:pStyle w:val="ConsPlusNormal"/>
              <w:ind w:firstLine="0"/>
              <w:jc w:val="both"/>
              <w:rPr>
                <w:rFonts w:ascii="Times New Roman" w:hAnsi="Times New Roman"/>
                <w:sz w:val="20"/>
                <w:szCs w:val="20"/>
              </w:rPr>
            </w:pPr>
          </w:p>
        </w:tc>
      </w:tr>
    </w:tbl>
    <w:p w:rsidR="001C679D" w:rsidRDefault="001C679D" w:rsidP="00B97EEC">
      <w:pPr>
        <w:pStyle w:val="2"/>
        <w:rPr>
          <w:rFonts w:ascii="Times New Roman" w:hAnsi="Times New Roman" w:cs="Times New Roman"/>
          <w:b w:val="0"/>
          <w:sz w:val="28"/>
        </w:rPr>
        <w:sectPr w:rsidR="001C679D" w:rsidSect="001921D8">
          <w:pgSz w:w="16840" w:h="11907" w:orient="landscape" w:code="9"/>
          <w:pgMar w:top="1134" w:right="567" w:bottom="1134" w:left="1701" w:header="720" w:footer="720" w:gutter="0"/>
          <w:pgNumType w:start="4"/>
          <w:cols w:space="720"/>
          <w:noEndnote/>
          <w:titlePg/>
          <w:docGrid w:linePitch="381"/>
        </w:sectPr>
      </w:pPr>
    </w:p>
    <w:p w:rsidR="001C679D" w:rsidRPr="001C679D" w:rsidRDefault="001C679D" w:rsidP="001C679D">
      <w:pPr>
        <w:pStyle w:val="2"/>
        <w:jc w:val="right"/>
        <w:rPr>
          <w:rFonts w:ascii="Times New Roman" w:hAnsi="Times New Roman" w:cs="Times New Roman"/>
          <w:b w:val="0"/>
          <w:sz w:val="28"/>
        </w:rPr>
      </w:pPr>
      <w:r w:rsidRPr="001C679D">
        <w:rPr>
          <w:rFonts w:ascii="Times New Roman" w:hAnsi="Times New Roman" w:cs="Times New Roman"/>
          <w:b w:val="0"/>
          <w:sz w:val="28"/>
        </w:rPr>
        <w:t xml:space="preserve">Приложение </w:t>
      </w:r>
      <w:r>
        <w:rPr>
          <w:rFonts w:ascii="Times New Roman" w:hAnsi="Times New Roman" w:cs="Times New Roman"/>
          <w:b w:val="0"/>
          <w:sz w:val="28"/>
        </w:rPr>
        <w:t>4</w:t>
      </w:r>
    </w:p>
    <w:p w:rsidR="001C679D" w:rsidRPr="001C679D" w:rsidRDefault="001C679D" w:rsidP="001C679D">
      <w:pPr>
        <w:pStyle w:val="2"/>
        <w:jc w:val="right"/>
        <w:rPr>
          <w:rFonts w:ascii="Times New Roman" w:hAnsi="Times New Roman" w:cs="Times New Roman"/>
          <w:b w:val="0"/>
          <w:sz w:val="28"/>
        </w:rPr>
      </w:pPr>
      <w:r w:rsidRPr="001C679D">
        <w:rPr>
          <w:rFonts w:ascii="Times New Roman" w:hAnsi="Times New Roman" w:cs="Times New Roman"/>
          <w:b w:val="0"/>
          <w:sz w:val="28"/>
        </w:rPr>
        <w:t>к постановлению администрации</w:t>
      </w:r>
    </w:p>
    <w:p w:rsidR="001921D8" w:rsidRDefault="001C679D" w:rsidP="001C679D">
      <w:pPr>
        <w:pStyle w:val="2"/>
        <w:jc w:val="right"/>
        <w:rPr>
          <w:rFonts w:ascii="Times New Roman" w:hAnsi="Times New Roman" w:cs="Times New Roman"/>
          <w:b w:val="0"/>
          <w:sz w:val="28"/>
        </w:rPr>
      </w:pPr>
      <w:r w:rsidRPr="001C679D">
        <w:rPr>
          <w:rFonts w:ascii="Times New Roman" w:hAnsi="Times New Roman" w:cs="Times New Roman"/>
          <w:b w:val="0"/>
          <w:sz w:val="28"/>
        </w:rPr>
        <w:t>города Пыть-Яха</w:t>
      </w:r>
    </w:p>
    <w:p w:rsidR="001C679D" w:rsidRDefault="001C679D" w:rsidP="001C679D">
      <w:pPr>
        <w:pStyle w:val="2"/>
        <w:jc w:val="right"/>
        <w:rPr>
          <w:rFonts w:ascii="Times New Roman" w:hAnsi="Times New Roman" w:cs="Times New Roman"/>
          <w:b w:val="0"/>
          <w:sz w:val="28"/>
        </w:rPr>
      </w:pPr>
    </w:p>
    <w:p w:rsidR="001C679D" w:rsidRDefault="001C679D" w:rsidP="001C679D">
      <w:pPr>
        <w:pStyle w:val="2"/>
        <w:jc w:val="right"/>
        <w:rPr>
          <w:rFonts w:ascii="Times New Roman" w:hAnsi="Times New Roman" w:cs="Times New Roman"/>
          <w:b w:val="0"/>
          <w:sz w:val="28"/>
        </w:rPr>
      </w:pPr>
    </w:p>
    <w:p w:rsidR="00683988" w:rsidRPr="003F6DF9" w:rsidRDefault="00683988" w:rsidP="00B97EEC">
      <w:pPr>
        <w:pStyle w:val="2"/>
        <w:rPr>
          <w:rFonts w:ascii="Times New Roman" w:hAnsi="Times New Roman" w:cs="Times New Roman"/>
          <w:b w:val="0"/>
          <w:sz w:val="28"/>
        </w:rPr>
      </w:pPr>
      <w:r w:rsidRPr="003F6DF9">
        <w:rPr>
          <w:rFonts w:ascii="Times New Roman" w:hAnsi="Times New Roman" w:cs="Times New Roman"/>
          <w:b w:val="0"/>
          <w:sz w:val="28"/>
        </w:rPr>
        <w:t>5. Финансовое обеспечение муниципальной программы</w:t>
      </w:r>
    </w:p>
    <w:p w:rsidR="00413D28" w:rsidRDefault="00413D28" w:rsidP="00B97EEC">
      <w:pPr>
        <w:pStyle w:val="2"/>
        <w:rPr>
          <w:rFonts w:ascii="Times New Roman" w:hAnsi="Times New Roman" w:cs="Times New Roman"/>
          <w:b w:val="0"/>
        </w:rPr>
      </w:pPr>
    </w:p>
    <w:tbl>
      <w:tblPr>
        <w:tblW w:w="5391"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1539"/>
        <w:gridCol w:w="1542"/>
        <w:gridCol w:w="1542"/>
        <w:gridCol w:w="1542"/>
        <w:gridCol w:w="1542"/>
        <w:gridCol w:w="1542"/>
        <w:gridCol w:w="1545"/>
      </w:tblGrid>
      <w:tr w:rsidR="00B0794E" w:rsidRPr="00B0794E" w:rsidTr="00B0794E">
        <w:trPr>
          <w:trHeight w:val="20"/>
        </w:trPr>
        <w:tc>
          <w:tcPr>
            <w:tcW w:w="1563" w:type="pct"/>
            <w:vMerge w:val="restar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 xml:space="preserve">Наименование муниципальной программы, структурного элемента / источник финансового обеспечения </w:t>
            </w:r>
          </w:p>
        </w:tc>
        <w:tc>
          <w:tcPr>
            <w:tcW w:w="3437" w:type="pct"/>
            <w:gridSpan w:val="7"/>
            <w:shd w:val="clear" w:color="000000" w:fill="FFFFFF"/>
            <w:vAlign w:val="center"/>
            <w:hideMark/>
          </w:tcPr>
          <w:p w:rsidR="00B0794E" w:rsidRPr="00B0794E" w:rsidRDefault="00B0794E" w:rsidP="00B0794E">
            <w:pPr>
              <w:ind w:firstLine="0"/>
              <w:jc w:val="center"/>
              <w:rPr>
                <w:rFonts w:ascii="Times New Roman" w:hAnsi="Times New Roman"/>
                <w:sz w:val="22"/>
                <w:szCs w:val="22"/>
              </w:rPr>
            </w:pPr>
            <w:r w:rsidRPr="00B0794E">
              <w:rPr>
                <w:rFonts w:ascii="Times New Roman" w:hAnsi="Times New Roman"/>
                <w:sz w:val="22"/>
                <w:szCs w:val="22"/>
              </w:rPr>
              <w:t>Объем финансового обеспечения по годам реализации, тыс. рублей</w:t>
            </w:r>
          </w:p>
        </w:tc>
      </w:tr>
      <w:tr w:rsidR="00B0794E" w:rsidRPr="00B0794E" w:rsidTr="00B0794E">
        <w:trPr>
          <w:trHeight w:val="20"/>
        </w:trPr>
        <w:tc>
          <w:tcPr>
            <w:tcW w:w="1563" w:type="pct"/>
            <w:vMerge/>
            <w:vAlign w:val="center"/>
            <w:hideMark/>
          </w:tcPr>
          <w:p w:rsidR="00B0794E" w:rsidRPr="00B0794E" w:rsidRDefault="00B0794E" w:rsidP="00B0794E">
            <w:pPr>
              <w:ind w:firstLine="0"/>
              <w:jc w:val="left"/>
              <w:rPr>
                <w:rFonts w:ascii="Times New Roman" w:hAnsi="Times New Roman"/>
                <w:sz w:val="22"/>
                <w:szCs w:val="22"/>
              </w:rPr>
            </w:pPr>
          </w:p>
        </w:tc>
        <w:tc>
          <w:tcPr>
            <w:tcW w:w="490" w:type="pct"/>
            <w:shd w:val="clear" w:color="000000" w:fill="FFFFFF"/>
            <w:vAlign w:val="center"/>
            <w:hideMark/>
          </w:tcPr>
          <w:p w:rsidR="00B0794E" w:rsidRPr="00B0794E" w:rsidRDefault="00B0794E" w:rsidP="00B0794E">
            <w:pPr>
              <w:ind w:firstLine="0"/>
              <w:jc w:val="center"/>
              <w:rPr>
                <w:rFonts w:ascii="Times New Roman" w:hAnsi="Times New Roman"/>
                <w:sz w:val="22"/>
                <w:szCs w:val="22"/>
              </w:rPr>
            </w:pPr>
            <w:r w:rsidRPr="00B0794E">
              <w:rPr>
                <w:rFonts w:ascii="Times New Roman" w:hAnsi="Times New Roman"/>
                <w:sz w:val="22"/>
                <w:szCs w:val="22"/>
              </w:rPr>
              <w:t>2025</w:t>
            </w:r>
          </w:p>
        </w:tc>
        <w:tc>
          <w:tcPr>
            <w:tcW w:w="491" w:type="pct"/>
            <w:shd w:val="clear" w:color="000000" w:fill="FFFFFF"/>
            <w:vAlign w:val="center"/>
            <w:hideMark/>
          </w:tcPr>
          <w:p w:rsidR="00B0794E" w:rsidRPr="00B0794E" w:rsidRDefault="00B0794E" w:rsidP="00B0794E">
            <w:pPr>
              <w:ind w:firstLine="0"/>
              <w:jc w:val="center"/>
              <w:rPr>
                <w:rFonts w:ascii="Times New Roman" w:hAnsi="Times New Roman"/>
                <w:sz w:val="22"/>
                <w:szCs w:val="22"/>
              </w:rPr>
            </w:pPr>
            <w:r w:rsidRPr="00B0794E">
              <w:rPr>
                <w:rFonts w:ascii="Times New Roman" w:hAnsi="Times New Roman"/>
                <w:sz w:val="22"/>
                <w:szCs w:val="22"/>
              </w:rPr>
              <w:t>2026</w:t>
            </w:r>
          </w:p>
        </w:tc>
        <w:tc>
          <w:tcPr>
            <w:tcW w:w="491" w:type="pct"/>
            <w:shd w:val="clear" w:color="000000" w:fill="FFFFFF"/>
            <w:vAlign w:val="center"/>
            <w:hideMark/>
          </w:tcPr>
          <w:p w:rsidR="00B0794E" w:rsidRPr="00B0794E" w:rsidRDefault="00B0794E" w:rsidP="00B0794E">
            <w:pPr>
              <w:ind w:firstLine="0"/>
              <w:jc w:val="center"/>
              <w:rPr>
                <w:rFonts w:ascii="Times New Roman" w:hAnsi="Times New Roman"/>
                <w:sz w:val="22"/>
                <w:szCs w:val="22"/>
              </w:rPr>
            </w:pPr>
            <w:r w:rsidRPr="00B0794E">
              <w:rPr>
                <w:rFonts w:ascii="Times New Roman" w:hAnsi="Times New Roman"/>
                <w:sz w:val="22"/>
                <w:szCs w:val="22"/>
              </w:rPr>
              <w:t>2027</w:t>
            </w:r>
          </w:p>
        </w:tc>
        <w:tc>
          <w:tcPr>
            <w:tcW w:w="491" w:type="pct"/>
            <w:shd w:val="clear" w:color="000000" w:fill="FFFFFF"/>
            <w:vAlign w:val="center"/>
            <w:hideMark/>
          </w:tcPr>
          <w:p w:rsidR="00B0794E" w:rsidRPr="00B0794E" w:rsidRDefault="00B0794E" w:rsidP="00B0794E">
            <w:pPr>
              <w:ind w:firstLine="0"/>
              <w:jc w:val="center"/>
              <w:rPr>
                <w:rFonts w:ascii="Times New Roman" w:hAnsi="Times New Roman"/>
                <w:sz w:val="22"/>
                <w:szCs w:val="22"/>
              </w:rPr>
            </w:pPr>
            <w:r w:rsidRPr="00B0794E">
              <w:rPr>
                <w:rFonts w:ascii="Times New Roman" w:hAnsi="Times New Roman"/>
                <w:sz w:val="22"/>
                <w:szCs w:val="22"/>
              </w:rPr>
              <w:t>2028</w:t>
            </w:r>
          </w:p>
        </w:tc>
        <w:tc>
          <w:tcPr>
            <w:tcW w:w="491" w:type="pct"/>
            <w:shd w:val="clear" w:color="000000" w:fill="FFFFFF"/>
            <w:vAlign w:val="center"/>
            <w:hideMark/>
          </w:tcPr>
          <w:p w:rsidR="00B0794E" w:rsidRPr="00B0794E" w:rsidRDefault="00B0794E" w:rsidP="00B0794E">
            <w:pPr>
              <w:ind w:firstLine="0"/>
              <w:jc w:val="center"/>
              <w:rPr>
                <w:rFonts w:ascii="Times New Roman" w:hAnsi="Times New Roman"/>
                <w:sz w:val="22"/>
                <w:szCs w:val="22"/>
              </w:rPr>
            </w:pPr>
            <w:r w:rsidRPr="00B0794E">
              <w:rPr>
                <w:rFonts w:ascii="Times New Roman" w:hAnsi="Times New Roman"/>
                <w:sz w:val="22"/>
                <w:szCs w:val="22"/>
              </w:rPr>
              <w:t>2029</w:t>
            </w:r>
          </w:p>
        </w:tc>
        <w:tc>
          <w:tcPr>
            <w:tcW w:w="491" w:type="pct"/>
            <w:shd w:val="clear" w:color="000000" w:fill="FFFFFF"/>
            <w:vAlign w:val="center"/>
            <w:hideMark/>
          </w:tcPr>
          <w:p w:rsidR="00B0794E" w:rsidRPr="00B0794E" w:rsidRDefault="00B0794E" w:rsidP="00B0794E">
            <w:pPr>
              <w:ind w:firstLine="0"/>
              <w:jc w:val="center"/>
              <w:rPr>
                <w:rFonts w:ascii="Times New Roman" w:hAnsi="Times New Roman"/>
                <w:sz w:val="22"/>
                <w:szCs w:val="22"/>
              </w:rPr>
            </w:pPr>
            <w:r w:rsidRPr="00B0794E">
              <w:rPr>
                <w:rFonts w:ascii="Times New Roman" w:hAnsi="Times New Roman"/>
                <w:sz w:val="22"/>
                <w:szCs w:val="22"/>
              </w:rPr>
              <w:t>2030</w:t>
            </w:r>
          </w:p>
        </w:tc>
        <w:tc>
          <w:tcPr>
            <w:tcW w:w="492" w:type="pct"/>
            <w:shd w:val="clear" w:color="000000" w:fill="FFFFFF"/>
            <w:vAlign w:val="center"/>
            <w:hideMark/>
          </w:tcPr>
          <w:p w:rsidR="00B0794E" w:rsidRPr="00B0794E" w:rsidRDefault="00B0794E" w:rsidP="00B0794E">
            <w:pPr>
              <w:ind w:firstLine="0"/>
              <w:jc w:val="center"/>
              <w:rPr>
                <w:rFonts w:ascii="Times New Roman" w:hAnsi="Times New Roman"/>
                <w:sz w:val="22"/>
                <w:szCs w:val="22"/>
              </w:rPr>
            </w:pPr>
            <w:r w:rsidRPr="00B0794E">
              <w:rPr>
                <w:rFonts w:ascii="Times New Roman" w:hAnsi="Times New Roman"/>
                <w:sz w:val="22"/>
                <w:szCs w:val="22"/>
              </w:rPr>
              <w:t>Всего</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center"/>
              <w:rPr>
                <w:rFonts w:ascii="Times New Roman" w:hAnsi="Times New Roman"/>
                <w:sz w:val="22"/>
                <w:szCs w:val="22"/>
              </w:rPr>
            </w:pPr>
            <w:r w:rsidRPr="00B0794E">
              <w:rPr>
                <w:rFonts w:ascii="Times New Roman" w:hAnsi="Times New Roman"/>
                <w:sz w:val="22"/>
                <w:szCs w:val="22"/>
              </w:rPr>
              <w:t>1</w:t>
            </w:r>
          </w:p>
        </w:tc>
        <w:tc>
          <w:tcPr>
            <w:tcW w:w="490" w:type="pct"/>
            <w:shd w:val="clear" w:color="000000" w:fill="FFFFFF"/>
            <w:vAlign w:val="center"/>
            <w:hideMark/>
          </w:tcPr>
          <w:p w:rsidR="00B0794E" w:rsidRPr="00B0794E" w:rsidRDefault="00B0794E" w:rsidP="00B0794E">
            <w:pPr>
              <w:ind w:firstLine="0"/>
              <w:jc w:val="center"/>
              <w:rPr>
                <w:rFonts w:ascii="Times New Roman" w:hAnsi="Times New Roman"/>
                <w:sz w:val="22"/>
                <w:szCs w:val="22"/>
              </w:rPr>
            </w:pPr>
            <w:r w:rsidRPr="00B0794E">
              <w:rPr>
                <w:rFonts w:ascii="Times New Roman" w:hAnsi="Times New Roman"/>
                <w:sz w:val="22"/>
                <w:szCs w:val="22"/>
              </w:rPr>
              <w:t>2</w:t>
            </w:r>
          </w:p>
        </w:tc>
        <w:tc>
          <w:tcPr>
            <w:tcW w:w="491" w:type="pct"/>
            <w:shd w:val="clear" w:color="000000" w:fill="FFFFFF"/>
            <w:vAlign w:val="center"/>
            <w:hideMark/>
          </w:tcPr>
          <w:p w:rsidR="00B0794E" w:rsidRPr="00B0794E" w:rsidRDefault="00B0794E" w:rsidP="00B0794E">
            <w:pPr>
              <w:ind w:firstLine="0"/>
              <w:jc w:val="center"/>
              <w:rPr>
                <w:rFonts w:ascii="Times New Roman" w:hAnsi="Times New Roman"/>
                <w:sz w:val="22"/>
                <w:szCs w:val="22"/>
              </w:rPr>
            </w:pPr>
            <w:r w:rsidRPr="00B0794E">
              <w:rPr>
                <w:rFonts w:ascii="Times New Roman" w:hAnsi="Times New Roman"/>
                <w:sz w:val="22"/>
                <w:szCs w:val="22"/>
              </w:rPr>
              <w:t>3</w:t>
            </w:r>
          </w:p>
        </w:tc>
        <w:tc>
          <w:tcPr>
            <w:tcW w:w="491" w:type="pct"/>
            <w:shd w:val="clear" w:color="000000" w:fill="FFFFFF"/>
            <w:vAlign w:val="center"/>
            <w:hideMark/>
          </w:tcPr>
          <w:p w:rsidR="00B0794E" w:rsidRPr="00B0794E" w:rsidRDefault="00B0794E" w:rsidP="00B0794E">
            <w:pPr>
              <w:ind w:firstLine="0"/>
              <w:jc w:val="center"/>
              <w:rPr>
                <w:rFonts w:ascii="Times New Roman" w:hAnsi="Times New Roman"/>
                <w:sz w:val="22"/>
                <w:szCs w:val="22"/>
              </w:rPr>
            </w:pPr>
            <w:r w:rsidRPr="00B0794E">
              <w:rPr>
                <w:rFonts w:ascii="Times New Roman" w:hAnsi="Times New Roman"/>
                <w:sz w:val="22"/>
                <w:szCs w:val="22"/>
              </w:rPr>
              <w:t>4</w:t>
            </w:r>
          </w:p>
        </w:tc>
        <w:tc>
          <w:tcPr>
            <w:tcW w:w="491" w:type="pct"/>
            <w:shd w:val="clear" w:color="000000" w:fill="FFFFFF"/>
            <w:vAlign w:val="center"/>
            <w:hideMark/>
          </w:tcPr>
          <w:p w:rsidR="00B0794E" w:rsidRPr="00B0794E" w:rsidRDefault="00B0794E" w:rsidP="00B0794E">
            <w:pPr>
              <w:ind w:firstLine="0"/>
              <w:jc w:val="center"/>
              <w:rPr>
                <w:rFonts w:ascii="Times New Roman" w:hAnsi="Times New Roman"/>
                <w:sz w:val="22"/>
                <w:szCs w:val="22"/>
              </w:rPr>
            </w:pPr>
            <w:r w:rsidRPr="00B0794E">
              <w:rPr>
                <w:rFonts w:ascii="Times New Roman" w:hAnsi="Times New Roman"/>
                <w:sz w:val="22"/>
                <w:szCs w:val="22"/>
              </w:rPr>
              <w:t>5</w:t>
            </w:r>
          </w:p>
        </w:tc>
        <w:tc>
          <w:tcPr>
            <w:tcW w:w="491" w:type="pct"/>
            <w:shd w:val="clear" w:color="000000" w:fill="FFFFFF"/>
            <w:vAlign w:val="center"/>
            <w:hideMark/>
          </w:tcPr>
          <w:p w:rsidR="00B0794E" w:rsidRPr="00B0794E" w:rsidRDefault="00B0794E" w:rsidP="00B0794E">
            <w:pPr>
              <w:ind w:firstLine="0"/>
              <w:jc w:val="center"/>
              <w:rPr>
                <w:rFonts w:ascii="Times New Roman" w:hAnsi="Times New Roman"/>
                <w:sz w:val="22"/>
                <w:szCs w:val="22"/>
              </w:rPr>
            </w:pPr>
            <w:r w:rsidRPr="00B0794E">
              <w:rPr>
                <w:rFonts w:ascii="Times New Roman" w:hAnsi="Times New Roman"/>
                <w:sz w:val="22"/>
                <w:szCs w:val="22"/>
              </w:rPr>
              <w:t>6</w:t>
            </w:r>
          </w:p>
        </w:tc>
        <w:tc>
          <w:tcPr>
            <w:tcW w:w="491" w:type="pct"/>
            <w:shd w:val="clear" w:color="000000" w:fill="FFFFFF"/>
            <w:vAlign w:val="center"/>
            <w:hideMark/>
          </w:tcPr>
          <w:p w:rsidR="00B0794E" w:rsidRPr="00B0794E" w:rsidRDefault="00B0794E" w:rsidP="00B0794E">
            <w:pPr>
              <w:ind w:firstLine="0"/>
              <w:jc w:val="center"/>
              <w:rPr>
                <w:rFonts w:ascii="Times New Roman" w:hAnsi="Times New Roman"/>
                <w:sz w:val="22"/>
                <w:szCs w:val="22"/>
              </w:rPr>
            </w:pPr>
            <w:r w:rsidRPr="00B0794E">
              <w:rPr>
                <w:rFonts w:ascii="Times New Roman" w:hAnsi="Times New Roman"/>
                <w:sz w:val="22"/>
                <w:szCs w:val="22"/>
              </w:rPr>
              <w:t>7</w:t>
            </w:r>
          </w:p>
        </w:tc>
        <w:tc>
          <w:tcPr>
            <w:tcW w:w="492" w:type="pct"/>
            <w:shd w:val="clear" w:color="000000" w:fill="FFFFFF"/>
            <w:vAlign w:val="center"/>
            <w:hideMark/>
          </w:tcPr>
          <w:p w:rsidR="00B0794E" w:rsidRPr="00B0794E" w:rsidRDefault="00B0794E" w:rsidP="00B0794E">
            <w:pPr>
              <w:ind w:firstLine="0"/>
              <w:jc w:val="center"/>
              <w:rPr>
                <w:rFonts w:ascii="Times New Roman" w:hAnsi="Times New Roman"/>
                <w:sz w:val="22"/>
                <w:szCs w:val="22"/>
              </w:rPr>
            </w:pPr>
            <w:r w:rsidRPr="00B0794E">
              <w:rPr>
                <w:rFonts w:ascii="Times New Roman" w:hAnsi="Times New Roman"/>
                <w:sz w:val="22"/>
                <w:szCs w:val="22"/>
              </w:rPr>
              <w:t>8</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b/>
                <w:bCs/>
                <w:sz w:val="22"/>
                <w:szCs w:val="22"/>
              </w:rPr>
            </w:pPr>
            <w:r w:rsidRPr="00B0794E">
              <w:rPr>
                <w:rFonts w:ascii="Times New Roman" w:hAnsi="Times New Roman"/>
                <w:b/>
                <w:bCs/>
                <w:sz w:val="22"/>
                <w:szCs w:val="22"/>
              </w:rPr>
              <w:t>«Развитие образования в городе Пыть-Яхе» (всего), в том числе:</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2 531 346,1</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2 492 498,5</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2 479 344,9</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2 479 344,9</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2 479 344,9</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2 479 344,9</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14 941 224,2</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Федеральный бюджет</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86 611,0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82 800,0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80 975,5</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80 975,5</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80 975,5</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80 975,5</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493 313,0</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Бюджет автономного округа</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1 864 810,9</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1 878 902,2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1 879 651,4</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1 879 651,4</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1 879 651,4</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1 879 651,4</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11 262 318,7</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Местный бюджет</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497 267,2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448 139,3</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435 761,0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435 761,0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435 761,0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435 761,0</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2 688 450,5</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Иные источники финансирования</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82 657,0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82 657,0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82 957,0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82 957,0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82 957,0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82 957,0</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497 142,0</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1. Региональный проект «Педагоги и наставники» (всего), в том числе:</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72 115,0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71 508,1</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71 217,3</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71 217,3</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71 217,3</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71 217,3</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428 492,3</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Федеральный бюджет</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71 389,3</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70 771,4</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70 455,1</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70 455,1</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70 455,1</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70 455,1</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423 981,1</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Бюджет автономного округа</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713,9</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724,7</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750,0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750,0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750,0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750,0</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4 438,6</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Местный бюджет</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11,8</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12,0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12,2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12,2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12,2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12,2</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72,6</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2. Региональный проект «Повышение финансовой грамотности» (всего), в том числе:</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 xml:space="preserve">3. Региональный проект </w:t>
            </w:r>
            <w:r>
              <w:rPr>
                <w:rFonts w:ascii="Times New Roman" w:hAnsi="Times New Roman"/>
                <w:sz w:val="22"/>
                <w:szCs w:val="22"/>
              </w:rPr>
              <w:t>«</w:t>
            </w:r>
            <w:proofErr w:type="spellStart"/>
            <w:r w:rsidRPr="00B0794E">
              <w:rPr>
                <w:rFonts w:ascii="Times New Roman" w:hAnsi="Times New Roman"/>
                <w:sz w:val="22"/>
                <w:szCs w:val="22"/>
              </w:rPr>
              <w:t>Профессионалитет</w:t>
            </w:r>
            <w:proofErr w:type="spellEnd"/>
            <w:r>
              <w:rPr>
                <w:rFonts w:ascii="Times New Roman" w:hAnsi="Times New Roman"/>
                <w:sz w:val="22"/>
                <w:szCs w:val="22"/>
              </w:rPr>
              <w:t>»</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 xml:space="preserve">4. Региональный проект </w:t>
            </w:r>
            <w:r>
              <w:rPr>
                <w:rFonts w:ascii="Times New Roman" w:hAnsi="Times New Roman"/>
                <w:sz w:val="22"/>
                <w:szCs w:val="22"/>
              </w:rPr>
              <w:t>«</w:t>
            </w:r>
            <w:r w:rsidRPr="00B0794E">
              <w:rPr>
                <w:rFonts w:ascii="Times New Roman" w:hAnsi="Times New Roman"/>
                <w:sz w:val="22"/>
                <w:szCs w:val="22"/>
              </w:rPr>
              <w:t>Все лучшее детям</w:t>
            </w:r>
            <w:r>
              <w:rPr>
                <w:rFonts w:ascii="Times New Roman" w:hAnsi="Times New Roman"/>
                <w:sz w:val="22"/>
                <w:szCs w:val="22"/>
              </w:rPr>
              <w:t>»</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5. Комплекс процессных мероприятий «Содействие развитию дошкольного и общего образования» (всего), в том числе:</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2 311 948,6</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2 279 715,5</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2 282 067,7</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2 282 067,7</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2 282 067,7</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2 282 067,7</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13 719 934,9</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Федеральный бюджет</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15 221,7</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12 028,6</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10 520,4</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10 520,4</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10 520,4</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10 520,4</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69 331,9</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Бюджет автономного округа</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1 822 096,5</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1 837 327,0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1 838 050,9</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1 838 050,9</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1 838 050,9</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1 838 050,9</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11 011 627,1</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Местный бюджет</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395 307,4</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351 036,9</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354 173,4</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354 173,4</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354 173,4</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354 173,4</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2 163 037,9</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Иные источники финансирования</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79 323,0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79 323,0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79 323,0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79 323,0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79 323,0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79 323,0</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475 938,0</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6. Комплекс процессных мероприятий «Качество образования» (всего), в том числе:</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2 537,2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2 537,2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2 537,2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2 537,2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2 537,2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2 537,2</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15 223,2</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Бюджет автономного округа</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2 537,2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2 537,2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2 537,2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2 537,2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2 537,2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2 537,2</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15 223,2</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7. Комплекс процессных мероприятий «Содействие развитию летнего отдыха и оздоровления» (всего), в том числе:</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51 680,1</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51 680,1</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51 680,1</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51 680,1</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51 680,1</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51 680,1</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310 080,6</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Бюджет автономного округа</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38 313,3</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38 313,3</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38 313,3</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38 313,3</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38 313,3</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38 313,3</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229 879,8</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Местный бюджет</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10 332,8</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10 332,8</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10 332,8</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10 332,8</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10 332,8</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10 332,8</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61 996,8</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Иные источники финансирования</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3 034,0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3 034,0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3 034,0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3 034,0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3 034,0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3 034,0</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18 204,0</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8. Комплекс процессных мероприятий «Содействие развитию дополнительного образования детей, воспитания» (всего), в том числе:</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86 628,5</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84 794,4</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69 579,4</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69 579,4</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69 579,4</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69 579,4</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449 740,5</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Местный бюджет</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86 328,5</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84 494,4</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68 979,4</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68 979,4</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68 979,4</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68 979,4</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446 740,5</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Иные источники финансирования</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300,0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300,0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600,0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600,0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600,0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600,0</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3 000,0</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9. 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 (всего), в том числе:</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6 436,7</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2 263,2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2 263,2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2 263,2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2 263,2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2 263,2</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17 752,7</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Бюджет автономного округа</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1 150,0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0,0</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1 150,0</w:t>
            </w:r>
          </w:p>
        </w:tc>
      </w:tr>
      <w:tr w:rsidR="00B0794E" w:rsidRPr="00B0794E" w:rsidTr="00B0794E">
        <w:trPr>
          <w:trHeight w:val="20"/>
        </w:trPr>
        <w:tc>
          <w:tcPr>
            <w:tcW w:w="1563" w:type="pct"/>
            <w:shd w:val="clear" w:color="000000" w:fill="FFFFFF"/>
            <w:vAlign w:val="center"/>
            <w:hideMark/>
          </w:tcPr>
          <w:p w:rsidR="00B0794E" w:rsidRPr="00B0794E" w:rsidRDefault="00B0794E" w:rsidP="00B0794E">
            <w:pPr>
              <w:ind w:firstLine="0"/>
              <w:jc w:val="left"/>
              <w:rPr>
                <w:rFonts w:ascii="Times New Roman" w:hAnsi="Times New Roman"/>
                <w:sz w:val="22"/>
                <w:szCs w:val="22"/>
              </w:rPr>
            </w:pPr>
            <w:r w:rsidRPr="00B0794E">
              <w:rPr>
                <w:rFonts w:ascii="Times New Roman" w:hAnsi="Times New Roman"/>
                <w:sz w:val="22"/>
                <w:szCs w:val="22"/>
              </w:rPr>
              <w:t>Местный бюджет</w:t>
            </w:r>
          </w:p>
        </w:tc>
        <w:tc>
          <w:tcPr>
            <w:tcW w:w="490"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5 286,7</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2 263,2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2 263,2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2 263,2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2 263,2</w:t>
            </w:r>
          </w:p>
        </w:tc>
        <w:tc>
          <w:tcPr>
            <w:tcW w:w="491"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2 263,2</w:t>
            </w:r>
          </w:p>
        </w:tc>
        <w:tc>
          <w:tcPr>
            <w:tcW w:w="492" w:type="pct"/>
            <w:shd w:val="clear" w:color="000000" w:fill="FFFFFF"/>
            <w:vAlign w:val="center"/>
            <w:hideMark/>
          </w:tcPr>
          <w:p w:rsidR="00B0794E" w:rsidRPr="00B0794E" w:rsidRDefault="00B0794E" w:rsidP="00B0794E">
            <w:pPr>
              <w:ind w:firstLine="0"/>
              <w:jc w:val="right"/>
              <w:rPr>
                <w:rFonts w:ascii="Times New Roman" w:hAnsi="Times New Roman"/>
                <w:sz w:val="22"/>
                <w:szCs w:val="22"/>
              </w:rPr>
            </w:pPr>
            <w:r w:rsidRPr="00B0794E">
              <w:rPr>
                <w:rFonts w:ascii="Times New Roman" w:hAnsi="Times New Roman"/>
                <w:sz w:val="22"/>
                <w:szCs w:val="22"/>
              </w:rPr>
              <w:t>16 602,7</w:t>
            </w:r>
          </w:p>
        </w:tc>
      </w:tr>
    </w:tbl>
    <w:p w:rsidR="00413D28" w:rsidRPr="00F66719" w:rsidRDefault="00413D28" w:rsidP="00B97EEC">
      <w:pPr>
        <w:pStyle w:val="2"/>
        <w:rPr>
          <w:rFonts w:ascii="Times New Roman" w:hAnsi="Times New Roman" w:cs="Times New Roman"/>
          <w:b w:val="0"/>
        </w:rPr>
      </w:pPr>
    </w:p>
    <w:p w:rsidR="00DA5837" w:rsidRDefault="00DA5837" w:rsidP="00AC6664">
      <w:pPr>
        <w:rPr>
          <w:rFonts w:cs="Arial"/>
        </w:rPr>
      </w:pPr>
    </w:p>
    <w:p w:rsidR="00DA5837" w:rsidRDefault="00DA5837" w:rsidP="00563D41">
      <w:pPr>
        <w:ind w:firstLine="0"/>
        <w:rPr>
          <w:rFonts w:cs="Arial"/>
        </w:rPr>
      </w:pPr>
    </w:p>
    <w:p w:rsidR="00710BEE" w:rsidRDefault="00710BEE" w:rsidP="00563D41">
      <w:pPr>
        <w:ind w:firstLine="0"/>
        <w:rPr>
          <w:rFonts w:cs="Arial"/>
        </w:rPr>
      </w:pPr>
    </w:p>
    <w:sectPr w:rsidR="00710BEE" w:rsidSect="001921D8">
      <w:pgSz w:w="16840" w:h="11907" w:orient="landscape" w:code="9"/>
      <w:pgMar w:top="1134" w:right="567" w:bottom="1134" w:left="1701" w:header="720" w:footer="720" w:gutter="0"/>
      <w:pgNumType w:start="4"/>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F20" w:rsidRDefault="009A2F20" w:rsidP="00EB5D22">
      <w:r>
        <w:separator/>
      </w:r>
    </w:p>
  </w:endnote>
  <w:endnote w:type="continuationSeparator" w:id="0">
    <w:p w:rsidR="009A2F20" w:rsidRDefault="009A2F20"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20" w:rsidRDefault="009A2F20">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9A2F20" w:rsidRDefault="009A2F2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20" w:rsidRDefault="009A2F20">
    <w:pPr>
      <w:widowControl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20" w:rsidRDefault="009A2F20">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20" w:rsidRDefault="009A2F20">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9A2F20" w:rsidRDefault="009A2F20">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20" w:rsidRDefault="009A2F20">
    <w:pPr>
      <w:widowControl w:val="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20" w:rsidRDefault="009A2F20">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F20" w:rsidRDefault="009A2F20" w:rsidP="00EB5D22">
      <w:r>
        <w:separator/>
      </w:r>
    </w:p>
  </w:footnote>
  <w:footnote w:type="continuationSeparator" w:id="0">
    <w:p w:rsidR="009A2F20" w:rsidRDefault="009A2F20"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20" w:rsidRDefault="009A2F20">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9A2F20" w:rsidRDefault="009A2F2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20" w:rsidRDefault="009A2F20" w:rsidP="001921D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20" w:rsidRDefault="009A2F20">
    <w:pPr>
      <w:widowContro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20" w:rsidRDefault="009A2F20">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9A2F20" w:rsidRDefault="009A2F20">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20" w:rsidRDefault="009A2F20" w:rsidP="00174788">
    <w:pPr>
      <w:pStyle w:val="a3"/>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20" w:rsidRDefault="009A2F20" w:rsidP="00BF2BB8">
    <w:pPr>
      <w:pStyle w:val="a3"/>
      <w:ind w:firstLine="0"/>
    </w:pPr>
  </w:p>
  <w:p w:rsidR="009A2F20" w:rsidRDefault="009A2F20" w:rsidP="001921D8">
    <w:pPr>
      <w:widowControl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202CD"/>
    <w:rsid w:val="00023453"/>
    <w:rsid w:val="000273D6"/>
    <w:rsid w:val="0002787B"/>
    <w:rsid w:val="00034360"/>
    <w:rsid w:val="00034A66"/>
    <w:rsid w:val="0003732E"/>
    <w:rsid w:val="0004183C"/>
    <w:rsid w:val="000437B6"/>
    <w:rsid w:val="000507A7"/>
    <w:rsid w:val="00063E85"/>
    <w:rsid w:val="00064358"/>
    <w:rsid w:val="00064CE7"/>
    <w:rsid w:val="00066061"/>
    <w:rsid w:val="00072131"/>
    <w:rsid w:val="0007431A"/>
    <w:rsid w:val="00076623"/>
    <w:rsid w:val="00077E40"/>
    <w:rsid w:val="0008097A"/>
    <w:rsid w:val="000823C1"/>
    <w:rsid w:val="00086776"/>
    <w:rsid w:val="00087C39"/>
    <w:rsid w:val="000A2775"/>
    <w:rsid w:val="000A4230"/>
    <w:rsid w:val="000B042E"/>
    <w:rsid w:val="000B1465"/>
    <w:rsid w:val="000B4F7E"/>
    <w:rsid w:val="000C3798"/>
    <w:rsid w:val="000D4EC0"/>
    <w:rsid w:val="000D6710"/>
    <w:rsid w:val="000D6CF4"/>
    <w:rsid w:val="000E0777"/>
    <w:rsid w:val="000E4904"/>
    <w:rsid w:val="001000F4"/>
    <w:rsid w:val="00107251"/>
    <w:rsid w:val="0011300E"/>
    <w:rsid w:val="00120A66"/>
    <w:rsid w:val="00124934"/>
    <w:rsid w:val="00125586"/>
    <w:rsid w:val="00126B80"/>
    <w:rsid w:val="00131627"/>
    <w:rsid w:val="001334B0"/>
    <w:rsid w:val="00136C33"/>
    <w:rsid w:val="00136DE8"/>
    <w:rsid w:val="00144F39"/>
    <w:rsid w:val="001520EA"/>
    <w:rsid w:val="001552B2"/>
    <w:rsid w:val="00160861"/>
    <w:rsid w:val="00161A29"/>
    <w:rsid w:val="00163800"/>
    <w:rsid w:val="00164DE1"/>
    <w:rsid w:val="00173682"/>
    <w:rsid w:val="00174788"/>
    <w:rsid w:val="00174BB8"/>
    <w:rsid w:val="00174E98"/>
    <w:rsid w:val="00176995"/>
    <w:rsid w:val="00185989"/>
    <w:rsid w:val="001865D8"/>
    <w:rsid w:val="001921D8"/>
    <w:rsid w:val="00194043"/>
    <w:rsid w:val="00197C70"/>
    <w:rsid w:val="001A02A7"/>
    <w:rsid w:val="001A0B21"/>
    <w:rsid w:val="001A0FAE"/>
    <w:rsid w:val="001A69FE"/>
    <w:rsid w:val="001A75EC"/>
    <w:rsid w:val="001B6371"/>
    <w:rsid w:val="001B6B58"/>
    <w:rsid w:val="001C0841"/>
    <w:rsid w:val="001C5225"/>
    <w:rsid w:val="001C6233"/>
    <w:rsid w:val="001C679D"/>
    <w:rsid w:val="001D0197"/>
    <w:rsid w:val="001D0A39"/>
    <w:rsid w:val="001D12E7"/>
    <w:rsid w:val="001F50CC"/>
    <w:rsid w:val="002168C3"/>
    <w:rsid w:val="00224C7A"/>
    <w:rsid w:val="00225DC4"/>
    <w:rsid w:val="002327E9"/>
    <w:rsid w:val="00240B69"/>
    <w:rsid w:val="00244F6B"/>
    <w:rsid w:val="00252FAC"/>
    <w:rsid w:val="00277846"/>
    <w:rsid w:val="0029269F"/>
    <w:rsid w:val="00295B03"/>
    <w:rsid w:val="00296D96"/>
    <w:rsid w:val="002C3580"/>
    <w:rsid w:val="002C3846"/>
    <w:rsid w:val="002C5D6A"/>
    <w:rsid w:val="002D32C0"/>
    <w:rsid w:val="002D37B9"/>
    <w:rsid w:val="002D4C83"/>
    <w:rsid w:val="002E02CB"/>
    <w:rsid w:val="002E3F0B"/>
    <w:rsid w:val="002E6EA2"/>
    <w:rsid w:val="002F26E3"/>
    <w:rsid w:val="002F3C99"/>
    <w:rsid w:val="002F6155"/>
    <w:rsid w:val="003128F1"/>
    <w:rsid w:val="003154CE"/>
    <w:rsid w:val="0031675E"/>
    <w:rsid w:val="003210E0"/>
    <w:rsid w:val="00332CB3"/>
    <w:rsid w:val="00341AFC"/>
    <w:rsid w:val="0034278D"/>
    <w:rsid w:val="0035178A"/>
    <w:rsid w:val="003520F8"/>
    <w:rsid w:val="00353B1C"/>
    <w:rsid w:val="003540A2"/>
    <w:rsid w:val="00361F3E"/>
    <w:rsid w:val="00363441"/>
    <w:rsid w:val="00367767"/>
    <w:rsid w:val="003857AB"/>
    <w:rsid w:val="003949E1"/>
    <w:rsid w:val="003A1F43"/>
    <w:rsid w:val="003A2141"/>
    <w:rsid w:val="003A4A59"/>
    <w:rsid w:val="003B0E4A"/>
    <w:rsid w:val="003B5401"/>
    <w:rsid w:val="003B60A8"/>
    <w:rsid w:val="003B6A15"/>
    <w:rsid w:val="003B7492"/>
    <w:rsid w:val="003C2F8B"/>
    <w:rsid w:val="003C38E5"/>
    <w:rsid w:val="003C4C5F"/>
    <w:rsid w:val="003E32EA"/>
    <w:rsid w:val="003E3C68"/>
    <w:rsid w:val="003F0248"/>
    <w:rsid w:val="003F0F5B"/>
    <w:rsid w:val="003F2CFE"/>
    <w:rsid w:val="003F5A87"/>
    <w:rsid w:val="003F6DF9"/>
    <w:rsid w:val="00407A9A"/>
    <w:rsid w:val="004125A4"/>
    <w:rsid w:val="00412FF8"/>
    <w:rsid w:val="00413D28"/>
    <w:rsid w:val="004147D5"/>
    <w:rsid w:val="00417F21"/>
    <w:rsid w:val="0042182F"/>
    <w:rsid w:val="00426C70"/>
    <w:rsid w:val="00434151"/>
    <w:rsid w:val="0043461D"/>
    <w:rsid w:val="00437259"/>
    <w:rsid w:val="00450567"/>
    <w:rsid w:val="004524B1"/>
    <w:rsid w:val="0045251D"/>
    <w:rsid w:val="00452F62"/>
    <w:rsid w:val="00454DFC"/>
    <w:rsid w:val="00461B02"/>
    <w:rsid w:val="00463D20"/>
    <w:rsid w:val="00474A52"/>
    <w:rsid w:val="00476D90"/>
    <w:rsid w:val="00477E19"/>
    <w:rsid w:val="00485C8C"/>
    <w:rsid w:val="00486666"/>
    <w:rsid w:val="004A617E"/>
    <w:rsid w:val="004B49BA"/>
    <w:rsid w:val="004D1E5A"/>
    <w:rsid w:val="004D2086"/>
    <w:rsid w:val="004D5FC6"/>
    <w:rsid w:val="004E0242"/>
    <w:rsid w:val="004E5595"/>
    <w:rsid w:val="004F215B"/>
    <w:rsid w:val="00517AC8"/>
    <w:rsid w:val="00524D8B"/>
    <w:rsid w:val="00524E37"/>
    <w:rsid w:val="00540F03"/>
    <w:rsid w:val="005435C4"/>
    <w:rsid w:val="00550B0A"/>
    <w:rsid w:val="00553DFF"/>
    <w:rsid w:val="0056170B"/>
    <w:rsid w:val="00563D41"/>
    <w:rsid w:val="0056641B"/>
    <w:rsid w:val="0057022E"/>
    <w:rsid w:val="00573D01"/>
    <w:rsid w:val="00573E51"/>
    <w:rsid w:val="0057763A"/>
    <w:rsid w:val="005779FF"/>
    <w:rsid w:val="00581099"/>
    <w:rsid w:val="005842DA"/>
    <w:rsid w:val="00585717"/>
    <w:rsid w:val="00586415"/>
    <w:rsid w:val="00592480"/>
    <w:rsid w:val="0059398F"/>
    <w:rsid w:val="005B0F46"/>
    <w:rsid w:val="005B3491"/>
    <w:rsid w:val="005C5067"/>
    <w:rsid w:val="005C79C6"/>
    <w:rsid w:val="005D62EC"/>
    <w:rsid w:val="005D6E5B"/>
    <w:rsid w:val="005E7309"/>
    <w:rsid w:val="005F1E31"/>
    <w:rsid w:val="005F7931"/>
    <w:rsid w:val="00605213"/>
    <w:rsid w:val="00606552"/>
    <w:rsid w:val="00607FBD"/>
    <w:rsid w:val="00613702"/>
    <w:rsid w:val="006372A5"/>
    <w:rsid w:val="00637908"/>
    <w:rsid w:val="006422E0"/>
    <w:rsid w:val="0064238C"/>
    <w:rsid w:val="00644644"/>
    <w:rsid w:val="006507E3"/>
    <w:rsid w:val="006535AA"/>
    <w:rsid w:val="00656EBD"/>
    <w:rsid w:val="006610A4"/>
    <w:rsid w:val="00665CBB"/>
    <w:rsid w:val="00676B28"/>
    <w:rsid w:val="00681303"/>
    <w:rsid w:val="00683988"/>
    <w:rsid w:val="00683E0D"/>
    <w:rsid w:val="006854C7"/>
    <w:rsid w:val="00685CEA"/>
    <w:rsid w:val="00691104"/>
    <w:rsid w:val="006916D0"/>
    <w:rsid w:val="00693C68"/>
    <w:rsid w:val="00693F82"/>
    <w:rsid w:val="006A210A"/>
    <w:rsid w:val="006A65F3"/>
    <w:rsid w:val="006B1E97"/>
    <w:rsid w:val="006B37CE"/>
    <w:rsid w:val="006C5BF8"/>
    <w:rsid w:val="006D3569"/>
    <w:rsid w:val="006E20DB"/>
    <w:rsid w:val="006E20F1"/>
    <w:rsid w:val="006E4863"/>
    <w:rsid w:val="006E76F5"/>
    <w:rsid w:val="006F32D7"/>
    <w:rsid w:val="006F5EFC"/>
    <w:rsid w:val="007029D8"/>
    <w:rsid w:val="00704308"/>
    <w:rsid w:val="007043F1"/>
    <w:rsid w:val="00710BEE"/>
    <w:rsid w:val="00717988"/>
    <w:rsid w:val="00727B21"/>
    <w:rsid w:val="00743DC4"/>
    <w:rsid w:val="00761277"/>
    <w:rsid w:val="00764784"/>
    <w:rsid w:val="00771791"/>
    <w:rsid w:val="0077523C"/>
    <w:rsid w:val="0078387B"/>
    <w:rsid w:val="007878C6"/>
    <w:rsid w:val="007878F2"/>
    <w:rsid w:val="00790377"/>
    <w:rsid w:val="00794B92"/>
    <w:rsid w:val="0079737A"/>
    <w:rsid w:val="007B0331"/>
    <w:rsid w:val="007B4045"/>
    <w:rsid w:val="007B53BD"/>
    <w:rsid w:val="007C66D7"/>
    <w:rsid w:val="007D635E"/>
    <w:rsid w:val="007E10AE"/>
    <w:rsid w:val="007F7C5A"/>
    <w:rsid w:val="00810681"/>
    <w:rsid w:val="008142EA"/>
    <w:rsid w:val="00820CE3"/>
    <w:rsid w:val="00822F1E"/>
    <w:rsid w:val="0083657B"/>
    <w:rsid w:val="00840754"/>
    <w:rsid w:val="00841002"/>
    <w:rsid w:val="00841A77"/>
    <w:rsid w:val="00842D09"/>
    <w:rsid w:val="008512AF"/>
    <w:rsid w:val="00853F76"/>
    <w:rsid w:val="008654F2"/>
    <w:rsid w:val="00866C55"/>
    <w:rsid w:val="00872F2F"/>
    <w:rsid w:val="00876D8E"/>
    <w:rsid w:val="0088212B"/>
    <w:rsid w:val="00890BC7"/>
    <w:rsid w:val="008933EB"/>
    <w:rsid w:val="008948EC"/>
    <w:rsid w:val="00895285"/>
    <w:rsid w:val="008952B4"/>
    <w:rsid w:val="00897FEF"/>
    <w:rsid w:val="008A089C"/>
    <w:rsid w:val="008B2368"/>
    <w:rsid w:val="008B240D"/>
    <w:rsid w:val="008B7576"/>
    <w:rsid w:val="008C267B"/>
    <w:rsid w:val="008C5B17"/>
    <w:rsid w:val="008D38F4"/>
    <w:rsid w:val="008D52BC"/>
    <w:rsid w:val="008D64F4"/>
    <w:rsid w:val="008E526D"/>
    <w:rsid w:val="008E53F3"/>
    <w:rsid w:val="008F24B9"/>
    <w:rsid w:val="008F5FDC"/>
    <w:rsid w:val="009002CA"/>
    <w:rsid w:val="009010C2"/>
    <w:rsid w:val="0090616C"/>
    <w:rsid w:val="00906C0F"/>
    <w:rsid w:val="00911098"/>
    <w:rsid w:val="00913411"/>
    <w:rsid w:val="00920899"/>
    <w:rsid w:val="00921DE3"/>
    <w:rsid w:val="00924532"/>
    <w:rsid w:val="00925A0F"/>
    <w:rsid w:val="00926E99"/>
    <w:rsid w:val="00933286"/>
    <w:rsid w:val="009351CD"/>
    <w:rsid w:val="00935247"/>
    <w:rsid w:val="00942A81"/>
    <w:rsid w:val="00944A67"/>
    <w:rsid w:val="009655F6"/>
    <w:rsid w:val="009668FC"/>
    <w:rsid w:val="009676E5"/>
    <w:rsid w:val="00975A50"/>
    <w:rsid w:val="009913CF"/>
    <w:rsid w:val="00996A26"/>
    <w:rsid w:val="00996B95"/>
    <w:rsid w:val="009A01F2"/>
    <w:rsid w:val="009A0633"/>
    <w:rsid w:val="009A2F20"/>
    <w:rsid w:val="009A54B1"/>
    <w:rsid w:val="009B4FEB"/>
    <w:rsid w:val="009B6CEA"/>
    <w:rsid w:val="009C4277"/>
    <w:rsid w:val="009C6DDD"/>
    <w:rsid w:val="009D0F8F"/>
    <w:rsid w:val="009D360F"/>
    <w:rsid w:val="009D4437"/>
    <w:rsid w:val="009D696C"/>
    <w:rsid w:val="009E16ED"/>
    <w:rsid w:val="009E2B76"/>
    <w:rsid w:val="009E4354"/>
    <w:rsid w:val="009E602A"/>
    <w:rsid w:val="009E64F4"/>
    <w:rsid w:val="009E7B28"/>
    <w:rsid w:val="009F3D40"/>
    <w:rsid w:val="00A003D9"/>
    <w:rsid w:val="00A01A15"/>
    <w:rsid w:val="00A073BF"/>
    <w:rsid w:val="00A12B9A"/>
    <w:rsid w:val="00A258D7"/>
    <w:rsid w:val="00A25A3F"/>
    <w:rsid w:val="00A44802"/>
    <w:rsid w:val="00A46F71"/>
    <w:rsid w:val="00A57C6E"/>
    <w:rsid w:val="00A61C4F"/>
    <w:rsid w:val="00A64A9F"/>
    <w:rsid w:val="00A71786"/>
    <w:rsid w:val="00A73659"/>
    <w:rsid w:val="00A73732"/>
    <w:rsid w:val="00A761AB"/>
    <w:rsid w:val="00A77CF2"/>
    <w:rsid w:val="00A84E90"/>
    <w:rsid w:val="00A86A46"/>
    <w:rsid w:val="00A90892"/>
    <w:rsid w:val="00AA0AAB"/>
    <w:rsid w:val="00AA1C64"/>
    <w:rsid w:val="00AB324F"/>
    <w:rsid w:val="00AB4051"/>
    <w:rsid w:val="00AB6932"/>
    <w:rsid w:val="00AC6664"/>
    <w:rsid w:val="00AD2DF9"/>
    <w:rsid w:val="00AD43CA"/>
    <w:rsid w:val="00AD7092"/>
    <w:rsid w:val="00AD760B"/>
    <w:rsid w:val="00AE0472"/>
    <w:rsid w:val="00AE062A"/>
    <w:rsid w:val="00AE064B"/>
    <w:rsid w:val="00AE28D4"/>
    <w:rsid w:val="00AE4A99"/>
    <w:rsid w:val="00AE5BAD"/>
    <w:rsid w:val="00AF19BC"/>
    <w:rsid w:val="00AF2297"/>
    <w:rsid w:val="00AF5D60"/>
    <w:rsid w:val="00B0174F"/>
    <w:rsid w:val="00B0794E"/>
    <w:rsid w:val="00B1306D"/>
    <w:rsid w:val="00B13515"/>
    <w:rsid w:val="00B1738D"/>
    <w:rsid w:val="00B3662A"/>
    <w:rsid w:val="00B40DAB"/>
    <w:rsid w:val="00B4132E"/>
    <w:rsid w:val="00B42D2F"/>
    <w:rsid w:val="00B43056"/>
    <w:rsid w:val="00B46F1A"/>
    <w:rsid w:val="00B52324"/>
    <w:rsid w:val="00B53B26"/>
    <w:rsid w:val="00B54940"/>
    <w:rsid w:val="00B60745"/>
    <w:rsid w:val="00B607E0"/>
    <w:rsid w:val="00B7133C"/>
    <w:rsid w:val="00B713A4"/>
    <w:rsid w:val="00B75DC8"/>
    <w:rsid w:val="00B86BFF"/>
    <w:rsid w:val="00B87DFC"/>
    <w:rsid w:val="00B90C8C"/>
    <w:rsid w:val="00B94CB1"/>
    <w:rsid w:val="00B952A2"/>
    <w:rsid w:val="00B97EEC"/>
    <w:rsid w:val="00BA0A9B"/>
    <w:rsid w:val="00BB0972"/>
    <w:rsid w:val="00BB2285"/>
    <w:rsid w:val="00BB4317"/>
    <w:rsid w:val="00BB732C"/>
    <w:rsid w:val="00BC32F7"/>
    <w:rsid w:val="00BD19BF"/>
    <w:rsid w:val="00BD2482"/>
    <w:rsid w:val="00BD2680"/>
    <w:rsid w:val="00BD4E2C"/>
    <w:rsid w:val="00BD7C35"/>
    <w:rsid w:val="00BE0079"/>
    <w:rsid w:val="00BE151E"/>
    <w:rsid w:val="00BE6C5A"/>
    <w:rsid w:val="00BF2BB8"/>
    <w:rsid w:val="00C010E4"/>
    <w:rsid w:val="00C0158B"/>
    <w:rsid w:val="00C04814"/>
    <w:rsid w:val="00C062AE"/>
    <w:rsid w:val="00C20C42"/>
    <w:rsid w:val="00C21381"/>
    <w:rsid w:val="00C35C42"/>
    <w:rsid w:val="00C4678B"/>
    <w:rsid w:val="00C46983"/>
    <w:rsid w:val="00C52622"/>
    <w:rsid w:val="00C571AA"/>
    <w:rsid w:val="00C61D92"/>
    <w:rsid w:val="00C6534D"/>
    <w:rsid w:val="00C66E81"/>
    <w:rsid w:val="00C709C8"/>
    <w:rsid w:val="00C80448"/>
    <w:rsid w:val="00C85B6D"/>
    <w:rsid w:val="00C97D74"/>
    <w:rsid w:val="00CB1F76"/>
    <w:rsid w:val="00CC148E"/>
    <w:rsid w:val="00CC7852"/>
    <w:rsid w:val="00CD12BE"/>
    <w:rsid w:val="00CD16D5"/>
    <w:rsid w:val="00CD6058"/>
    <w:rsid w:val="00CF2708"/>
    <w:rsid w:val="00CF59F3"/>
    <w:rsid w:val="00CF7852"/>
    <w:rsid w:val="00D01544"/>
    <w:rsid w:val="00D05B95"/>
    <w:rsid w:val="00D070C1"/>
    <w:rsid w:val="00D14E39"/>
    <w:rsid w:val="00D15B20"/>
    <w:rsid w:val="00D15E0E"/>
    <w:rsid w:val="00D15FEE"/>
    <w:rsid w:val="00D32B9D"/>
    <w:rsid w:val="00D403E5"/>
    <w:rsid w:val="00D40E95"/>
    <w:rsid w:val="00D54681"/>
    <w:rsid w:val="00D54C8F"/>
    <w:rsid w:val="00D60653"/>
    <w:rsid w:val="00D61D0E"/>
    <w:rsid w:val="00D72DD9"/>
    <w:rsid w:val="00D764AF"/>
    <w:rsid w:val="00D76C37"/>
    <w:rsid w:val="00D82177"/>
    <w:rsid w:val="00D84A8C"/>
    <w:rsid w:val="00D907D0"/>
    <w:rsid w:val="00D9699A"/>
    <w:rsid w:val="00DA55A7"/>
    <w:rsid w:val="00DA5837"/>
    <w:rsid w:val="00DB128E"/>
    <w:rsid w:val="00DB178D"/>
    <w:rsid w:val="00DB5901"/>
    <w:rsid w:val="00DB7964"/>
    <w:rsid w:val="00DD27EF"/>
    <w:rsid w:val="00DD66D4"/>
    <w:rsid w:val="00DD67DE"/>
    <w:rsid w:val="00DE1994"/>
    <w:rsid w:val="00E013AD"/>
    <w:rsid w:val="00E021FD"/>
    <w:rsid w:val="00E030FC"/>
    <w:rsid w:val="00E13287"/>
    <w:rsid w:val="00E2201D"/>
    <w:rsid w:val="00E2225D"/>
    <w:rsid w:val="00E22DDD"/>
    <w:rsid w:val="00E33B38"/>
    <w:rsid w:val="00E378A3"/>
    <w:rsid w:val="00E418C4"/>
    <w:rsid w:val="00E422D7"/>
    <w:rsid w:val="00E43E56"/>
    <w:rsid w:val="00E44C20"/>
    <w:rsid w:val="00E54AED"/>
    <w:rsid w:val="00E55781"/>
    <w:rsid w:val="00E571A9"/>
    <w:rsid w:val="00E760AD"/>
    <w:rsid w:val="00EB04D5"/>
    <w:rsid w:val="00EB5D22"/>
    <w:rsid w:val="00EB785B"/>
    <w:rsid w:val="00EC0A7C"/>
    <w:rsid w:val="00EC3A91"/>
    <w:rsid w:val="00ED029D"/>
    <w:rsid w:val="00ED1C1A"/>
    <w:rsid w:val="00ED6FED"/>
    <w:rsid w:val="00EE5C9C"/>
    <w:rsid w:val="00EF2BEB"/>
    <w:rsid w:val="00F128FB"/>
    <w:rsid w:val="00F22708"/>
    <w:rsid w:val="00F27653"/>
    <w:rsid w:val="00F27A14"/>
    <w:rsid w:val="00F311E3"/>
    <w:rsid w:val="00F37CC7"/>
    <w:rsid w:val="00F4380F"/>
    <w:rsid w:val="00F467B2"/>
    <w:rsid w:val="00F5105A"/>
    <w:rsid w:val="00F63E66"/>
    <w:rsid w:val="00F663E8"/>
    <w:rsid w:val="00F66719"/>
    <w:rsid w:val="00F727E6"/>
    <w:rsid w:val="00F76C98"/>
    <w:rsid w:val="00FA745B"/>
    <w:rsid w:val="00FB1AD2"/>
    <w:rsid w:val="00FB5F48"/>
    <w:rsid w:val="00FC229E"/>
    <w:rsid w:val="00FC26EF"/>
    <w:rsid w:val="00FD17AE"/>
    <w:rsid w:val="00FD23A5"/>
    <w:rsid w:val="00FE14FB"/>
    <w:rsid w:val="00FE3B16"/>
    <w:rsid w:val="00FE555C"/>
    <w:rsid w:val="00FF1E53"/>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900B9C6C-5381-4719-A8F8-959637F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2168C3"/>
    <w:pPr>
      <w:ind w:firstLine="567"/>
      <w:jc w:val="both"/>
    </w:pPr>
    <w:rPr>
      <w:rFonts w:ascii="Arial" w:hAnsi="Arial"/>
      <w:sz w:val="24"/>
      <w:szCs w:val="24"/>
    </w:rPr>
  </w:style>
  <w:style w:type="paragraph" w:styleId="1">
    <w:name w:val="heading 1"/>
    <w:aliases w:val="!Части документа"/>
    <w:basedOn w:val="a"/>
    <w:next w:val="a"/>
    <w:link w:val="10"/>
    <w:qFormat/>
    <w:rsid w:val="002168C3"/>
    <w:pPr>
      <w:jc w:val="center"/>
      <w:outlineLvl w:val="0"/>
    </w:pPr>
    <w:rPr>
      <w:rFonts w:cs="Arial"/>
      <w:b/>
      <w:bCs/>
      <w:kern w:val="32"/>
      <w:sz w:val="32"/>
      <w:szCs w:val="32"/>
    </w:rPr>
  </w:style>
  <w:style w:type="paragraph" w:styleId="2">
    <w:name w:val="heading 2"/>
    <w:aliases w:val="!Разделы документа"/>
    <w:basedOn w:val="a"/>
    <w:link w:val="20"/>
    <w:qFormat/>
    <w:rsid w:val="002168C3"/>
    <w:pPr>
      <w:jc w:val="center"/>
      <w:outlineLvl w:val="1"/>
    </w:pPr>
    <w:rPr>
      <w:rFonts w:cs="Arial"/>
      <w:b/>
      <w:bCs/>
      <w:iCs/>
      <w:sz w:val="30"/>
      <w:szCs w:val="28"/>
    </w:rPr>
  </w:style>
  <w:style w:type="paragraph" w:styleId="3">
    <w:name w:val="heading 3"/>
    <w:aliases w:val="!Главы документа"/>
    <w:basedOn w:val="a"/>
    <w:link w:val="30"/>
    <w:qFormat/>
    <w:rsid w:val="002168C3"/>
    <w:pPr>
      <w:outlineLvl w:val="2"/>
    </w:pPr>
    <w:rPr>
      <w:rFonts w:cs="Arial"/>
      <w:b/>
      <w:bCs/>
      <w:sz w:val="28"/>
      <w:szCs w:val="26"/>
    </w:rPr>
  </w:style>
  <w:style w:type="paragraph" w:styleId="4">
    <w:name w:val="heading 4"/>
    <w:aliases w:val="!Параграфы/Статьи документа"/>
    <w:basedOn w:val="a"/>
    <w:link w:val="40"/>
    <w:qFormat/>
    <w:rsid w:val="002168C3"/>
    <w:pPr>
      <w:outlineLvl w:val="3"/>
    </w:pPr>
    <w:rPr>
      <w:b/>
      <w:bCs/>
      <w:sz w:val="26"/>
      <w:szCs w:val="28"/>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cs="Arial"/>
    </w:rPr>
  </w:style>
  <w:style w:type="paragraph" w:styleId="8">
    <w:name w:val="heading 8"/>
    <w:basedOn w:val="a"/>
    <w:next w:val="a"/>
    <w:link w:val="80"/>
    <w:uiPriority w:val="99"/>
    <w:qFormat/>
    <w:pPr>
      <w:spacing w:before="240" w:after="60"/>
      <w:outlineLvl w:val="7"/>
    </w:pPr>
    <w:rPr>
      <w:rFonts w:cs="Arial"/>
      <w:i/>
      <w:iCs/>
    </w:rPr>
  </w:style>
  <w:style w:type="paragraph" w:styleId="9">
    <w:name w:val="heading 9"/>
    <w:basedOn w:val="a"/>
    <w:next w:val="a"/>
    <w:link w:val="90"/>
    <w:uiPriority w:val="99"/>
    <w:qFormat/>
    <w:pPr>
      <w:spacing w:before="240" w:after="60"/>
      <w:outlineLvl w:val="8"/>
    </w:pPr>
    <w:rPr>
      <w:rFonts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Pr>
      <w:rFonts w:ascii="Arial" w:hAnsi="Arial" w:cs="Arial"/>
      <w:b/>
      <w:bCs/>
      <w:kern w:val="32"/>
      <w:sz w:val="32"/>
      <w:szCs w:val="32"/>
    </w:rPr>
  </w:style>
  <w:style w:type="character" w:customStyle="1" w:styleId="20">
    <w:name w:val="Заголовок 2 Знак"/>
    <w:aliases w:val="!Разделы документа Знак"/>
    <w:link w:val="2"/>
    <w:rPr>
      <w:rFonts w:ascii="Arial" w:hAnsi="Arial" w:cs="Arial"/>
      <w:b/>
      <w:bCs/>
      <w:iCs/>
      <w:sz w:val="30"/>
      <w:szCs w:val="28"/>
    </w:rPr>
  </w:style>
  <w:style w:type="character" w:customStyle="1" w:styleId="30">
    <w:name w:val="Заголовок 3 Знак"/>
    <w:aliases w:val="!Главы документа Знак"/>
    <w:link w:val="3"/>
    <w:rPr>
      <w:rFonts w:ascii="Arial" w:hAnsi="Arial" w:cs="Arial"/>
      <w:b/>
      <w:bCs/>
      <w:sz w:val="28"/>
      <w:szCs w:val="26"/>
    </w:rPr>
  </w:style>
  <w:style w:type="character" w:customStyle="1" w:styleId="40">
    <w:name w:val="Заголовок 4 Знак"/>
    <w:aliases w:val="!Параграфы/Статьи документа Знак"/>
    <w:link w:val="4"/>
    <w:rPr>
      <w:rFonts w:ascii="Arial" w:hAnsi="Arial"/>
      <w:b/>
      <w:bCs/>
      <w:sz w:val="26"/>
      <w:szCs w:val="28"/>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rPr>
  </w:style>
  <w:style w:type="paragraph" w:customStyle="1" w:styleId="28">
    <w:name w:val="Знак2"/>
    <w:basedOn w:val="a"/>
    <w:uiPriority w:val="99"/>
    <w:pPr>
      <w:spacing w:after="160" w:line="240" w:lineRule="exact"/>
    </w:pPr>
    <w:rPr>
      <w:rFonts w:ascii="Verdana" w:hAnsi="Verdana" w:cs="Verdana"/>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rPr>
  </w:style>
  <w:style w:type="paragraph" w:customStyle="1" w:styleId="Style6">
    <w:name w:val="Style6"/>
    <w:basedOn w:val="a"/>
    <w:uiPriority w:val="99"/>
    <w:pPr>
      <w:widowControl w:val="0"/>
      <w:spacing w:line="322" w:lineRule="exact"/>
      <w:jc w:val="center"/>
    </w:pPr>
  </w:style>
  <w:style w:type="paragraph" w:customStyle="1" w:styleId="29">
    <w:name w:val="Знак2 Знак Знак Знак Знак Знак Знак"/>
    <w:basedOn w:val="a"/>
    <w:uiPriority w:val="99"/>
    <w:pPr>
      <w:spacing w:after="160" w:line="240" w:lineRule="exact"/>
    </w:pPr>
    <w:rPr>
      <w:rFonts w:ascii="Verdana" w:hAnsi="Verdana" w:cs="Verdana"/>
    </w:rPr>
  </w:style>
  <w:style w:type="paragraph" w:customStyle="1" w:styleId="Style7">
    <w:name w:val="Style7"/>
    <w:basedOn w:val="a"/>
    <w:uiPriority w:val="99"/>
    <w:pPr>
      <w:widowControl w:val="0"/>
      <w:spacing w:line="326" w:lineRule="exact"/>
      <w:ind w:firstLine="706"/>
    </w:pPr>
  </w:style>
  <w:style w:type="paragraph" w:customStyle="1" w:styleId="Style8">
    <w:name w:val="Style8"/>
    <w:basedOn w:val="a"/>
    <w:uiPriority w:val="99"/>
    <w:pPr>
      <w:widowControl w:val="0"/>
      <w:spacing w:line="322" w:lineRule="exact"/>
    </w:p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pPr>
    <w:rPr>
      <w:rFonts w:cs="Arial"/>
      <w:i/>
      <w:iCs/>
      <w:color w:val="800080"/>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basedOn w:val="a0"/>
    <w:rsid w:val="002168C3"/>
    <w:rPr>
      <w:color w:val="0000FF"/>
      <w:u w:val="none"/>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style>
  <w:style w:type="paragraph" w:customStyle="1" w:styleId="xl67">
    <w:name w:val="xl67"/>
    <w:basedOn w:val="a"/>
    <w:pPr>
      <w:shd w:val="clear" w:color="auto" w:fill="FFFFFF"/>
      <w:spacing w:before="100" w:after="100"/>
      <w:jc w:val="center"/>
    </w:pPr>
  </w:style>
  <w:style w:type="paragraph" w:customStyle="1" w:styleId="xl68">
    <w:name w:val="xl68"/>
    <w:basedOn w:val="a"/>
    <w:pPr>
      <w:shd w:val="clear" w:color="auto" w:fill="FFFFFF"/>
      <w:spacing w:before="100" w:after="100"/>
      <w:jc w:val="center"/>
    </w:pPr>
  </w:style>
  <w:style w:type="paragraph" w:customStyle="1" w:styleId="xl69">
    <w:name w:val="xl69"/>
    <w:basedOn w:val="a"/>
    <w:pPr>
      <w:shd w:val="clear" w:color="auto" w:fill="FFFFFF"/>
      <w:spacing w:before="100" w:after="100"/>
      <w:jc w:val="center"/>
    </w:pPr>
  </w:style>
  <w:style w:type="paragraph" w:customStyle="1" w:styleId="xl70">
    <w:name w:val="xl70"/>
    <w:basedOn w:val="a"/>
    <w:pPr>
      <w:shd w:val="clear" w:color="auto" w:fill="FFFFFF"/>
      <w:spacing w:before="100" w:after="100"/>
    </w:p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3">
    <w:name w:val="xl73"/>
    <w:basedOn w:val="a"/>
    <w:pPr>
      <w:shd w:val="clear" w:color="auto" w:fill="FFFFFF"/>
      <w:spacing w:before="100" w:after="100"/>
    </w:p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3">
    <w:name w:val="xl83"/>
    <w:basedOn w:val="a"/>
    <w:pPr>
      <w:shd w:val="clear" w:color="auto" w:fill="FFFFFF"/>
      <w:spacing w:before="100" w:after="100"/>
    </w:p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cs="Arial"/>
      <w:b/>
      <w:bCs/>
    </w:rPr>
  </w:style>
  <w:style w:type="paragraph" w:customStyle="1" w:styleId="xl153">
    <w:name w:val="xl153"/>
    <w:basedOn w:val="a"/>
    <w:pPr>
      <w:spacing w:before="100" w:after="100"/>
    </w:pPr>
    <w:rPr>
      <w:rFonts w:cs="Arial"/>
      <w:color w:val="FF0000"/>
    </w:rPr>
  </w:style>
  <w:style w:type="paragraph" w:customStyle="1" w:styleId="xl154">
    <w:name w:val="xl154"/>
    <w:basedOn w:val="a"/>
    <w:pPr>
      <w:spacing w:before="100" w:after="100"/>
    </w:pPr>
    <w:rPr>
      <w:rFonts w:cs="Arial"/>
    </w:rPr>
  </w:style>
  <w:style w:type="paragraph" w:customStyle="1" w:styleId="xl155">
    <w:name w:val="xl155"/>
    <w:basedOn w:val="a"/>
    <w:pPr>
      <w:spacing w:before="100" w:after="100"/>
    </w:pPr>
    <w:rPr>
      <w:rFonts w:cs="Arial"/>
    </w:rPr>
  </w:style>
  <w:style w:type="paragraph" w:customStyle="1" w:styleId="xl156">
    <w:name w:val="xl156"/>
    <w:basedOn w:val="a"/>
    <w:pPr>
      <w:spacing w:before="100" w:after="100"/>
    </w:pPr>
    <w:rPr>
      <w:rFonts w:cs="Arial"/>
      <w:color w:val="0000FF"/>
    </w:rPr>
  </w:style>
  <w:style w:type="paragraph" w:customStyle="1" w:styleId="xl157">
    <w:name w:val="xl157"/>
    <w:basedOn w:val="a"/>
    <w:pPr>
      <w:spacing w:before="100" w:after="100"/>
    </w:pPr>
    <w:rPr>
      <w:rFonts w:cs="Arial"/>
      <w:b/>
      <w:bCs/>
      <w:color w:val="FF0000"/>
    </w:rPr>
  </w:style>
  <w:style w:type="paragraph" w:customStyle="1" w:styleId="xl158">
    <w:name w:val="xl158"/>
    <w:basedOn w:val="a"/>
    <w:pPr>
      <w:shd w:val="clear" w:color="auto" w:fill="00FFFF"/>
      <w:spacing w:before="100" w:after="100"/>
    </w:pPr>
    <w:rPr>
      <w:rFonts w:cs="Arial"/>
      <w:color w:val="FF0000"/>
    </w:rPr>
  </w:style>
  <w:style w:type="paragraph" w:customStyle="1" w:styleId="xl159">
    <w:name w:val="xl159"/>
    <w:basedOn w:val="a"/>
    <w:pPr>
      <w:shd w:val="clear" w:color="auto" w:fill="00FFFF"/>
      <w:spacing w:before="100" w:after="100"/>
    </w:pPr>
    <w:rPr>
      <w:rFonts w:cs="Arial"/>
    </w:rPr>
  </w:style>
  <w:style w:type="paragraph" w:customStyle="1" w:styleId="xl160">
    <w:name w:val="xl160"/>
    <w:basedOn w:val="a"/>
    <w:pPr>
      <w:shd w:val="clear" w:color="auto" w:fill="CCFFFF"/>
      <w:spacing w:before="100" w:after="100"/>
    </w:pPr>
    <w:rPr>
      <w:rFonts w:cs="Arial"/>
    </w:rPr>
  </w:style>
  <w:style w:type="paragraph" w:customStyle="1" w:styleId="xl161">
    <w:name w:val="xl161"/>
    <w:basedOn w:val="a"/>
    <w:pPr>
      <w:spacing w:before="100" w:after="100"/>
    </w:pPr>
    <w:rPr>
      <w:rFonts w:cs="Arial"/>
      <w:b/>
      <w:bCs/>
      <w:color w:val="0000FF"/>
    </w:rPr>
  </w:style>
  <w:style w:type="paragraph" w:customStyle="1" w:styleId="xl162">
    <w:name w:val="xl162"/>
    <w:basedOn w:val="a"/>
    <w:uiPriority w:val="99"/>
    <w:pPr>
      <w:shd w:val="clear" w:color="auto" w:fill="00FFFF"/>
      <w:spacing w:before="100" w:after="100"/>
    </w:pPr>
    <w:rPr>
      <w:rFonts w:cs="Arial"/>
      <w:color w:val="0000FF"/>
    </w:rPr>
  </w:style>
  <w:style w:type="paragraph" w:customStyle="1" w:styleId="xl163">
    <w:name w:val="xl163"/>
    <w:basedOn w:val="a"/>
    <w:uiPriority w:val="99"/>
    <w:pPr>
      <w:spacing w:before="100" w:after="100"/>
    </w:pPr>
    <w:rPr>
      <w:rFonts w:cs="Arial"/>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66">
    <w:name w:val="xl166"/>
    <w:basedOn w:val="a"/>
    <w:uiPriority w:val="99"/>
    <w:pPr>
      <w:spacing w:before="100" w:after="100"/>
    </w:pPr>
    <w:rPr>
      <w:rFonts w:ascii="Cambria" w:hAnsi="Cambria" w:cs="Cambria"/>
    </w:rPr>
  </w:style>
  <w:style w:type="paragraph" w:customStyle="1" w:styleId="xl167">
    <w:name w:val="xl167"/>
    <w:basedOn w:val="a"/>
    <w:uiPriority w:val="99"/>
    <w:pPr>
      <w:spacing w:before="100" w:after="100"/>
    </w:pPr>
    <w:rPr>
      <w:rFonts w:ascii="Cambria" w:hAnsi="Cambria" w:cs="Cambria"/>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87">
    <w:name w:val="xl187"/>
    <w:basedOn w:val="a"/>
    <w:uiPriority w:val="99"/>
    <w:pPr>
      <w:spacing w:before="100" w:after="100"/>
    </w:pPr>
    <w:rPr>
      <w:rFonts w:ascii="Cambria" w:hAnsi="Cambria" w:cs="Cambria"/>
      <w:b/>
      <w:bCs/>
    </w:rPr>
  </w:style>
  <w:style w:type="paragraph" w:customStyle="1" w:styleId="xl188">
    <w:name w:val="xl188"/>
    <w:basedOn w:val="a"/>
    <w:uiPriority w:val="99"/>
    <w:pPr>
      <w:spacing w:before="100" w:after="100"/>
    </w:pPr>
    <w:rPr>
      <w:rFonts w:ascii="Cambria" w:hAnsi="Cambria" w:cs="Cambria"/>
      <w:b/>
      <w:bCs/>
    </w:rPr>
  </w:style>
  <w:style w:type="paragraph" w:customStyle="1" w:styleId="xl189">
    <w:name w:val="xl189"/>
    <w:basedOn w:val="a"/>
    <w:uiPriority w:val="99"/>
    <w:pPr>
      <w:spacing w:before="100" w:after="100"/>
    </w:pPr>
    <w:rPr>
      <w:rFonts w:ascii="Cambria" w:hAnsi="Cambria" w:cs="Cambria"/>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rPr>
  </w:style>
  <w:style w:type="paragraph" w:customStyle="1" w:styleId="xl194">
    <w:name w:val="xl194"/>
    <w:basedOn w:val="a"/>
    <w:uiPriority w:val="99"/>
    <w:pPr>
      <w:spacing w:before="100" w:after="100"/>
      <w:jc w:val="center"/>
    </w:pPr>
    <w:rPr>
      <w:rFonts w:ascii="Cambria" w:hAnsi="Cambria" w:cs="Cambria"/>
      <w:b/>
      <w:bCs/>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99">
    <w:name w:val="xl199"/>
    <w:basedOn w:val="a"/>
    <w:uiPriority w:val="99"/>
    <w:pPr>
      <w:spacing w:before="100" w:after="100"/>
    </w:pPr>
    <w:rPr>
      <w:rFonts w:ascii="Cambria" w:hAnsi="Cambria" w:cs="Cambria"/>
      <w:b/>
      <w:bCs/>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201">
    <w:name w:val="xl201"/>
    <w:basedOn w:val="a"/>
    <w:uiPriority w:val="99"/>
    <w:pPr>
      <w:spacing w:before="100" w:after="100"/>
    </w:pPr>
    <w:rPr>
      <w:rFonts w:ascii="Cambria" w:hAnsi="Cambria" w:cs="Cambria"/>
      <w:b/>
      <w:bCs/>
    </w:rPr>
  </w:style>
  <w:style w:type="paragraph" w:customStyle="1" w:styleId="xl202">
    <w:name w:val="xl202"/>
    <w:basedOn w:val="a"/>
    <w:uiPriority w:val="99"/>
    <w:pPr>
      <w:spacing w:before="100" w:after="100"/>
    </w:pPr>
    <w:rPr>
      <w:rFonts w:ascii="Cambria" w:hAnsi="Cambria" w:cs="Cambria"/>
      <w:b/>
      <w:bCs/>
    </w:rPr>
  </w:style>
  <w:style w:type="paragraph" w:customStyle="1" w:styleId="xl203">
    <w:name w:val="xl203"/>
    <w:basedOn w:val="a"/>
    <w:uiPriority w:val="99"/>
    <w:pPr>
      <w:spacing w:before="100" w:after="100"/>
    </w:pPr>
    <w:rPr>
      <w:rFonts w:ascii="Cambria" w:hAnsi="Cambria" w:cs="Cambria"/>
    </w:rPr>
  </w:style>
  <w:style w:type="paragraph" w:customStyle="1" w:styleId="xl204">
    <w:name w:val="xl204"/>
    <w:basedOn w:val="a"/>
    <w:uiPriority w:val="99"/>
    <w:pPr>
      <w:spacing w:before="100" w:after="100"/>
    </w:pPr>
    <w:rPr>
      <w:rFonts w:ascii="Cambria" w:hAnsi="Cambria" w:cs="Cambria"/>
    </w:rPr>
  </w:style>
  <w:style w:type="paragraph" w:customStyle="1" w:styleId="xl205">
    <w:name w:val="xl205"/>
    <w:basedOn w:val="a"/>
    <w:uiPriority w:val="99"/>
    <w:pPr>
      <w:spacing w:before="100" w:after="100"/>
    </w:pPr>
    <w:rPr>
      <w:rFonts w:ascii="Cambria" w:hAnsi="Cambria" w:cs="Cambria"/>
      <w:b/>
      <w:bCs/>
    </w:rPr>
  </w:style>
  <w:style w:type="paragraph" w:customStyle="1" w:styleId="xl206">
    <w:name w:val="xl206"/>
    <w:basedOn w:val="a"/>
    <w:uiPriority w:val="99"/>
    <w:pPr>
      <w:spacing w:before="100" w:after="100"/>
    </w:pPr>
    <w:rPr>
      <w:rFonts w:ascii="Cambria" w:hAnsi="Cambria" w:cs="Cambria"/>
      <w:b/>
      <w:bCs/>
    </w:rPr>
  </w:style>
  <w:style w:type="paragraph" w:customStyle="1" w:styleId="xl207">
    <w:name w:val="xl207"/>
    <w:basedOn w:val="a"/>
    <w:uiPriority w:val="99"/>
    <w:pPr>
      <w:spacing w:before="100" w:after="100"/>
    </w:pPr>
    <w:rPr>
      <w:rFonts w:ascii="Cambria" w:hAnsi="Cambria" w:cs="Cambria"/>
      <w:b/>
      <w:bCs/>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rPr>
  </w:style>
  <w:style w:type="paragraph" w:customStyle="1" w:styleId="xl209">
    <w:name w:val="xl209"/>
    <w:basedOn w:val="a"/>
    <w:uiPriority w:val="99"/>
    <w:pPr>
      <w:spacing w:before="100" w:after="100"/>
    </w:pPr>
    <w:rPr>
      <w:rFonts w:ascii="Cambria" w:hAnsi="Cambria" w:cs="Cambria"/>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rPr>
  </w:style>
  <w:style w:type="paragraph" w:customStyle="1" w:styleId="xl217">
    <w:name w:val="xl217"/>
    <w:basedOn w:val="a"/>
    <w:uiPriority w:val="99"/>
    <w:pPr>
      <w:spacing w:before="100" w:after="100"/>
    </w:pPr>
    <w:rPr>
      <w:rFonts w:ascii="Cambria" w:hAnsi="Cambria" w:cs="Cambria"/>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227">
    <w:name w:val="xl227"/>
    <w:basedOn w:val="a"/>
    <w:uiPriority w:val="99"/>
    <w:pPr>
      <w:spacing w:before="100" w:after="100"/>
      <w:jc w:val="center"/>
    </w:pPr>
    <w:rPr>
      <w:rFonts w:ascii="Cambria" w:hAnsi="Cambria" w:cs="Cambria"/>
      <w:b/>
      <w:bCs/>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style>
  <w:style w:type="paragraph" w:customStyle="1" w:styleId="xl111">
    <w:name w:val="xl111"/>
    <w:basedOn w:val="a"/>
    <w:pPr>
      <w:pBdr>
        <w:bottom w:val="single" w:sz="4" w:space="0" w:color="000000"/>
        <w:right w:val="single" w:sz="4" w:space="0" w:color="000000"/>
      </w:pBdr>
      <w:spacing w:before="100" w:after="100"/>
      <w:ind w:left="9" w:right="9"/>
    </w:pPr>
  </w:style>
  <w:style w:type="paragraph" w:styleId="aff5">
    <w:name w:val="No Spacing"/>
    <w:link w:val="aff6"/>
    <w:uiPriority w:val="1"/>
    <w:qFormat/>
    <w:pPr>
      <w:autoSpaceDE w:val="0"/>
      <w:autoSpaceDN w:val="0"/>
      <w:adjustRightInd w:val="0"/>
    </w:pPr>
    <w:rPr>
      <w:sz w:val="22"/>
      <w:szCs w:val="22"/>
    </w:rPr>
  </w:style>
  <w:style w:type="character" w:customStyle="1" w:styleId="aff6">
    <w:name w:val="Без интервала Знак"/>
    <w:link w:val="aff5"/>
    <w:uiPriority w:val="1"/>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aliases w:val="!Равноширинный текст документа"/>
    <w:basedOn w:val="a"/>
    <w:link w:val="afff3"/>
    <w:rsid w:val="002168C3"/>
    <w:rPr>
      <w:rFonts w:ascii="Courier" w:hAnsi="Courier"/>
      <w:sz w:val="22"/>
      <w:szCs w:val="20"/>
    </w:rPr>
  </w:style>
  <w:style w:type="character" w:customStyle="1" w:styleId="afff3">
    <w:name w:val="Текст примечания Знак"/>
    <w:aliases w:val="!Равноширинный текст документа Знак"/>
    <w:link w:val="afff2"/>
    <w:rPr>
      <w:rFonts w:ascii="Courier" w:hAnsi="Courier"/>
      <w:sz w:val="22"/>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styleId="afff8">
    <w:name w:val="Plain Text"/>
    <w:basedOn w:val="a"/>
    <w:link w:val="afff9"/>
    <w:uiPriority w:val="99"/>
    <w:semiHidden/>
    <w:unhideWhenUsed/>
    <w:rsid w:val="00D61D0E"/>
    <w:rPr>
      <w:rFonts w:ascii="Calibri" w:eastAsiaTheme="minorHAnsi" w:hAnsi="Calibri" w:cstheme="minorBidi"/>
      <w:sz w:val="22"/>
      <w:szCs w:val="21"/>
      <w:lang w:eastAsia="en-US"/>
    </w:rPr>
  </w:style>
  <w:style w:type="character" w:customStyle="1" w:styleId="afff9">
    <w:name w:val="Текст Знак"/>
    <w:basedOn w:val="a0"/>
    <w:link w:val="afff8"/>
    <w:uiPriority w:val="99"/>
    <w:semiHidden/>
    <w:rsid w:val="00D61D0E"/>
    <w:rPr>
      <w:rFonts w:eastAsiaTheme="minorHAnsi" w:cstheme="minorBidi"/>
      <w:sz w:val="22"/>
      <w:szCs w:val="21"/>
      <w:lang w:eastAsia="en-US"/>
    </w:rPr>
  </w:style>
  <w:style w:type="character" w:styleId="HTML1">
    <w:name w:val="HTML Variable"/>
    <w:aliases w:val="!Ссылки в документе"/>
    <w:basedOn w:val="a0"/>
    <w:rsid w:val="002168C3"/>
    <w:rPr>
      <w:rFonts w:ascii="Arial" w:hAnsi="Arial"/>
      <w:b w:val="0"/>
      <w:i w:val="0"/>
      <w:iCs/>
      <w:color w:val="0000FF"/>
      <w:sz w:val="24"/>
      <w:u w:val="none"/>
    </w:rPr>
  </w:style>
  <w:style w:type="paragraph" w:customStyle="1" w:styleId="Title">
    <w:name w:val="Title!Название НПА"/>
    <w:basedOn w:val="a"/>
    <w:rsid w:val="002168C3"/>
    <w:pPr>
      <w:spacing w:before="240" w:after="60"/>
      <w:jc w:val="center"/>
      <w:outlineLvl w:val="0"/>
    </w:pPr>
    <w:rPr>
      <w:rFonts w:cs="Arial"/>
      <w:b/>
      <w:bCs/>
      <w:kern w:val="28"/>
      <w:sz w:val="32"/>
      <w:szCs w:val="32"/>
    </w:rPr>
  </w:style>
  <w:style w:type="paragraph" w:customStyle="1" w:styleId="Application">
    <w:name w:val="Application!Приложение"/>
    <w:rsid w:val="002168C3"/>
    <w:pPr>
      <w:spacing w:before="120" w:after="120"/>
      <w:jc w:val="right"/>
    </w:pPr>
    <w:rPr>
      <w:rFonts w:ascii="Arial" w:hAnsi="Arial" w:cs="Arial"/>
      <w:b/>
      <w:bCs/>
      <w:kern w:val="28"/>
      <w:sz w:val="32"/>
      <w:szCs w:val="32"/>
    </w:rPr>
  </w:style>
  <w:style w:type="paragraph" w:customStyle="1" w:styleId="Table">
    <w:name w:val="Table!Таблица"/>
    <w:rsid w:val="002168C3"/>
    <w:rPr>
      <w:rFonts w:ascii="Arial" w:hAnsi="Arial" w:cs="Arial"/>
      <w:bCs/>
      <w:kern w:val="28"/>
      <w:sz w:val="24"/>
      <w:szCs w:val="32"/>
    </w:rPr>
  </w:style>
  <w:style w:type="paragraph" w:customStyle="1" w:styleId="Table0">
    <w:name w:val="Table!"/>
    <w:next w:val="Table"/>
    <w:rsid w:val="002168C3"/>
    <w:pPr>
      <w:jc w:val="center"/>
    </w:pPr>
    <w:rPr>
      <w:rFonts w:ascii="Arial" w:hAnsi="Arial" w:cs="Arial"/>
      <w:b/>
      <w:bCs/>
      <w:kern w:val="28"/>
      <w:sz w:val="24"/>
      <w:szCs w:val="32"/>
    </w:rPr>
  </w:style>
  <w:style w:type="table" w:customStyle="1" w:styleId="-21">
    <w:name w:val="Таблица-сетка 21"/>
    <w:basedOn w:val="a1"/>
    <w:uiPriority w:val="99"/>
    <w:rsid w:val="00D82177"/>
    <w:rPr>
      <w:rFonts w:ascii="Arial" w:eastAsia="Arial" w:hAnsi="Arial"/>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51120208">
      <w:bodyDiv w:val="1"/>
      <w:marLeft w:val="0"/>
      <w:marRight w:val="0"/>
      <w:marTop w:val="0"/>
      <w:marBottom w:val="0"/>
      <w:divBdr>
        <w:top w:val="none" w:sz="0" w:space="0" w:color="auto"/>
        <w:left w:val="none" w:sz="0" w:space="0" w:color="auto"/>
        <w:bottom w:val="none" w:sz="0" w:space="0" w:color="auto"/>
        <w:right w:val="none" w:sz="0" w:space="0" w:color="auto"/>
      </w:divBdr>
    </w:div>
    <w:div w:id="110976229">
      <w:bodyDiv w:val="1"/>
      <w:marLeft w:val="0"/>
      <w:marRight w:val="0"/>
      <w:marTop w:val="0"/>
      <w:marBottom w:val="0"/>
      <w:divBdr>
        <w:top w:val="none" w:sz="0" w:space="0" w:color="auto"/>
        <w:left w:val="none" w:sz="0" w:space="0" w:color="auto"/>
        <w:bottom w:val="none" w:sz="0" w:space="0" w:color="auto"/>
        <w:right w:val="none" w:sz="0" w:space="0" w:color="auto"/>
      </w:divBdr>
    </w:div>
    <w:div w:id="121579825">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188421009">
      <w:bodyDiv w:val="1"/>
      <w:marLeft w:val="0"/>
      <w:marRight w:val="0"/>
      <w:marTop w:val="0"/>
      <w:marBottom w:val="0"/>
      <w:divBdr>
        <w:top w:val="none" w:sz="0" w:space="0" w:color="auto"/>
        <w:left w:val="none" w:sz="0" w:space="0" w:color="auto"/>
        <w:bottom w:val="none" w:sz="0" w:space="0" w:color="auto"/>
        <w:right w:val="none" w:sz="0" w:space="0" w:color="auto"/>
      </w:divBdr>
    </w:div>
    <w:div w:id="206645828">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372196947">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59735348">
      <w:bodyDiv w:val="1"/>
      <w:marLeft w:val="0"/>
      <w:marRight w:val="0"/>
      <w:marTop w:val="0"/>
      <w:marBottom w:val="0"/>
      <w:divBdr>
        <w:top w:val="none" w:sz="0" w:space="0" w:color="auto"/>
        <w:left w:val="none" w:sz="0" w:space="0" w:color="auto"/>
        <w:bottom w:val="none" w:sz="0" w:space="0" w:color="auto"/>
        <w:right w:val="none" w:sz="0" w:space="0" w:color="auto"/>
      </w:divBdr>
    </w:div>
    <w:div w:id="47507606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28569054">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57785203">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29572280">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2273219">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00211878">
      <w:bodyDiv w:val="1"/>
      <w:marLeft w:val="0"/>
      <w:marRight w:val="0"/>
      <w:marTop w:val="0"/>
      <w:marBottom w:val="0"/>
      <w:divBdr>
        <w:top w:val="none" w:sz="0" w:space="0" w:color="auto"/>
        <w:left w:val="none" w:sz="0" w:space="0" w:color="auto"/>
        <w:bottom w:val="none" w:sz="0" w:space="0" w:color="auto"/>
        <w:right w:val="none" w:sz="0" w:space="0" w:color="auto"/>
      </w:divBdr>
    </w:div>
    <w:div w:id="925303879">
      <w:bodyDiv w:val="1"/>
      <w:marLeft w:val="0"/>
      <w:marRight w:val="0"/>
      <w:marTop w:val="0"/>
      <w:marBottom w:val="0"/>
      <w:divBdr>
        <w:top w:val="none" w:sz="0" w:space="0" w:color="auto"/>
        <w:left w:val="none" w:sz="0" w:space="0" w:color="auto"/>
        <w:bottom w:val="none" w:sz="0" w:space="0" w:color="auto"/>
        <w:right w:val="none" w:sz="0" w:space="0" w:color="auto"/>
      </w:divBdr>
    </w:div>
    <w:div w:id="978339286">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131519">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5763388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070079773">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59812386">
      <w:bodyDiv w:val="1"/>
      <w:marLeft w:val="0"/>
      <w:marRight w:val="0"/>
      <w:marTop w:val="0"/>
      <w:marBottom w:val="0"/>
      <w:divBdr>
        <w:top w:val="none" w:sz="0" w:space="0" w:color="auto"/>
        <w:left w:val="none" w:sz="0" w:space="0" w:color="auto"/>
        <w:bottom w:val="none" w:sz="0" w:space="0" w:color="auto"/>
        <w:right w:val="none" w:sz="0" w:space="0" w:color="auto"/>
      </w:divBdr>
    </w:div>
    <w:div w:id="1173882666">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20894727">
      <w:bodyDiv w:val="1"/>
      <w:marLeft w:val="0"/>
      <w:marRight w:val="0"/>
      <w:marTop w:val="0"/>
      <w:marBottom w:val="0"/>
      <w:divBdr>
        <w:top w:val="none" w:sz="0" w:space="0" w:color="auto"/>
        <w:left w:val="none" w:sz="0" w:space="0" w:color="auto"/>
        <w:bottom w:val="none" w:sz="0" w:space="0" w:color="auto"/>
        <w:right w:val="none" w:sz="0" w:space="0" w:color="auto"/>
      </w:divBdr>
    </w:div>
    <w:div w:id="1229221508">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272274059">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88384044">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13971020">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3983953">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2954783">
      <w:bodyDiv w:val="1"/>
      <w:marLeft w:val="0"/>
      <w:marRight w:val="0"/>
      <w:marTop w:val="0"/>
      <w:marBottom w:val="0"/>
      <w:divBdr>
        <w:top w:val="none" w:sz="0" w:space="0" w:color="auto"/>
        <w:left w:val="none" w:sz="0" w:space="0" w:color="auto"/>
        <w:bottom w:val="none" w:sz="0" w:space="0" w:color="auto"/>
        <w:right w:val="none" w:sz="0" w:space="0" w:color="auto"/>
      </w:divBdr>
    </w:div>
    <w:div w:id="1532962023">
      <w:bodyDiv w:val="1"/>
      <w:marLeft w:val="0"/>
      <w:marRight w:val="0"/>
      <w:marTop w:val="0"/>
      <w:marBottom w:val="0"/>
      <w:divBdr>
        <w:top w:val="none" w:sz="0" w:space="0" w:color="auto"/>
        <w:left w:val="none" w:sz="0" w:space="0" w:color="auto"/>
        <w:bottom w:val="none" w:sz="0" w:space="0" w:color="auto"/>
        <w:right w:val="none" w:sz="0" w:space="0" w:color="auto"/>
      </w:divBdr>
    </w:div>
    <w:div w:id="153704521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04606486">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53874090">
      <w:bodyDiv w:val="1"/>
      <w:marLeft w:val="0"/>
      <w:marRight w:val="0"/>
      <w:marTop w:val="0"/>
      <w:marBottom w:val="0"/>
      <w:divBdr>
        <w:top w:val="none" w:sz="0" w:space="0" w:color="auto"/>
        <w:left w:val="none" w:sz="0" w:space="0" w:color="auto"/>
        <w:bottom w:val="none" w:sz="0" w:space="0" w:color="auto"/>
        <w:right w:val="none" w:sz="0" w:space="0" w:color="auto"/>
      </w:divBdr>
    </w:div>
    <w:div w:id="1687562899">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7700932">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787960985">
      <w:bodyDiv w:val="1"/>
      <w:marLeft w:val="0"/>
      <w:marRight w:val="0"/>
      <w:marTop w:val="0"/>
      <w:marBottom w:val="0"/>
      <w:divBdr>
        <w:top w:val="none" w:sz="0" w:space="0" w:color="auto"/>
        <w:left w:val="none" w:sz="0" w:space="0" w:color="auto"/>
        <w:bottom w:val="none" w:sz="0" w:space="0" w:color="auto"/>
        <w:right w:val="none" w:sz="0" w:space="0" w:color="auto"/>
      </w:divBdr>
    </w:div>
    <w:div w:id="1820414441">
      <w:bodyDiv w:val="1"/>
      <w:marLeft w:val="0"/>
      <w:marRight w:val="0"/>
      <w:marTop w:val="0"/>
      <w:marBottom w:val="0"/>
      <w:divBdr>
        <w:top w:val="none" w:sz="0" w:space="0" w:color="auto"/>
        <w:left w:val="none" w:sz="0" w:space="0" w:color="auto"/>
        <w:bottom w:val="none" w:sz="0" w:space="0" w:color="auto"/>
        <w:right w:val="none" w:sz="0" w:space="0" w:color="auto"/>
      </w:divBdr>
    </w:div>
    <w:div w:id="182042092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22836506">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081175939">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 w:id="21413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login.consultant.ru/link/?req=doc&amp;base=RLAW926&amp;n=307607&amp;dst=93"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0ADBA-09F3-473F-AAA5-9ABD0E1A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84</TotalTime>
  <Pages>21</Pages>
  <Words>4170</Words>
  <Characters>30121</Characters>
  <Application>Microsoft Office Word</Application>
  <DocSecurity>0</DocSecurity>
  <Lines>251</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34223</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Анна Очнева</cp:lastModifiedBy>
  <cp:revision>8</cp:revision>
  <cp:lastPrinted>2025-01-27T11:18:00Z</cp:lastPrinted>
  <dcterms:created xsi:type="dcterms:W3CDTF">2025-04-15T09:21:00Z</dcterms:created>
  <dcterms:modified xsi:type="dcterms:W3CDTF">2025-04-23T08:47:00Z</dcterms:modified>
</cp:coreProperties>
</file>