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5D22" w:rsidRDefault="008142EA" w:rsidP="00486666">
      <w:pPr>
        <w:rPr>
          <w:sz w:val="24"/>
          <w:szCs w:val="24"/>
        </w:rPr>
      </w:pPr>
      <w:r>
        <w:rPr>
          <w:noProof/>
          <w:sz w:val="24"/>
          <w:szCs w:val="24"/>
        </w:rPr>
        <w:drawing>
          <wp:anchor distT="0" distB="0" distL="114300" distR="114300" simplePos="0" relativeHeight="251658240" behindDoc="0" locked="0" layoutInCell="1" allowOverlap="1" wp14:anchorId="255EB81F" wp14:editId="3DCA3157">
            <wp:simplePos x="0" y="0"/>
            <wp:positionH relativeFrom="column">
              <wp:posOffset>2794635</wp:posOffset>
            </wp:positionH>
            <wp:positionV relativeFrom="paragraph">
              <wp:posOffset>9525</wp:posOffset>
            </wp:positionV>
            <wp:extent cx="571500" cy="838200"/>
            <wp:effectExtent l="0" t="0" r="0"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 cy="838200"/>
                    </a:xfrm>
                    <a:prstGeom prst="rect">
                      <a:avLst/>
                    </a:prstGeom>
                    <a:noFill/>
                    <a:ln>
                      <a:noFill/>
                    </a:ln>
                  </pic:spPr>
                </pic:pic>
              </a:graphicData>
            </a:graphic>
          </wp:anchor>
        </w:drawing>
      </w:r>
    </w:p>
    <w:p w:rsidR="00486666" w:rsidRDefault="00486666" w:rsidP="00486666">
      <w:pPr>
        <w:rPr>
          <w:sz w:val="24"/>
          <w:szCs w:val="24"/>
        </w:rPr>
      </w:pPr>
    </w:p>
    <w:p w:rsidR="00486666" w:rsidRDefault="00486666" w:rsidP="00486666">
      <w:pPr>
        <w:rPr>
          <w:sz w:val="24"/>
          <w:szCs w:val="24"/>
        </w:rPr>
      </w:pPr>
    </w:p>
    <w:p w:rsidR="00486666" w:rsidRDefault="00486666" w:rsidP="00486666">
      <w:pPr>
        <w:rPr>
          <w:sz w:val="24"/>
          <w:szCs w:val="24"/>
        </w:rPr>
      </w:pPr>
    </w:p>
    <w:p w:rsidR="00486666" w:rsidRDefault="00486666" w:rsidP="00486666">
      <w:pPr>
        <w:rPr>
          <w:sz w:val="24"/>
          <w:szCs w:val="24"/>
        </w:rPr>
      </w:pPr>
    </w:p>
    <w:p w:rsidR="00EB5D22" w:rsidRPr="009A54B1" w:rsidRDefault="009A54B1">
      <w:pPr>
        <w:jc w:val="center"/>
        <w:rPr>
          <w:b/>
          <w:bCs/>
          <w:sz w:val="32"/>
          <w:szCs w:val="32"/>
        </w:rPr>
      </w:pPr>
      <w:r w:rsidRPr="009A54B1">
        <w:rPr>
          <w:b/>
          <w:bCs/>
          <w:sz w:val="32"/>
          <w:szCs w:val="32"/>
        </w:rPr>
        <w:t xml:space="preserve">МУНИЦИПАЛЬНОЕ ОБРАЗОВАНИЕ </w:t>
      </w:r>
    </w:p>
    <w:p w:rsidR="009A54B1" w:rsidRPr="005B0F46" w:rsidRDefault="00EB5D22">
      <w:pPr>
        <w:jc w:val="center"/>
        <w:rPr>
          <w:b/>
          <w:bCs/>
          <w:sz w:val="36"/>
          <w:szCs w:val="36"/>
        </w:rPr>
      </w:pPr>
      <w:r w:rsidRPr="005B0F46">
        <w:rPr>
          <w:b/>
          <w:bCs/>
          <w:sz w:val="36"/>
          <w:szCs w:val="36"/>
        </w:rPr>
        <w:t>городской округ Пыть-Ях</w:t>
      </w:r>
      <w:r w:rsidR="009A54B1" w:rsidRPr="005B0F46">
        <w:rPr>
          <w:b/>
          <w:bCs/>
          <w:sz w:val="36"/>
          <w:szCs w:val="36"/>
        </w:rPr>
        <w:t xml:space="preserve"> </w:t>
      </w:r>
    </w:p>
    <w:p w:rsidR="00EB5D22" w:rsidRPr="005B0F46" w:rsidRDefault="009A54B1">
      <w:pPr>
        <w:jc w:val="center"/>
        <w:rPr>
          <w:b/>
          <w:bCs/>
          <w:sz w:val="36"/>
          <w:szCs w:val="36"/>
        </w:rPr>
      </w:pPr>
      <w:r w:rsidRPr="005B0F46">
        <w:rPr>
          <w:b/>
          <w:bCs/>
          <w:sz w:val="36"/>
          <w:szCs w:val="36"/>
        </w:rPr>
        <w:t>Ханты-Мансийского автономного округа-Югры</w:t>
      </w:r>
    </w:p>
    <w:p w:rsidR="00EB5D22" w:rsidRDefault="00EB5D22">
      <w:pPr>
        <w:pStyle w:val="1"/>
        <w:spacing w:before="0" w:after="0"/>
        <w:jc w:val="center"/>
        <w:rPr>
          <w:rFonts w:ascii="Times New Roman" w:hAnsi="Times New Roman" w:cs="Times New Roman"/>
          <w:sz w:val="36"/>
          <w:szCs w:val="36"/>
        </w:rPr>
      </w:pPr>
      <w:r w:rsidRPr="005B0F46">
        <w:rPr>
          <w:rFonts w:ascii="Times New Roman" w:hAnsi="Times New Roman" w:cs="Times New Roman"/>
          <w:sz w:val="36"/>
          <w:szCs w:val="36"/>
        </w:rPr>
        <w:t>АДМИНИСТРАЦИЯ ГОРОДА</w:t>
      </w:r>
    </w:p>
    <w:p w:rsidR="00EB5D22" w:rsidRPr="00174788" w:rsidRDefault="00EB5D22">
      <w:pPr>
        <w:jc w:val="center"/>
      </w:pPr>
    </w:p>
    <w:p w:rsidR="009A54B1" w:rsidRPr="00174788" w:rsidRDefault="009A54B1">
      <w:pPr>
        <w:jc w:val="center"/>
      </w:pPr>
    </w:p>
    <w:p w:rsidR="00EB5D22" w:rsidRDefault="00EB5D22">
      <w:pPr>
        <w:jc w:val="center"/>
        <w:rPr>
          <w:b/>
          <w:bCs/>
          <w:sz w:val="36"/>
          <w:szCs w:val="36"/>
        </w:rPr>
      </w:pPr>
      <w:r>
        <w:rPr>
          <w:b/>
          <w:bCs/>
          <w:sz w:val="36"/>
          <w:szCs w:val="36"/>
        </w:rPr>
        <w:t>П О С Т А Н О В Л Е Н И Е</w:t>
      </w:r>
    </w:p>
    <w:p w:rsidR="00EB5D22" w:rsidRDefault="00EB5D22">
      <w:pPr>
        <w:jc w:val="both"/>
      </w:pPr>
    </w:p>
    <w:p w:rsidR="00EB5D22" w:rsidRDefault="00EB5D22">
      <w:pPr>
        <w:jc w:val="both"/>
      </w:pPr>
    </w:p>
    <w:p w:rsidR="00EB5D22" w:rsidRDefault="00EB5D22">
      <w:pPr>
        <w:jc w:val="both"/>
      </w:pPr>
    </w:p>
    <w:p w:rsidR="00721B65" w:rsidRDefault="00721B65">
      <w:pPr>
        <w:jc w:val="both"/>
      </w:pPr>
      <w:r>
        <w:t>О внесении изменений в постановление</w:t>
      </w:r>
    </w:p>
    <w:p w:rsidR="00721B65" w:rsidRDefault="00721B65">
      <w:pPr>
        <w:jc w:val="both"/>
      </w:pPr>
      <w:r>
        <w:t>администрации города Пыть-Яха</w:t>
      </w:r>
    </w:p>
    <w:p w:rsidR="00721B65" w:rsidRDefault="00721B65">
      <w:pPr>
        <w:jc w:val="both"/>
      </w:pPr>
      <w:r>
        <w:t>от 28.12.2023 № 373-па</w:t>
      </w:r>
    </w:p>
    <w:p w:rsidR="00EB5D22" w:rsidRDefault="00721B65">
      <w:pPr>
        <w:jc w:val="both"/>
      </w:pPr>
      <w:r>
        <w:t>«</w:t>
      </w:r>
      <w:r w:rsidR="00EB5D22">
        <w:t xml:space="preserve">Об утверждении муниципальной </w:t>
      </w:r>
    </w:p>
    <w:p w:rsidR="00185989" w:rsidRDefault="00EB5D22">
      <w:pPr>
        <w:jc w:val="both"/>
      </w:pPr>
      <w:r>
        <w:t>программы город</w:t>
      </w:r>
      <w:r w:rsidR="00185989">
        <w:t>а</w:t>
      </w:r>
      <w:r>
        <w:t xml:space="preserve"> Пыть-Ях</w:t>
      </w:r>
      <w:r w:rsidR="00185989">
        <w:t>а</w:t>
      </w:r>
    </w:p>
    <w:p w:rsidR="00E61477" w:rsidRDefault="00727B21">
      <w:pPr>
        <w:jc w:val="both"/>
      </w:pPr>
      <w:r>
        <w:t>«</w:t>
      </w:r>
      <w:r w:rsidR="00EB5D22">
        <w:t>Развитие образования</w:t>
      </w:r>
      <w:r w:rsidR="007B53BD">
        <w:t xml:space="preserve"> </w:t>
      </w:r>
      <w:r w:rsidR="00EB5D22">
        <w:t>в городе Пыть-Яхе</w:t>
      </w:r>
      <w:r>
        <w:t>»</w:t>
      </w:r>
    </w:p>
    <w:p w:rsidR="00EB5D22" w:rsidRDefault="00E61477">
      <w:pPr>
        <w:jc w:val="both"/>
      </w:pPr>
      <w:r>
        <w:t>(в ред. от 02.09.2024 № 184-па)</w:t>
      </w:r>
      <w:r w:rsidR="00EB5D22">
        <w:t xml:space="preserve"> </w:t>
      </w:r>
    </w:p>
    <w:p w:rsidR="00EB5D22" w:rsidRDefault="00EB5D22">
      <w:pPr>
        <w:jc w:val="both"/>
      </w:pPr>
    </w:p>
    <w:p w:rsidR="00EB5D22" w:rsidRDefault="00EB5D22">
      <w:pPr>
        <w:jc w:val="both"/>
      </w:pPr>
    </w:p>
    <w:p w:rsidR="00EB5D22" w:rsidRDefault="00EB5D22">
      <w:pPr>
        <w:jc w:val="both"/>
      </w:pPr>
    </w:p>
    <w:p w:rsidR="00EB5D22" w:rsidRDefault="00185989" w:rsidP="0084747A">
      <w:pPr>
        <w:spacing w:line="360" w:lineRule="auto"/>
        <w:ind w:firstLine="708"/>
        <w:jc w:val="both"/>
      </w:pPr>
      <w:r w:rsidRPr="006C593D">
        <w:t xml:space="preserve">В соответствии </w:t>
      </w:r>
      <w:r w:rsidR="00721B65">
        <w:t>с</w:t>
      </w:r>
      <w:r w:rsidR="0042182F" w:rsidRPr="002C3846">
        <w:t xml:space="preserve"> </w:t>
      </w:r>
      <w:r w:rsidR="007B53BD" w:rsidRPr="00F02ADC">
        <w:t>постановлением адм</w:t>
      </w:r>
      <w:r w:rsidR="0084747A">
        <w:t xml:space="preserve">инистрации города от 29.11.2023       </w:t>
      </w:r>
      <w:r w:rsidR="007B53BD" w:rsidRPr="00F02ADC">
        <w:t>№ 326-</w:t>
      </w:r>
      <w:proofErr w:type="gramStart"/>
      <w:r w:rsidR="007B53BD" w:rsidRPr="00F02ADC">
        <w:t xml:space="preserve">па </w:t>
      </w:r>
      <w:r w:rsidR="0084747A">
        <w:t xml:space="preserve"> </w:t>
      </w:r>
      <w:r w:rsidR="00727B21">
        <w:t>«</w:t>
      </w:r>
      <w:proofErr w:type="gramEnd"/>
      <w:r w:rsidR="007B53BD" w:rsidRPr="00F02ADC">
        <w:t>О порядке разработки и реализации муниципальных программ города Пыть-Яха</w:t>
      </w:r>
      <w:r w:rsidR="00727B21">
        <w:t>»</w:t>
      </w:r>
      <w:r w:rsidR="007B53BD" w:rsidRPr="00F02ADC">
        <w:t>,</w:t>
      </w:r>
      <w:r w:rsidR="0084747A">
        <w:t xml:space="preserve"> внести в постановление администрации города от 28.12.2023               № 373-па «Об утверждении муниципальной программы города Пыть-Яха «Развитие образования в городе Пыть-Яхе» следующие изменения:</w:t>
      </w:r>
    </w:p>
    <w:p w:rsidR="0084747A" w:rsidRDefault="0084747A" w:rsidP="0084747A">
      <w:pPr>
        <w:ind w:firstLine="709"/>
        <w:jc w:val="both"/>
      </w:pPr>
    </w:p>
    <w:p w:rsidR="0084747A" w:rsidRDefault="0084747A" w:rsidP="0084747A">
      <w:pPr>
        <w:ind w:firstLine="709"/>
        <w:jc w:val="both"/>
      </w:pPr>
    </w:p>
    <w:p w:rsidR="00BE2C26" w:rsidRPr="00D63736" w:rsidRDefault="00D63736" w:rsidP="00D63736">
      <w:pPr>
        <w:spacing w:line="360" w:lineRule="auto"/>
        <w:ind w:firstLine="567"/>
        <w:jc w:val="both"/>
      </w:pPr>
      <w:r>
        <w:t>1.</w:t>
      </w:r>
      <w:r>
        <w:tab/>
      </w:r>
      <w:proofErr w:type="gramStart"/>
      <w:r w:rsidR="00BE2C26" w:rsidRPr="00D63736">
        <w:t>В</w:t>
      </w:r>
      <w:proofErr w:type="gramEnd"/>
      <w:r w:rsidR="00BE2C26" w:rsidRPr="00D63736">
        <w:t xml:space="preserve"> приложени</w:t>
      </w:r>
      <w:r w:rsidR="00384B66" w:rsidRPr="00D63736">
        <w:t>и</w:t>
      </w:r>
      <w:r w:rsidR="00BE2C26" w:rsidRPr="00D63736">
        <w:t xml:space="preserve"> к постановлению: </w:t>
      </w:r>
    </w:p>
    <w:p w:rsidR="00721B65" w:rsidRPr="00D873B1" w:rsidRDefault="00E61477" w:rsidP="00D63736">
      <w:pPr>
        <w:spacing w:line="360" w:lineRule="auto"/>
        <w:ind w:firstLine="567"/>
        <w:jc w:val="both"/>
      </w:pPr>
      <w:r>
        <w:lastRenderedPageBreak/>
        <w:t>1</w:t>
      </w:r>
      <w:r w:rsidR="00BE2C26" w:rsidRPr="00D873B1">
        <w:t>.1.</w:t>
      </w:r>
      <w:r w:rsidR="00BE2C26" w:rsidRPr="00D873B1">
        <w:tab/>
      </w:r>
      <w:r w:rsidR="00721B65" w:rsidRPr="00D873B1">
        <w:t>В строке «Объемы финансового обеспечения за весь период реализации» паспорта муниципальной программы цифры «</w:t>
      </w:r>
      <w:r w:rsidRPr="00E61477">
        <w:t>16 208 308,0</w:t>
      </w:r>
      <w:r w:rsidR="00721B65" w:rsidRPr="00D873B1">
        <w:t>» заменить цифрами «</w:t>
      </w:r>
      <w:r w:rsidRPr="00E61477">
        <w:t>16 241 993,3</w:t>
      </w:r>
      <w:r w:rsidR="00721B65" w:rsidRPr="00D873B1">
        <w:t>».</w:t>
      </w:r>
    </w:p>
    <w:p w:rsidR="00384B66" w:rsidRPr="00D873B1" w:rsidRDefault="00E61477" w:rsidP="00D63736">
      <w:pPr>
        <w:spacing w:line="360" w:lineRule="auto"/>
        <w:ind w:firstLine="567"/>
        <w:jc w:val="both"/>
      </w:pPr>
      <w:r>
        <w:t>1.2</w:t>
      </w:r>
      <w:r w:rsidR="00384B66" w:rsidRPr="00D873B1">
        <w:t>.</w:t>
      </w:r>
      <w:r w:rsidR="00384B66" w:rsidRPr="00D873B1">
        <w:tab/>
        <w:t>Раздел 3 «План достижения показателей муниципальной программы</w:t>
      </w:r>
    </w:p>
    <w:p w:rsidR="00384B66" w:rsidRPr="00D873B1" w:rsidRDefault="00384B66" w:rsidP="00E61477">
      <w:pPr>
        <w:spacing w:line="360" w:lineRule="auto"/>
        <w:jc w:val="both"/>
      </w:pPr>
      <w:r w:rsidRPr="00D873B1">
        <w:t>в 2024 году» изложить в новой редакции, приложение 1.</w:t>
      </w:r>
    </w:p>
    <w:p w:rsidR="00384B66" w:rsidRPr="00D873B1" w:rsidRDefault="00E61477" w:rsidP="00D63736">
      <w:pPr>
        <w:spacing w:line="360" w:lineRule="auto"/>
        <w:ind w:firstLine="567"/>
        <w:jc w:val="both"/>
      </w:pPr>
      <w:r>
        <w:t>1.3</w:t>
      </w:r>
      <w:r w:rsidR="00384B66" w:rsidRPr="00D873B1">
        <w:t>.</w:t>
      </w:r>
      <w:r w:rsidR="00384B66" w:rsidRPr="00D873B1">
        <w:tab/>
        <w:t xml:space="preserve"> Раздел 5 «Финансовое обеспечение муниципальной программы» изложить в новой редакции, приложение 2.</w:t>
      </w:r>
    </w:p>
    <w:p w:rsidR="007B53BD" w:rsidRPr="00D873B1" w:rsidRDefault="00E61477" w:rsidP="00D63736">
      <w:pPr>
        <w:spacing w:line="360" w:lineRule="auto"/>
        <w:ind w:firstLine="567"/>
        <w:jc w:val="both"/>
      </w:pPr>
      <w:r>
        <w:t>2</w:t>
      </w:r>
      <w:r w:rsidR="007B53BD" w:rsidRPr="00D873B1">
        <w:t>.</w:t>
      </w:r>
      <w:r w:rsidR="007B53BD" w:rsidRPr="00D873B1">
        <w:tab/>
      </w:r>
      <w:r w:rsidR="005C2049" w:rsidRPr="00D873B1">
        <w:t>Управлению по внутренней политике (Н.О. Вандышева) опубликовать постановление в информационном приложени</w:t>
      </w:r>
      <w:bookmarkStart w:id="0" w:name="_GoBack"/>
      <w:r w:rsidR="005C2049" w:rsidRPr="00D873B1">
        <w:t>и</w:t>
      </w:r>
      <w:bookmarkEnd w:id="0"/>
      <w:r w:rsidR="005C2049" w:rsidRPr="00D873B1">
        <w:t xml:space="preserve"> «Официальный вестник» к газете «Новая Северная газета» и дополнительно направить для размещения в сетевом издании «Официальный сайт «Телерадиокомпания </w:t>
      </w:r>
      <w:proofErr w:type="spellStart"/>
      <w:r w:rsidR="005C2049" w:rsidRPr="00D873B1">
        <w:t>Пыть-Яхинформ</w:t>
      </w:r>
      <w:proofErr w:type="spellEnd"/>
      <w:r w:rsidR="005C2049" w:rsidRPr="00D873B1">
        <w:t>».</w:t>
      </w:r>
    </w:p>
    <w:p w:rsidR="007B53BD" w:rsidRPr="00D873B1" w:rsidRDefault="00E61477" w:rsidP="00D63736">
      <w:pPr>
        <w:spacing w:line="360" w:lineRule="auto"/>
        <w:ind w:firstLine="567"/>
        <w:jc w:val="both"/>
      </w:pPr>
      <w:r>
        <w:t>3</w:t>
      </w:r>
      <w:r w:rsidR="007B53BD" w:rsidRPr="00D873B1">
        <w:t xml:space="preserve">. Отделу по обеспечению информационной безопасности                                  </w:t>
      </w:r>
      <w:proofErr w:type="gramStart"/>
      <w:r w:rsidR="007B53BD" w:rsidRPr="00D873B1">
        <w:t xml:space="preserve">   (</w:t>
      </w:r>
      <w:proofErr w:type="gramEnd"/>
      <w:r w:rsidR="007B53BD" w:rsidRPr="00D873B1">
        <w:t xml:space="preserve">А.А. Мерзляков) разместить постановление на официальном сайте администрации города в сети Интернет. </w:t>
      </w:r>
    </w:p>
    <w:p w:rsidR="007B53BD" w:rsidRPr="00D873B1" w:rsidRDefault="00E61477" w:rsidP="00D63736">
      <w:pPr>
        <w:shd w:val="clear" w:color="auto" w:fill="FFFFFF"/>
        <w:spacing w:line="360" w:lineRule="auto"/>
        <w:ind w:firstLine="567"/>
        <w:jc w:val="both"/>
      </w:pPr>
      <w:r>
        <w:t>4</w:t>
      </w:r>
      <w:r w:rsidR="007B53BD" w:rsidRPr="00D873B1">
        <w:t>.</w:t>
      </w:r>
      <w:r w:rsidR="007B53BD" w:rsidRPr="00D873B1">
        <w:tab/>
        <w:t xml:space="preserve">Настоящее постановление вступает в силу с </w:t>
      </w:r>
      <w:r>
        <w:t>18</w:t>
      </w:r>
      <w:r w:rsidR="007B53BD" w:rsidRPr="00D873B1">
        <w:t>.</w:t>
      </w:r>
      <w:r>
        <w:t>10</w:t>
      </w:r>
      <w:r w:rsidR="007B53BD" w:rsidRPr="00D873B1">
        <w:t>.2024.</w:t>
      </w:r>
    </w:p>
    <w:p w:rsidR="00EB5D22" w:rsidRPr="00D873B1" w:rsidRDefault="00E61477" w:rsidP="00D63736">
      <w:pPr>
        <w:tabs>
          <w:tab w:val="left" w:pos="1134"/>
        </w:tabs>
        <w:spacing w:line="360" w:lineRule="auto"/>
        <w:ind w:firstLine="567"/>
        <w:jc w:val="both"/>
      </w:pPr>
      <w:r>
        <w:t>5</w:t>
      </w:r>
      <w:r w:rsidR="001B6B58" w:rsidRPr="00D873B1">
        <w:t>.</w:t>
      </w:r>
      <w:r w:rsidR="001B6B58" w:rsidRPr="00D873B1">
        <w:tab/>
        <w:t>Контроль за выполнением постановления возложить на заместителя главы города (направление деятельности – социальные вопросы).</w:t>
      </w:r>
    </w:p>
    <w:p w:rsidR="00EB5D22" w:rsidRDefault="00EB5D22" w:rsidP="00A64A9F">
      <w:pPr>
        <w:jc w:val="both"/>
      </w:pPr>
    </w:p>
    <w:p w:rsidR="00A64A9F" w:rsidRDefault="00A64A9F" w:rsidP="00A64A9F">
      <w:pPr>
        <w:jc w:val="both"/>
      </w:pPr>
    </w:p>
    <w:p w:rsidR="00A64A9F" w:rsidRDefault="00A64A9F" w:rsidP="00A64A9F">
      <w:pPr>
        <w:jc w:val="both"/>
      </w:pPr>
    </w:p>
    <w:p w:rsidR="007029D8" w:rsidRDefault="00EB5D22" w:rsidP="00A84E90">
      <w:pPr>
        <w:spacing w:line="360" w:lineRule="auto"/>
        <w:jc w:val="both"/>
      </w:pPr>
      <w:r>
        <w:t>Глава гор</w:t>
      </w:r>
      <w:r w:rsidR="00A84E90">
        <w:t>ода Пыть-Яха</w:t>
      </w:r>
      <w:r w:rsidR="00A84E90">
        <w:tab/>
      </w:r>
      <w:r w:rsidR="00A84E90">
        <w:tab/>
      </w:r>
      <w:r w:rsidR="00A84E90">
        <w:tab/>
      </w:r>
      <w:r w:rsidR="00A84E90">
        <w:tab/>
      </w:r>
      <w:r w:rsidR="00A84E90">
        <w:tab/>
      </w:r>
      <w:r w:rsidR="00A84E90">
        <w:tab/>
      </w:r>
      <w:r w:rsidR="00A84E90">
        <w:tab/>
      </w:r>
      <w:r w:rsidR="00A84E90">
        <w:tab/>
      </w:r>
      <w:r w:rsidR="007B53BD">
        <w:t>Д.С. Горбунов</w:t>
      </w:r>
    </w:p>
    <w:p w:rsidR="00341AFC" w:rsidRDefault="00341AFC">
      <w:pPr>
        <w:autoSpaceDE/>
        <w:autoSpaceDN/>
        <w:adjustRightInd/>
      </w:pPr>
    </w:p>
    <w:p w:rsidR="00341AFC" w:rsidRDefault="00341AFC" w:rsidP="00BB732C">
      <w:pPr>
        <w:sectPr w:rsidR="00341AFC" w:rsidSect="00BB732C">
          <w:headerReference w:type="even" r:id="rId9"/>
          <w:headerReference w:type="default" r:id="rId10"/>
          <w:footerReference w:type="even" r:id="rId11"/>
          <w:footerReference w:type="default" r:id="rId12"/>
          <w:headerReference w:type="first" r:id="rId13"/>
          <w:footerReference w:type="first" r:id="rId14"/>
          <w:pgSz w:w="11906" w:h="16838"/>
          <w:pgMar w:top="1134" w:right="567" w:bottom="1134" w:left="1701" w:header="720" w:footer="720" w:gutter="0"/>
          <w:pgNumType w:start="4"/>
          <w:cols w:space="720"/>
          <w:noEndnote/>
          <w:titlePg/>
          <w:docGrid w:linePitch="381"/>
        </w:sectPr>
      </w:pPr>
    </w:p>
    <w:p w:rsidR="005C2049" w:rsidRDefault="005C2049" w:rsidP="005C2049">
      <w:pPr>
        <w:jc w:val="right"/>
      </w:pPr>
      <w:r>
        <w:lastRenderedPageBreak/>
        <w:t>Приложение № 1</w:t>
      </w:r>
    </w:p>
    <w:p w:rsidR="005C2049" w:rsidRDefault="005C2049" w:rsidP="005C2049">
      <w:pPr>
        <w:jc w:val="right"/>
      </w:pPr>
      <w:r>
        <w:t>к постановлению администрации</w:t>
      </w:r>
    </w:p>
    <w:p w:rsidR="005C2049" w:rsidRDefault="005C2049" w:rsidP="00461B02">
      <w:pPr>
        <w:autoSpaceDE/>
        <w:autoSpaceDN/>
        <w:adjustRightInd/>
        <w:jc w:val="center"/>
      </w:pPr>
    </w:p>
    <w:p w:rsidR="001865D8" w:rsidRDefault="001865D8" w:rsidP="00461B02">
      <w:pPr>
        <w:autoSpaceDE/>
        <w:autoSpaceDN/>
        <w:adjustRightInd/>
        <w:jc w:val="center"/>
      </w:pPr>
      <w:r w:rsidRPr="001865D8">
        <w:t xml:space="preserve">3. План достижения показателей муниципальной программы в </w:t>
      </w:r>
      <w:r>
        <w:t>2024</w:t>
      </w:r>
      <w:r w:rsidRPr="001865D8">
        <w:t xml:space="preserve"> году</w:t>
      </w:r>
    </w:p>
    <w:p w:rsidR="001865D8" w:rsidRDefault="001865D8" w:rsidP="001865D8">
      <w:pPr>
        <w:autoSpaceDE/>
        <w:autoSpaceDN/>
        <w:adjustRightInd/>
        <w:jc w:val="center"/>
      </w:pPr>
    </w:p>
    <w:tbl>
      <w:tblPr>
        <w:tblW w:w="5256" w:type="pct"/>
        <w:tblInd w:w="-572" w:type="dxa"/>
        <w:tblLayout w:type="fixed"/>
        <w:tblLook w:val="04A0" w:firstRow="1" w:lastRow="0" w:firstColumn="1" w:lastColumn="0" w:noHBand="0" w:noVBand="1"/>
      </w:tblPr>
      <w:tblGrid>
        <w:gridCol w:w="851"/>
        <w:gridCol w:w="4109"/>
        <w:gridCol w:w="1840"/>
        <w:gridCol w:w="1396"/>
        <w:gridCol w:w="1277"/>
        <w:gridCol w:w="1292"/>
        <w:gridCol w:w="1292"/>
        <w:gridCol w:w="1307"/>
        <w:gridCol w:w="1944"/>
      </w:tblGrid>
      <w:tr w:rsidR="000A3DC0" w:rsidRPr="000A3DC0" w:rsidTr="000A3DC0">
        <w:trPr>
          <w:trHeight w:val="19"/>
        </w:trPr>
        <w:tc>
          <w:tcPr>
            <w:tcW w:w="27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A3DC0" w:rsidRPr="000A3DC0" w:rsidRDefault="000A3DC0" w:rsidP="000A3DC0">
            <w:pPr>
              <w:autoSpaceDE/>
              <w:autoSpaceDN/>
              <w:adjustRightInd/>
              <w:ind w:left="175"/>
              <w:jc w:val="center"/>
              <w:rPr>
                <w:color w:val="000000"/>
                <w:sz w:val="22"/>
                <w:szCs w:val="22"/>
              </w:rPr>
            </w:pPr>
            <w:r w:rsidRPr="000A3DC0">
              <w:rPr>
                <w:color w:val="000000"/>
                <w:sz w:val="22"/>
                <w:szCs w:val="22"/>
              </w:rPr>
              <w:t>№ п/п</w:t>
            </w:r>
          </w:p>
        </w:tc>
        <w:tc>
          <w:tcPr>
            <w:tcW w:w="134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A3DC0" w:rsidRPr="000A3DC0" w:rsidRDefault="000A3DC0" w:rsidP="000A3DC0">
            <w:pPr>
              <w:autoSpaceDE/>
              <w:autoSpaceDN/>
              <w:adjustRightInd/>
              <w:jc w:val="center"/>
              <w:rPr>
                <w:color w:val="000000"/>
                <w:sz w:val="22"/>
                <w:szCs w:val="22"/>
              </w:rPr>
            </w:pPr>
            <w:r w:rsidRPr="000A3DC0">
              <w:rPr>
                <w:color w:val="000000"/>
                <w:sz w:val="22"/>
                <w:szCs w:val="22"/>
              </w:rPr>
              <w:t xml:space="preserve">Цели/показатели муниципальной программы </w:t>
            </w:r>
          </w:p>
        </w:tc>
        <w:tc>
          <w:tcPr>
            <w:tcW w:w="601"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0A3DC0" w:rsidRPr="000A3DC0" w:rsidRDefault="000A3DC0" w:rsidP="000A3DC0">
            <w:pPr>
              <w:autoSpaceDE/>
              <w:autoSpaceDN/>
              <w:adjustRightInd/>
              <w:rPr>
                <w:color w:val="000000"/>
                <w:sz w:val="22"/>
                <w:szCs w:val="22"/>
              </w:rPr>
            </w:pPr>
            <w:r w:rsidRPr="000A3DC0">
              <w:rPr>
                <w:color w:val="000000"/>
                <w:sz w:val="22"/>
                <w:szCs w:val="22"/>
              </w:rPr>
              <w:t>Уровень показателя</w:t>
            </w:r>
          </w:p>
        </w:tc>
        <w:tc>
          <w:tcPr>
            <w:tcW w:w="45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A3DC0" w:rsidRPr="000A3DC0" w:rsidRDefault="000A3DC0" w:rsidP="000A3DC0">
            <w:pPr>
              <w:autoSpaceDE/>
              <w:autoSpaceDN/>
              <w:adjustRightInd/>
              <w:jc w:val="center"/>
              <w:rPr>
                <w:color w:val="000000"/>
                <w:sz w:val="22"/>
                <w:szCs w:val="22"/>
              </w:rPr>
            </w:pPr>
            <w:r w:rsidRPr="000A3DC0">
              <w:rPr>
                <w:color w:val="000000"/>
                <w:sz w:val="22"/>
                <w:szCs w:val="22"/>
              </w:rPr>
              <w:t>Единица измерения (по ОКЕИ)</w:t>
            </w:r>
          </w:p>
        </w:tc>
        <w:tc>
          <w:tcPr>
            <w:tcW w:w="1688" w:type="pct"/>
            <w:gridSpan w:val="4"/>
            <w:tcBorders>
              <w:top w:val="single" w:sz="4" w:space="0" w:color="auto"/>
              <w:left w:val="nil"/>
              <w:bottom w:val="single" w:sz="4" w:space="0" w:color="auto"/>
              <w:right w:val="single" w:sz="4" w:space="0" w:color="auto"/>
            </w:tcBorders>
            <w:shd w:val="clear" w:color="auto" w:fill="auto"/>
            <w:vAlign w:val="center"/>
            <w:hideMark/>
          </w:tcPr>
          <w:p w:rsidR="000A3DC0" w:rsidRPr="000A3DC0" w:rsidRDefault="000A3DC0" w:rsidP="000A3DC0">
            <w:pPr>
              <w:autoSpaceDE/>
              <w:autoSpaceDN/>
              <w:adjustRightInd/>
              <w:jc w:val="center"/>
              <w:rPr>
                <w:color w:val="000000"/>
                <w:sz w:val="22"/>
                <w:szCs w:val="22"/>
              </w:rPr>
            </w:pPr>
            <w:r w:rsidRPr="000A3DC0">
              <w:rPr>
                <w:color w:val="000000"/>
                <w:sz w:val="22"/>
                <w:szCs w:val="22"/>
              </w:rPr>
              <w:t>Плановые значения по кварталам/месяцам</w:t>
            </w:r>
          </w:p>
        </w:tc>
        <w:tc>
          <w:tcPr>
            <w:tcW w:w="63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A3DC0" w:rsidRPr="000A3DC0" w:rsidRDefault="000A3DC0" w:rsidP="000A3DC0">
            <w:pPr>
              <w:autoSpaceDE/>
              <w:autoSpaceDN/>
              <w:adjustRightInd/>
              <w:jc w:val="center"/>
              <w:rPr>
                <w:color w:val="000000"/>
                <w:sz w:val="22"/>
                <w:szCs w:val="22"/>
              </w:rPr>
            </w:pPr>
            <w:r w:rsidRPr="000A3DC0">
              <w:rPr>
                <w:color w:val="000000"/>
                <w:sz w:val="22"/>
                <w:szCs w:val="22"/>
              </w:rPr>
              <w:t>На конец 2024 года</w:t>
            </w:r>
          </w:p>
        </w:tc>
      </w:tr>
      <w:tr w:rsidR="000A3DC0" w:rsidRPr="000A3DC0" w:rsidTr="000A3DC0">
        <w:trPr>
          <w:trHeight w:val="19"/>
        </w:trPr>
        <w:tc>
          <w:tcPr>
            <w:tcW w:w="278" w:type="pct"/>
            <w:vMerge/>
            <w:tcBorders>
              <w:top w:val="single" w:sz="4" w:space="0" w:color="auto"/>
              <w:left w:val="single" w:sz="4" w:space="0" w:color="auto"/>
              <w:bottom w:val="single" w:sz="4" w:space="0" w:color="auto"/>
              <w:right w:val="single" w:sz="4" w:space="0" w:color="auto"/>
            </w:tcBorders>
            <w:vAlign w:val="center"/>
            <w:hideMark/>
          </w:tcPr>
          <w:p w:rsidR="000A3DC0" w:rsidRPr="000A3DC0" w:rsidRDefault="000A3DC0" w:rsidP="000A3DC0">
            <w:pPr>
              <w:autoSpaceDE/>
              <w:autoSpaceDN/>
              <w:adjustRightInd/>
              <w:rPr>
                <w:color w:val="000000"/>
                <w:sz w:val="22"/>
                <w:szCs w:val="22"/>
              </w:rPr>
            </w:pPr>
          </w:p>
        </w:tc>
        <w:tc>
          <w:tcPr>
            <w:tcW w:w="1342" w:type="pct"/>
            <w:vMerge/>
            <w:tcBorders>
              <w:top w:val="single" w:sz="4" w:space="0" w:color="auto"/>
              <w:left w:val="single" w:sz="4" w:space="0" w:color="auto"/>
              <w:bottom w:val="single" w:sz="4" w:space="0" w:color="auto"/>
              <w:right w:val="single" w:sz="4" w:space="0" w:color="auto"/>
            </w:tcBorders>
            <w:vAlign w:val="center"/>
            <w:hideMark/>
          </w:tcPr>
          <w:p w:rsidR="000A3DC0" w:rsidRPr="000A3DC0" w:rsidRDefault="000A3DC0" w:rsidP="000A3DC0">
            <w:pPr>
              <w:autoSpaceDE/>
              <w:autoSpaceDN/>
              <w:adjustRightInd/>
              <w:rPr>
                <w:color w:val="000000"/>
                <w:sz w:val="22"/>
                <w:szCs w:val="22"/>
              </w:rPr>
            </w:pPr>
          </w:p>
        </w:tc>
        <w:tc>
          <w:tcPr>
            <w:tcW w:w="601" w:type="pct"/>
            <w:vMerge/>
            <w:tcBorders>
              <w:top w:val="single" w:sz="4" w:space="0" w:color="auto"/>
              <w:left w:val="single" w:sz="4" w:space="0" w:color="auto"/>
              <w:bottom w:val="single" w:sz="4" w:space="0" w:color="auto"/>
              <w:right w:val="single" w:sz="4" w:space="0" w:color="auto"/>
            </w:tcBorders>
            <w:vAlign w:val="center"/>
            <w:hideMark/>
          </w:tcPr>
          <w:p w:rsidR="000A3DC0" w:rsidRPr="000A3DC0" w:rsidRDefault="000A3DC0" w:rsidP="000A3DC0">
            <w:pPr>
              <w:autoSpaceDE/>
              <w:autoSpaceDN/>
              <w:adjustRightInd/>
              <w:rPr>
                <w:color w:val="000000"/>
                <w:sz w:val="22"/>
                <w:szCs w:val="22"/>
              </w:rPr>
            </w:pPr>
          </w:p>
        </w:tc>
        <w:tc>
          <w:tcPr>
            <w:tcW w:w="456" w:type="pct"/>
            <w:vMerge/>
            <w:tcBorders>
              <w:top w:val="single" w:sz="4" w:space="0" w:color="auto"/>
              <w:left w:val="single" w:sz="4" w:space="0" w:color="auto"/>
              <w:bottom w:val="single" w:sz="4" w:space="0" w:color="auto"/>
              <w:right w:val="single" w:sz="4" w:space="0" w:color="auto"/>
            </w:tcBorders>
            <w:vAlign w:val="center"/>
            <w:hideMark/>
          </w:tcPr>
          <w:p w:rsidR="000A3DC0" w:rsidRPr="000A3DC0" w:rsidRDefault="000A3DC0" w:rsidP="000A3DC0">
            <w:pPr>
              <w:autoSpaceDE/>
              <w:autoSpaceDN/>
              <w:adjustRightInd/>
              <w:rPr>
                <w:color w:val="000000"/>
                <w:sz w:val="22"/>
                <w:szCs w:val="22"/>
              </w:rPr>
            </w:pPr>
          </w:p>
        </w:tc>
        <w:tc>
          <w:tcPr>
            <w:tcW w:w="417" w:type="pct"/>
            <w:tcBorders>
              <w:top w:val="nil"/>
              <w:left w:val="nil"/>
              <w:bottom w:val="single" w:sz="4" w:space="0" w:color="auto"/>
              <w:right w:val="single" w:sz="4" w:space="0" w:color="auto"/>
            </w:tcBorders>
            <w:shd w:val="clear" w:color="auto" w:fill="auto"/>
            <w:vAlign w:val="center"/>
            <w:hideMark/>
          </w:tcPr>
          <w:p w:rsidR="000A3DC0" w:rsidRPr="000A3DC0" w:rsidRDefault="000A3DC0" w:rsidP="000A3DC0">
            <w:pPr>
              <w:autoSpaceDE/>
              <w:autoSpaceDN/>
              <w:adjustRightInd/>
              <w:jc w:val="center"/>
              <w:rPr>
                <w:color w:val="000000"/>
                <w:sz w:val="22"/>
                <w:szCs w:val="22"/>
              </w:rPr>
            </w:pPr>
            <w:r w:rsidRPr="000A3DC0">
              <w:rPr>
                <w:color w:val="000000"/>
                <w:sz w:val="22"/>
                <w:szCs w:val="22"/>
              </w:rPr>
              <w:t>I квартал</w:t>
            </w:r>
          </w:p>
        </w:tc>
        <w:tc>
          <w:tcPr>
            <w:tcW w:w="422" w:type="pct"/>
            <w:tcBorders>
              <w:top w:val="nil"/>
              <w:left w:val="nil"/>
              <w:bottom w:val="single" w:sz="4" w:space="0" w:color="auto"/>
              <w:right w:val="single" w:sz="4" w:space="0" w:color="auto"/>
            </w:tcBorders>
            <w:shd w:val="clear" w:color="auto" w:fill="auto"/>
            <w:vAlign w:val="center"/>
            <w:hideMark/>
          </w:tcPr>
          <w:p w:rsidR="000A3DC0" w:rsidRPr="000A3DC0" w:rsidRDefault="000A3DC0" w:rsidP="000A3DC0">
            <w:pPr>
              <w:autoSpaceDE/>
              <w:autoSpaceDN/>
              <w:adjustRightInd/>
              <w:jc w:val="center"/>
              <w:rPr>
                <w:color w:val="000000"/>
                <w:sz w:val="22"/>
                <w:szCs w:val="22"/>
              </w:rPr>
            </w:pPr>
            <w:r w:rsidRPr="000A3DC0">
              <w:rPr>
                <w:color w:val="000000"/>
                <w:sz w:val="22"/>
                <w:szCs w:val="22"/>
              </w:rPr>
              <w:t>II квартал</w:t>
            </w:r>
          </w:p>
        </w:tc>
        <w:tc>
          <w:tcPr>
            <w:tcW w:w="422" w:type="pct"/>
            <w:tcBorders>
              <w:top w:val="nil"/>
              <w:left w:val="nil"/>
              <w:bottom w:val="single" w:sz="4" w:space="0" w:color="auto"/>
              <w:right w:val="single" w:sz="4" w:space="0" w:color="auto"/>
            </w:tcBorders>
            <w:shd w:val="clear" w:color="auto" w:fill="auto"/>
            <w:vAlign w:val="center"/>
            <w:hideMark/>
          </w:tcPr>
          <w:p w:rsidR="000A3DC0" w:rsidRPr="000A3DC0" w:rsidRDefault="000A3DC0" w:rsidP="000A3DC0">
            <w:pPr>
              <w:autoSpaceDE/>
              <w:autoSpaceDN/>
              <w:adjustRightInd/>
              <w:jc w:val="center"/>
              <w:rPr>
                <w:color w:val="000000"/>
                <w:sz w:val="22"/>
                <w:szCs w:val="22"/>
              </w:rPr>
            </w:pPr>
            <w:r w:rsidRPr="000A3DC0">
              <w:rPr>
                <w:color w:val="000000"/>
                <w:sz w:val="22"/>
                <w:szCs w:val="22"/>
              </w:rPr>
              <w:t>III квартал</w:t>
            </w:r>
          </w:p>
        </w:tc>
        <w:tc>
          <w:tcPr>
            <w:tcW w:w="427" w:type="pct"/>
            <w:tcBorders>
              <w:top w:val="nil"/>
              <w:left w:val="nil"/>
              <w:bottom w:val="single" w:sz="4" w:space="0" w:color="auto"/>
              <w:right w:val="single" w:sz="4" w:space="0" w:color="auto"/>
            </w:tcBorders>
            <w:shd w:val="clear" w:color="auto" w:fill="auto"/>
            <w:vAlign w:val="center"/>
            <w:hideMark/>
          </w:tcPr>
          <w:p w:rsidR="000A3DC0" w:rsidRPr="000A3DC0" w:rsidRDefault="000A3DC0" w:rsidP="000A3DC0">
            <w:pPr>
              <w:autoSpaceDE/>
              <w:autoSpaceDN/>
              <w:adjustRightInd/>
              <w:jc w:val="center"/>
              <w:rPr>
                <w:color w:val="000000"/>
                <w:sz w:val="22"/>
                <w:szCs w:val="22"/>
              </w:rPr>
            </w:pPr>
            <w:r w:rsidRPr="000A3DC0">
              <w:rPr>
                <w:color w:val="000000"/>
                <w:sz w:val="22"/>
                <w:szCs w:val="22"/>
              </w:rPr>
              <w:t>IV квартал</w:t>
            </w:r>
          </w:p>
        </w:tc>
        <w:tc>
          <w:tcPr>
            <w:tcW w:w="635" w:type="pct"/>
            <w:vMerge/>
            <w:tcBorders>
              <w:top w:val="single" w:sz="4" w:space="0" w:color="auto"/>
              <w:left w:val="single" w:sz="4" w:space="0" w:color="auto"/>
              <w:bottom w:val="single" w:sz="4" w:space="0" w:color="auto"/>
              <w:right w:val="single" w:sz="4" w:space="0" w:color="auto"/>
            </w:tcBorders>
            <w:vAlign w:val="center"/>
            <w:hideMark/>
          </w:tcPr>
          <w:p w:rsidR="000A3DC0" w:rsidRPr="000A3DC0" w:rsidRDefault="000A3DC0" w:rsidP="000A3DC0">
            <w:pPr>
              <w:autoSpaceDE/>
              <w:autoSpaceDN/>
              <w:adjustRightInd/>
              <w:rPr>
                <w:color w:val="000000"/>
                <w:sz w:val="22"/>
                <w:szCs w:val="22"/>
              </w:rPr>
            </w:pPr>
          </w:p>
        </w:tc>
      </w:tr>
      <w:tr w:rsidR="000A3DC0" w:rsidRPr="000A3DC0" w:rsidTr="000A3DC0">
        <w:trPr>
          <w:trHeight w:val="19"/>
        </w:trPr>
        <w:tc>
          <w:tcPr>
            <w:tcW w:w="278" w:type="pct"/>
            <w:tcBorders>
              <w:top w:val="nil"/>
              <w:left w:val="single" w:sz="4" w:space="0" w:color="auto"/>
              <w:bottom w:val="single" w:sz="4" w:space="0" w:color="auto"/>
              <w:right w:val="single" w:sz="4" w:space="0" w:color="auto"/>
            </w:tcBorders>
            <w:shd w:val="clear" w:color="auto" w:fill="auto"/>
            <w:vAlign w:val="center"/>
            <w:hideMark/>
          </w:tcPr>
          <w:p w:rsidR="000A3DC0" w:rsidRPr="000A3DC0" w:rsidRDefault="000A3DC0" w:rsidP="000A3DC0">
            <w:pPr>
              <w:autoSpaceDE/>
              <w:autoSpaceDN/>
              <w:adjustRightInd/>
              <w:jc w:val="center"/>
              <w:rPr>
                <w:color w:val="000000"/>
                <w:sz w:val="22"/>
                <w:szCs w:val="22"/>
              </w:rPr>
            </w:pPr>
            <w:r w:rsidRPr="000A3DC0">
              <w:rPr>
                <w:color w:val="000000"/>
                <w:sz w:val="22"/>
                <w:szCs w:val="22"/>
              </w:rPr>
              <w:t>1.</w:t>
            </w:r>
          </w:p>
        </w:tc>
        <w:tc>
          <w:tcPr>
            <w:tcW w:w="4722" w:type="pct"/>
            <w:gridSpan w:val="8"/>
            <w:tcBorders>
              <w:top w:val="single" w:sz="4" w:space="0" w:color="auto"/>
              <w:left w:val="nil"/>
              <w:bottom w:val="single" w:sz="4" w:space="0" w:color="auto"/>
              <w:right w:val="single" w:sz="4" w:space="0" w:color="auto"/>
            </w:tcBorders>
            <w:shd w:val="clear" w:color="auto" w:fill="auto"/>
            <w:vAlign w:val="center"/>
            <w:hideMark/>
          </w:tcPr>
          <w:p w:rsidR="000A3DC0" w:rsidRPr="000A3DC0" w:rsidRDefault="000A3DC0" w:rsidP="000A3DC0">
            <w:pPr>
              <w:autoSpaceDE/>
              <w:autoSpaceDN/>
              <w:adjustRightInd/>
              <w:rPr>
                <w:color w:val="000000"/>
                <w:sz w:val="22"/>
                <w:szCs w:val="22"/>
              </w:rPr>
            </w:pPr>
            <w:r w:rsidRPr="000A3DC0">
              <w:rPr>
                <w:color w:val="000000"/>
                <w:sz w:val="22"/>
                <w:szCs w:val="22"/>
              </w:rPr>
              <w:t>Цель 1. Обеспечение доступности качественного образования, соответствующего требованиям инновационного развития экономики и современным потребностям общества в городе Пыть-Яхе</w:t>
            </w:r>
          </w:p>
        </w:tc>
      </w:tr>
      <w:tr w:rsidR="000A3DC0" w:rsidRPr="000A3DC0" w:rsidTr="000A3DC0">
        <w:trPr>
          <w:trHeight w:val="19"/>
        </w:trPr>
        <w:tc>
          <w:tcPr>
            <w:tcW w:w="278" w:type="pct"/>
            <w:tcBorders>
              <w:top w:val="nil"/>
              <w:left w:val="single" w:sz="4" w:space="0" w:color="auto"/>
              <w:bottom w:val="single" w:sz="4" w:space="0" w:color="auto"/>
              <w:right w:val="single" w:sz="4" w:space="0" w:color="auto"/>
            </w:tcBorders>
            <w:shd w:val="clear" w:color="auto" w:fill="auto"/>
            <w:vAlign w:val="center"/>
            <w:hideMark/>
          </w:tcPr>
          <w:p w:rsidR="000A3DC0" w:rsidRPr="000A3DC0" w:rsidRDefault="000A3DC0" w:rsidP="000A3DC0">
            <w:pPr>
              <w:autoSpaceDE/>
              <w:autoSpaceDN/>
              <w:adjustRightInd/>
              <w:jc w:val="center"/>
              <w:rPr>
                <w:color w:val="000000"/>
                <w:sz w:val="22"/>
                <w:szCs w:val="22"/>
              </w:rPr>
            </w:pPr>
            <w:r w:rsidRPr="000A3DC0">
              <w:rPr>
                <w:color w:val="000000"/>
                <w:sz w:val="22"/>
                <w:szCs w:val="22"/>
              </w:rPr>
              <w:t>1.1.</w:t>
            </w:r>
          </w:p>
        </w:tc>
        <w:tc>
          <w:tcPr>
            <w:tcW w:w="1342" w:type="pct"/>
            <w:tcBorders>
              <w:top w:val="nil"/>
              <w:left w:val="nil"/>
              <w:bottom w:val="single" w:sz="4" w:space="0" w:color="auto"/>
              <w:right w:val="single" w:sz="4" w:space="0" w:color="auto"/>
            </w:tcBorders>
            <w:shd w:val="clear" w:color="auto" w:fill="auto"/>
            <w:vAlign w:val="center"/>
            <w:hideMark/>
          </w:tcPr>
          <w:p w:rsidR="000A3DC0" w:rsidRPr="000A3DC0" w:rsidRDefault="000A3DC0" w:rsidP="000A3DC0">
            <w:pPr>
              <w:autoSpaceDE/>
              <w:autoSpaceDN/>
              <w:adjustRightInd/>
              <w:rPr>
                <w:color w:val="000000"/>
                <w:sz w:val="22"/>
                <w:szCs w:val="22"/>
              </w:rPr>
            </w:pPr>
            <w:r w:rsidRPr="000A3DC0">
              <w:rPr>
                <w:color w:val="000000"/>
                <w:sz w:val="22"/>
                <w:szCs w:val="22"/>
              </w:rPr>
              <w:t>Доля педагогических работников общеобразовательных организаций, прошедших повышение квалификации, в том числе в центрах непрерывного повышения профессионального мастерства</w:t>
            </w:r>
          </w:p>
        </w:tc>
        <w:tc>
          <w:tcPr>
            <w:tcW w:w="601" w:type="pct"/>
            <w:tcBorders>
              <w:top w:val="nil"/>
              <w:left w:val="nil"/>
              <w:bottom w:val="single" w:sz="4" w:space="0" w:color="auto"/>
              <w:right w:val="single" w:sz="4" w:space="0" w:color="auto"/>
            </w:tcBorders>
            <w:shd w:val="clear" w:color="auto" w:fill="auto"/>
            <w:vAlign w:val="center"/>
            <w:hideMark/>
          </w:tcPr>
          <w:p w:rsidR="000A3DC0" w:rsidRPr="000A3DC0" w:rsidRDefault="000A3DC0" w:rsidP="000A3DC0">
            <w:pPr>
              <w:autoSpaceDE/>
              <w:autoSpaceDN/>
              <w:adjustRightInd/>
              <w:rPr>
                <w:color w:val="000000"/>
                <w:sz w:val="22"/>
                <w:szCs w:val="22"/>
              </w:rPr>
            </w:pPr>
            <w:r w:rsidRPr="000A3DC0">
              <w:rPr>
                <w:color w:val="000000"/>
                <w:sz w:val="22"/>
                <w:szCs w:val="22"/>
              </w:rPr>
              <w:t>МП*, РП в МП***</w:t>
            </w:r>
          </w:p>
        </w:tc>
        <w:tc>
          <w:tcPr>
            <w:tcW w:w="456" w:type="pct"/>
            <w:tcBorders>
              <w:top w:val="nil"/>
              <w:left w:val="nil"/>
              <w:bottom w:val="single" w:sz="4" w:space="0" w:color="auto"/>
              <w:right w:val="single" w:sz="4" w:space="0" w:color="auto"/>
            </w:tcBorders>
            <w:shd w:val="clear" w:color="auto" w:fill="auto"/>
            <w:vAlign w:val="center"/>
            <w:hideMark/>
          </w:tcPr>
          <w:p w:rsidR="000A3DC0" w:rsidRPr="000A3DC0" w:rsidRDefault="000A3DC0" w:rsidP="000A3DC0">
            <w:pPr>
              <w:autoSpaceDE/>
              <w:autoSpaceDN/>
              <w:adjustRightInd/>
              <w:jc w:val="center"/>
              <w:rPr>
                <w:color w:val="000000"/>
                <w:sz w:val="22"/>
                <w:szCs w:val="22"/>
              </w:rPr>
            </w:pPr>
            <w:r w:rsidRPr="000A3DC0">
              <w:rPr>
                <w:color w:val="000000"/>
                <w:sz w:val="22"/>
                <w:szCs w:val="22"/>
              </w:rPr>
              <w:t>Процент</w:t>
            </w:r>
          </w:p>
        </w:tc>
        <w:tc>
          <w:tcPr>
            <w:tcW w:w="417" w:type="pct"/>
            <w:tcBorders>
              <w:top w:val="nil"/>
              <w:left w:val="nil"/>
              <w:bottom w:val="single" w:sz="4" w:space="0" w:color="auto"/>
              <w:right w:val="single" w:sz="4" w:space="0" w:color="auto"/>
            </w:tcBorders>
            <w:shd w:val="clear" w:color="auto" w:fill="auto"/>
            <w:vAlign w:val="center"/>
            <w:hideMark/>
          </w:tcPr>
          <w:p w:rsidR="000A3DC0" w:rsidRPr="000A3DC0" w:rsidRDefault="000A3DC0" w:rsidP="000A3DC0">
            <w:pPr>
              <w:autoSpaceDE/>
              <w:autoSpaceDN/>
              <w:adjustRightInd/>
              <w:jc w:val="center"/>
              <w:rPr>
                <w:color w:val="000000"/>
                <w:sz w:val="22"/>
                <w:szCs w:val="22"/>
              </w:rPr>
            </w:pPr>
            <w:r w:rsidRPr="000A3DC0">
              <w:rPr>
                <w:color w:val="000000"/>
                <w:sz w:val="22"/>
                <w:szCs w:val="22"/>
              </w:rPr>
              <w:t>82,0</w:t>
            </w:r>
          </w:p>
        </w:tc>
        <w:tc>
          <w:tcPr>
            <w:tcW w:w="422" w:type="pct"/>
            <w:tcBorders>
              <w:top w:val="nil"/>
              <w:left w:val="nil"/>
              <w:bottom w:val="single" w:sz="4" w:space="0" w:color="auto"/>
              <w:right w:val="single" w:sz="4" w:space="0" w:color="auto"/>
            </w:tcBorders>
            <w:shd w:val="clear" w:color="auto" w:fill="auto"/>
            <w:vAlign w:val="center"/>
            <w:hideMark/>
          </w:tcPr>
          <w:p w:rsidR="000A3DC0" w:rsidRPr="000A3DC0" w:rsidRDefault="000A3DC0" w:rsidP="000A3DC0">
            <w:pPr>
              <w:autoSpaceDE/>
              <w:autoSpaceDN/>
              <w:adjustRightInd/>
              <w:jc w:val="center"/>
              <w:rPr>
                <w:color w:val="000000"/>
                <w:sz w:val="22"/>
                <w:szCs w:val="22"/>
              </w:rPr>
            </w:pPr>
            <w:r w:rsidRPr="000A3DC0">
              <w:rPr>
                <w:color w:val="000000"/>
                <w:sz w:val="22"/>
                <w:szCs w:val="22"/>
              </w:rPr>
              <w:t>82,0</w:t>
            </w:r>
          </w:p>
        </w:tc>
        <w:tc>
          <w:tcPr>
            <w:tcW w:w="422" w:type="pct"/>
            <w:tcBorders>
              <w:top w:val="nil"/>
              <w:left w:val="nil"/>
              <w:bottom w:val="single" w:sz="4" w:space="0" w:color="auto"/>
              <w:right w:val="single" w:sz="4" w:space="0" w:color="auto"/>
            </w:tcBorders>
            <w:shd w:val="clear" w:color="auto" w:fill="auto"/>
            <w:vAlign w:val="center"/>
            <w:hideMark/>
          </w:tcPr>
          <w:p w:rsidR="000A3DC0" w:rsidRPr="000A3DC0" w:rsidRDefault="000A3DC0" w:rsidP="000A3DC0">
            <w:pPr>
              <w:autoSpaceDE/>
              <w:autoSpaceDN/>
              <w:adjustRightInd/>
              <w:jc w:val="center"/>
              <w:rPr>
                <w:color w:val="000000"/>
                <w:sz w:val="22"/>
                <w:szCs w:val="22"/>
              </w:rPr>
            </w:pPr>
            <w:r w:rsidRPr="000A3DC0">
              <w:rPr>
                <w:color w:val="000000"/>
                <w:sz w:val="22"/>
                <w:szCs w:val="22"/>
              </w:rPr>
              <w:t>82,0</w:t>
            </w:r>
          </w:p>
        </w:tc>
        <w:tc>
          <w:tcPr>
            <w:tcW w:w="427" w:type="pct"/>
            <w:tcBorders>
              <w:top w:val="nil"/>
              <w:left w:val="nil"/>
              <w:bottom w:val="single" w:sz="4" w:space="0" w:color="auto"/>
              <w:right w:val="single" w:sz="4" w:space="0" w:color="auto"/>
            </w:tcBorders>
            <w:shd w:val="clear" w:color="auto" w:fill="auto"/>
            <w:vAlign w:val="center"/>
            <w:hideMark/>
          </w:tcPr>
          <w:p w:rsidR="000A3DC0" w:rsidRPr="000A3DC0" w:rsidRDefault="000A3DC0" w:rsidP="000A3DC0">
            <w:pPr>
              <w:autoSpaceDE/>
              <w:autoSpaceDN/>
              <w:adjustRightInd/>
              <w:jc w:val="center"/>
              <w:rPr>
                <w:color w:val="000000"/>
                <w:sz w:val="22"/>
                <w:szCs w:val="22"/>
              </w:rPr>
            </w:pPr>
            <w:r w:rsidRPr="000A3DC0">
              <w:rPr>
                <w:color w:val="000000"/>
                <w:sz w:val="22"/>
                <w:szCs w:val="22"/>
              </w:rPr>
              <w:t>82,0</w:t>
            </w:r>
          </w:p>
        </w:tc>
        <w:tc>
          <w:tcPr>
            <w:tcW w:w="635" w:type="pct"/>
            <w:tcBorders>
              <w:top w:val="nil"/>
              <w:left w:val="nil"/>
              <w:bottom w:val="single" w:sz="4" w:space="0" w:color="auto"/>
              <w:right w:val="single" w:sz="4" w:space="0" w:color="auto"/>
            </w:tcBorders>
            <w:shd w:val="clear" w:color="auto" w:fill="auto"/>
            <w:vAlign w:val="center"/>
            <w:hideMark/>
          </w:tcPr>
          <w:p w:rsidR="000A3DC0" w:rsidRPr="000A3DC0" w:rsidRDefault="000A3DC0" w:rsidP="000A3DC0">
            <w:pPr>
              <w:autoSpaceDE/>
              <w:autoSpaceDN/>
              <w:adjustRightInd/>
              <w:jc w:val="center"/>
              <w:rPr>
                <w:color w:val="000000"/>
                <w:sz w:val="22"/>
                <w:szCs w:val="22"/>
              </w:rPr>
            </w:pPr>
            <w:r w:rsidRPr="000A3DC0">
              <w:rPr>
                <w:color w:val="000000"/>
                <w:sz w:val="22"/>
                <w:szCs w:val="22"/>
              </w:rPr>
              <w:t>53,8</w:t>
            </w:r>
          </w:p>
        </w:tc>
      </w:tr>
      <w:tr w:rsidR="000A3DC0" w:rsidRPr="000A3DC0" w:rsidTr="000A3DC0">
        <w:trPr>
          <w:trHeight w:val="19"/>
        </w:trPr>
        <w:tc>
          <w:tcPr>
            <w:tcW w:w="278" w:type="pct"/>
            <w:tcBorders>
              <w:top w:val="nil"/>
              <w:left w:val="single" w:sz="4" w:space="0" w:color="auto"/>
              <w:bottom w:val="single" w:sz="4" w:space="0" w:color="auto"/>
              <w:right w:val="single" w:sz="4" w:space="0" w:color="auto"/>
            </w:tcBorders>
            <w:shd w:val="clear" w:color="auto" w:fill="auto"/>
            <w:vAlign w:val="center"/>
            <w:hideMark/>
          </w:tcPr>
          <w:p w:rsidR="000A3DC0" w:rsidRPr="000A3DC0" w:rsidRDefault="000A3DC0" w:rsidP="000A3DC0">
            <w:pPr>
              <w:autoSpaceDE/>
              <w:autoSpaceDN/>
              <w:adjustRightInd/>
              <w:jc w:val="center"/>
              <w:rPr>
                <w:color w:val="000000"/>
                <w:sz w:val="22"/>
                <w:szCs w:val="22"/>
              </w:rPr>
            </w:pPr>
            <w:r w:rsidRPr="000A3DC0">
              <w:rPr>
                <w:color w:val="000000"/>
                <w:sz w:val="22"/>
                <w:szCs w:val="22"/>
              </w:rPr>
              <w:t>1.2.</w:t>
            </w:r>
          </w:p>
        </w:tc>
        <w:tc>
          <w:tcPr>
            <w:tcW w:w="1342" w:type="pct"/>
            <w:tcBorders>
              <w:top w:val="nil"/>
              <w:left w:val="nil"/>
              <w:bottom w:val="single" w:sz="4" w:space="0" w:color="auto"/>
              <w:right w:val="single" w:sz="4" w:space="0" w:color="auto"/>
            </w:tcBorders>
            <w:shd w:val="clear" w:color="auto" w:fill="auto"/>
            <w:vAlign w:val="center"/>
            <w:hideMark/>
          </w:tcPr>
          <w:p w:rsidR="000A3DC0" w:rsidRPr="000A3DC0" w:rsidRDefault="000A3DC0" w:rsidP="000A3DC0">
            <w:pPr>
              <w:autoSpaceDE/>
              <w:autoSpaceDN/>
              <w:adjustRightInd/>
              <w:rPr>
                <w:color w:val="000000"/>
                <w:sz w:val="22"/>
                <w:szCs w:val="22"/>
              </w:rPr>
            </w:pPr>
            <w:r w:rsidRPr="000A3DC0">
              <w:rPr>
                <w:color w:val="000000"/>
                <w:sz w:val="22"/>
                <w:szCs w:val="22"/>
              </w:rPr>
              <w:t>Доступность дошкольного образования для детей в возрасте от 1,5 до 3 лет</w:t>
            </w:r>
          </w:p>
        </w:tc>
        <w:tc>
          <w:tcPr>
            <w:tcW w:w="601" w:type="pct"/>
            <w:tcBorders>
              <w:top w:val="nil"/>
              <w:left w:val="nil"/>
              <w:bottom w:val="single" w:sz="4" w:space="0" w:color="auto"/>
              <w:right w:val="single" w:sz="4" w:space="0" w:color="auto"/>
            </w:tcBorders>
            <w:shd w:val="clear" w:color="auto" w:fill="auto"/>
            <w:vAlign w:val="center"/>
            <w:hideMark/>
          </w:tcPr>
          <w:p w:rsidR="000A3DC0" w:rsidRPr="000A3DC0" w:rsidRDefault="000A3DC0" w:rsidP="000A3DC0">
            <w:pPr>
              <w:autoSpaceDE/>
              <w:autoSpaceDN/>
              <w:adjustRightInd/>
              <w:rPr>
                <w:color w:val="000000"/>
                <w:sz w:val="22"/>
                <w:szCs w:val="22"/>
              </w:rPr>
            </w:pPr>
            <w:r w:rsidRPr="000A3DC0">
              <w:rPr>
                <w:color w:val="000000"/>
                <w:sz w:val="22"/>
                <w:szCs w:val="22"/>
              </w:rPr>
              <w:t>МП *</w:t>
            </w:r>
          </w:p>
        </w:tc>
        <w:tc>
          <w:tcPr>
            <w:tcW w:w="456" w:type="pct"/>
            <w:tcBorders>
              <w:top w:val="nil"/>
              <w:left w:val="nil"/>
              <w:bottom w:val="single" w:sz="4" w:space="0" w:color="auto"/>
              <w:right w:val="single" w:sz="4" w:space="0" w:color="auto"/>
            </w:tcBorders>
            <w:shd w:val="clear" w:color="auto" w:fill="auto"/>
            <w:vAlign w:val="center"/>
            <w:hideMark/>
          </w:tcPr>
          <w:p w:rsidR="000A3DC0" w:rsidRPr="000A3DC0" w:rsidRDefault="000A3DC0" w:rsidP="000A3DC0">
            <w:pPr>
              <w:autoSpaceDE/>
              <w:autoSpaceDN/>
              <w:adjustRightInd/>
              <w:jc w:val="center"/>
              <w:rPr>
                <w:color w:val="000000"/>
                <w:sz w:val="22"/>
                <w:szCs w:val="22"/>
              </w:rPr>
            </w:pPr>
            <w:r w:rsidRPr="000A3DC0">
              <w:rPr>
                <w:color w:val="000000"/>
                <w:sz w:val="22"/>
                <w:szCs w:val="22"/>
              </w:rPr>
              <w:t>Процент</w:t>
            </w:r>
          </w:p>
        </w:tc>
        <w:tc>
          <w:tcPr>
            <w:tcW w:w="417" w:type="pct"/>
            <w:tcBorders>
              <w:top w:val="nil"/>
              <w:left w:val="nil"/>
              <w:bottom w:val="single" w:sz="4" w:space="0" w:color="auto"/>
              <w:right w:val="single" w:sz="4" w:space="0" w:color="auto"/>
            </w:tcBorders>
            <w:shd w:val="clear" w:color="auto" w:fill="auto"/>
            <w:vAlign w:val="center"/>
            <w:hideMark/>
          </w:tcPr>
          <w:p w:rsidR="000A3DC0" w:rsidRPr="000A3DC0" w:rsidRDefault="000A3DC0" w:rsidP="000A3DC0">
            <w:pPr>
              <w:autoSpaceDE/>
              <w:autoSpaceDN/>
              <w:adjustRightInd/>
              <w:jc w:val="right"/>
              <w:rPr>
                <w:color w:val="000000"/>
                <w:sz w:val="22"/>
                <w:szCs w:val="22"/>
              </w:rPr>
            </w:pPr>
            <w:r w:rsidRPr="000A3DC0">
              <w:rPr>
                <w:color w:val="000000"/>
                <w:sz w:val="22"/>
                <w:szCs w:val="22"/>
              </w:rPr>
              <w:t>100,0</w:t>
            </w:r>
          </w:p>
        </w:tc>
        <w:tc>
          <w:tcPr>
            <w:tcW w:w="422" w:type="pct"/>
            <w:tcBorders>
              <w:top w:val="nil"/>
              <w:left w:val="nil"/>
              <w:bottom w:val="single" w:sz="4" w:space="0" w:color="auto"/>
              <w:right w:val="single" w:sz="4" w:space="0" w:color="auto"/>
            </w:tcBorders>
            <w:shd w:val="clear" w:color="auto" w:fill="auto"/>
            <w:vAlign w:val="center"/>
            <w:hideMark/>
          </w:tcPr>
          <w:p w:rsidR="000A3DC0" w:rsidRPr="000A3DC0" w:rsidRDefault="000A3DC0" w:rsidP="000A3DC0">
            <w:pPr>
              <w:autoSpaceDE/>
              <w:autoSpaceDN/>
              <w:adjustRightInd/>
              <w:jc w:val="right"/>
              <w:rPr>
                <w:color w:val="000000"/>
                <w:sz w:val="22"/>
                <w:szCs w:val="22"/>
              </w:rPr>
            </w:pPr>
            <w:r w:rsidRPr="000A3DC0">
              <w:rPr>
                <w:color w:val="000000"/>
                <w:sz w:val="22"/>
                <w:szCs w:val="22"/>
              </w:rPr>
              <w:t>100,0</w:t>
            </w:r>
          </w:p>
        </w:tc>
        <w:tc>
          <w:tcPr>
            <w:tcW w:w="422" w:type="pct"/>
            <w:tcBorders>
              <w:top w:val="nil"/>
              <w:left w:val="nil"/>
              <w:bottom w:val="single" w:sz="4" w:space="0" w:color="auto"/>
              <w:right w:val="single" w:sz="4" w:space="0" w:color="auto"/>
            </w:tcBorders>
            <w:shd w:val="clear" w:color="auto" w:fill="auto"/>
            <w:vAlign w:val="center"/>
            <w:hideMark/>
          </w:tcPr>
          <w:p w:rsidR="000A3DC0" w:rsidRPr="000A3DC0" w:rsidRDefault="000A3DC0" w:rsidP="000A3DC0">
            <w:pPr>
              <w:autoSpaceDE/>
              <w:autoSpaceDN/>
              <w:adjustRightInd/>
              <w:jc w:val="right"/>
              <w:rPr>
                <w:color w:val="000000"/>
                <w:sz w:val="22"/>
                <w:szCs w:val="22"/>
              </w:rPr>
            </w:pPr>
            <w:r w:rsidRPr="000A3DC0">
              <w:rPr>
                <w:color w:val="000000"/>
                <w:sz w:val="22"/>
                <w:szCs w:val="22"/>
              </w:rPr>
              <w:t>100,0</w:t>
            </w:r>
          </w:p>
        </w:tc>
        <w:tc>
          <w:tcPr>
            <w:tcW w:w="427" w:type="pct"/>
            <w:tcBorders>
              <w:top w:val="nil"/>
              <w:left w:val="nil"/>
              <w:bottom w:val="single" w:sz="4" w:space="0" w:color="auto"/>
              <w:right w:val="single" w:sz="4" w:space="0" w:color="auto"/>
            </w:tcBorders>
            <w:shd w:val="clear" w:color="auto" w:fill="auto"/>
            <w:vAlign w:val="center"/>
            <w:hideMark/>
          </w:tcPr>
          <w:p w:rsidR="000A3DC0" w:rsidRPr="000A3DC0" w:rsidRDefault="000A3DC0" w:rsidP="000A3DC0">
            <w:pPr>
              <w:autoSpaceDE/>
              <w:autoSpaceDN/>
              <w:adjustRightInd/>
              <w:jc w:val="right"/>
              <w:rPr>
                <w:color w:val="000000"/>
                <w:sz w:val="22"/>
                <w:szCs w:val="22"/>
              </w:rPr>
            </w:pPr>
            <w:r w:rsidRPr="000A3DC0">
              <w:rPr>
                <w:color w:val="000000"/>
                <w:sz w:val="22"/>
                <w:szCs w:val="22"/>
              </w:rPr>
              <w:t>100,0</w:t>
            </w:r>
          </w:p>
        </w:tc>
        <w:tc>
          <w:tcPr>
            <w:tcW w:w="635" w:type="pct"/>
            <w:tcBorders>
              <w:top w:val="nil"/>
              <w:left w:val="nil"/>
              <w:bottom w:val="single" w:sz="4" w:space="0" w:color="auto"/>
              <w:right w:val="single" w:sz="4" w:space="0" w:color="auto"/>
            </w:tcBorders>
            <w:shd w:val="clear" w:color="auto" w:fill="auto"/>
            <w:vAlign w:val="center"/>
            <w:hideMark/>
          </w:tcPr>
          <w:p w:rsidR="000A3DC0" w:rsidRPr="000A3DC0" w:rsidRDefault="000A3DC0" w:rsidP="000A3DC0">
            <w:pPr>
              <w:autoSpaceDE/>
              <w:autoSpaceDN/>
              <w:adjustRightInd/>
              <w:jc w:val="center"/>
              <w:rPr>
                <w:color w:val="000000"/>
                <w:sz w:val="22"/>
                <w:szCs w:val="22"/>
              </w:rPr>
            </w:pPr>
            <w:r w:rsidRPr="000A3DC0">
              <w:rPr>
                <w:color w:val="000000"/>
                <w:sz w:val="22"/>
                <w:szCs w:val="22"/>
              </w:rPr>
              <w:t>100,0</w:t>
            </w:r>
          </w:p>
        </w:tc>
      </w:tr>
      <w:tr w:rsidR="000A3DC0" w:rsidRPr="000A3DC0" w:rsidTr="000A3DC0">
        <w:trPr>
          <w:trHeight w:val="19"/>
        </w:trPr>
        <w:tc>
          <w:tcPr>
            <w:tcW w:w="278" w:type="pct"/>
            <w:tcBorders>
              <w:top w:val="nil"/>
              <w:left w:val="single" w:sz="4" w:space="0" w:color="auto"/>
              <w:bottom w:val="single" w:sz="4" w:space="0" w:color="auto"/>
              <w:right w:val="single" w:sz="4" w:space="0" w:color="auto"/>
            </w:tcBorders>
            <w:shd w:val="clear" w:color="auto" w:fill="auto"/>
            <w:vAlign w:val="center"/>
            <w:hideMark/>
          </w:tcPr>
          <w:p w:rsidR="000A3DC0" w:rsidRPr="000A3DC0" w:rsidRDefault="000A3DC0" w:rsidP="000A3DC0">
            <w:pPr>
              <w:autoSpaceDE/>
              <w:autoSpaceDN/>
              <w:adjustRightInd/>
              <w:jc w:val="center"/>
              <w:rPr>
                <w:color w:val="000000"/>
                <w:sz w:val="22"/>
                <w:szCs w:val="22"/>
              </w:rPr>
            </w:pPr>
            <w:r w:rsidRPr="000A3DC0">
              <w:rPr>
                <w:color w:val="000000"/>
                <w:sz w:val="22"/>
                <w:szCs w:val="22"/>
              </w:rPr>
              <w:t>1.3.</w:t>
            </w:r>
          </w:p>
        </w:tc>
        <w:tc>
          <w:tcPr>
            <w:tcW w:w="1342" w:type="pct"/>
            <w:tcBorders>
              <w:top w:val="nil"/>
              <w:left w:val="nil"/>
              <w:bottom w:val="single" w:sz="4" w:space="0" w:color="auto"/>
              <w:right w:val="single" w:sz="4" w:space="0" w:color="auto"/>
            </w:tcBorders>
            <w:shd w:val="clear" w:color="auto" w:fill="auto"/>
            <w:vAlign w:val="center"/>
            <w:hideMark/>
          </w:tcPr>
          <w:p w:rsidR="000A3DC0" w:rsidRPr="000A3DC0" w:rsidRDefault="000A3DC0" w:rsidP="000A3DC0">
            <w:pPr>
              <w:autoSpaceDE/>
              <w:autoSpaceDN/>
              <w:adjustRightInd/>
              <w:ind w:firstLineChars="100" w:firstLine="220"/>
              <w:rPr>
                <w:color w:val="000000"/>
                <w:sz w:val="22"/>
                <w:szCs w:val="22"/>
              </w:rPr>
            </w:pPr>
            <w:r w:rsidRPr="000A3DC0">
              <w:rPr>
                <w:color w:val="000000"/>
                <w:sz w:val="22"/>
                <w:szCs w:val="22"/>
              </w:rPr>
              <w:t>Доступность дошкольного образования для детей в возрасте от 3 до 7 лет</w:t>
            </w:r>
          </w:p>
        </w:tc>
        <w:tc>
          <w:tcPr>
            <w:tcW w:w="601" w:type="pct"/>
            <w:tcBorders>
              <w:top w:val="nil"/>
              <w:left w:val="nil"/>
              <w:bottom w:val="single" w:sz="4" w:space="0" w:color="auto"/>
              <w:right w:val="single" w:sz="4" w:space="0" w:color="auto"/>
            </w:tcBorders>
            <w:shd w:val="clear" w:color="auto" w:fill="auto"/>
            <w:vAlign w:val="center"/>
            <w:hideMark/>
          </w:tcPr>
          <w:p w:rsidR="000A3DC0" w:rsidRPr="000A3DC0" w:rsidRDefault="000A3DC0" w:rsidP="000A3DC0">
            <w:pPr>
              <w:autoSpaceDE/>
              <w:autoSpaceDN/>
              <w:adjustRightInd/>
              <w:rPr>
                <w:color w:val="000000"/>
                <w:sz w:val="22"/>
                <w:szCs w:val="22"/>
              </w:rPr>
            </w:pPr>
            <w:r w:rsidRPr="000A3DC0">
              <w:rPr>
                <w:color w:val="000000"/>
                <w:sz w:val="22"/>
                <w:szCs w:val="22"/>
              </w:rPr>
              <w:t>МП*</w:t>
            </w:r>
          </w:p>
        </w:tc>
        <w:tc>
          <w:tcPr>
            <w:tcW w:w="456" w:type="pct"/>
            <w:tcBorders>
              <w:top w:val="nil"/>
              <w:left w:val="nil"/>
              <w:bottom w:val="single" w:sz="4" w:space="0" w:color="auto"/>
              <w:right w:val="single" w:sz="4" w:space="0" w:color="auto"/>
            </w:tcBorders>
            <w:shd w:val="clear" w:color="auto" w:fill="auto"/>
            <w:vAlign w:val="center"/>
            <w:hideMark/>
          </w:tcPr>
          <w:p w:rsidR="000A3DC0" w:rsidRPr="000A3DC0" w:rsidRDefault="000A3DC0" w:rsidP="000A3DC0">
            <w:pPr>
              <w:autoSpaceDE/>
              <w:autoSpaceDN/>
              <w:adjustRightInd/>
              <w:jc w:val="center"/>
              <w:rPr>
                <w:color w:val="000000"/>
                <w:sz w:val="22"/>
                <w:szCs w:val="22"/>
              </w:rPr>
            </w:pPr>
            <w:r w:rsidRPr="000A3DC0">
              <w:rPr>
                <w:color w:val="000000"/>
                <w:sz w:val="22"/>
                <w:szCs w:val="22"/>
              </w:rPr>
              <w:t>Процент</w:t>
            </w:r>
          </w:p>
        </w:tc>
        <w:tc>
          <w:tcPr>
            <w:tcW w:w="417" w:type="pct"/>
            <w:tcBorders>
              <w:top w:val="nil"/>
              <w:left w:val="nil"/>
              <w:bottom w:val="single" w:sz="4" w:space="0" w:color="auto"/>
              <w:right w:val="single" w:sz="4" w:space="0" w:color="auto"/>
            </w:tcBorders>
            <w:shd w:val="clear" w:color="auto" w:fill="auto"/>
            <w:vAlign w:val="center"/>
            <w:hideMark/>
          </w:tcPr>
          <w:p w:rsidR="000A3DC0" w:rsidRPr="000A3DC0" w:rsidRDefault="000A3DC0" w:rsidP="000A3DC0">
            <w:pPr>
              <w:autoSpaceDE/>
              <w:autoSpaceDN/>
              <w:adjustRightInd/>
              <w:jc w:val="right"/>
              <w:rPr>
                <w:color w:val="000000"/>
                <w:sz w:val="22"/>
                <w:szCs w:val="22"/>
              </w:rPr>
            </w:pPr>
            <w:r w:rsidRPr="000A3DC0">
              <w:rPr>
                <w:color w:val="000000"/>
                <w:sz w:val="22"/>
                <w:szCs w:val="22"/>
              </w:rPr>
              <w:t>100,0</w:t>
            </w:r>
          </w:p>
        </w:tc>
        <w:tc>
          <w:tcPr>
            <w:tcW w:w="422" w:type="pct"/>
            <w:tcBorders>
              <w:top w:val="nil"/>
              <w:left w:val="nil"/>
              <w:bottom w:val="single" w:sz="4" w:space="0" w:color="auto"/>
              <w:right w:val="single" w:sz="4" w:space="0" w:color="auto"/>
            </w:tcBorders>
            <w:shd w:val="clear" w:color="auto" w:fill="auto"/>
            <w:vAlign w:val="center"/>
            <w:hideMark/>
          </w:tcPr>
          <w:p w:rsidR="000A3DC0" w:rsidRPr="000A3DC0" w:rsidRDefault="000A3DC0" w:rsidP="000A3DC0">
            <w:pPr>
              <w:autoSpaceDE/>
              <w:autoSpaceDN/>
              <w:adjustRightInd/>
              <w:jc w:val="right"/>
              <w:rPr>
                <w:color w:val="000000"/>
                <w:sz w:val="22"/>
                <w:szCs w:val="22"/>
              </w:rPr>
            </w:pPr>
            <w:r w:rsidRPr="000A3DC0">
              <w:rPr>
                <w:color w:val="000000"/>
                <w:sz w:val="22"/>
                <w:szCs w:val="22"/>
              </w:rPr>
              <w:t>100,0</w:t>
            </w:r>
          </w:p>
        </w:tc>
        <w:tc>
          <w:tcPr>
            <w:tcW w:w="422" w:type="pct"/>
            <w:tcBorders>
              <w:top w:val="nil"/>
              <w:left w:val="nil"/>
              <w:bottom w:val="single" w:sz="4" w:space="0" w:color="auto"/>
              <w:right w:val="single" w:sz="4" w:space="0" w:color="auto"/>
            </w:tcBorders>
            <w:shd w:val="clear" w:color="auto" w:fill="auto"/>
            <w:vAlign w:val="center"/>
            <w:hideMark/>
          </w:tcPr>
          <w:p w:rsidR="000A3DC0" w:rsidRPr="000A3DC0" w:rsidRDefault="000A3DC0" w:rsidP="000A3DC0">
            <w:pPr>
              <w:autoSpaceDE/>
              <w:autoSpaceDN/>
              <w:adjustRightInd/>
              <w:jc w:val="right"/>
              <w:rPr>
                <w:color w:val="000000"/>
                <w:sz w:val="22"/>
                <w:szCs w:val="22"/>
              </w:rPr>
            </w:pPr>
            <w:r w:rsidRPr="000A3DC0">
              <w:rPr>
                <w:color w:val="000000"/>
                <w:sz w:val="22"/>
                <w:szCs w:val="22"/>
              </w:rPr>
              <w:t>100,0</w:t>
            </w:r>
          </w:p>
        </w:tc>
        <w:tc>
          <w:tcPr>
            <w:tcW w:w="427" w:type="pct"/>
            <w:tcBorders>
              <w:top w:val="nil"/>
              <w:left w:val="nil"/>
              <w:bottom w:val="single" w:sz="4" w:space="0" w:color="auto"/>
              <w:right w:val="single" w:sz="4" w:space="0" w:color="auto"/>
            </w:tcBorders>
            <w:shd w:val="clear" w:color="auto" w:fill="auto"/>
            <w:vAlign w:val="center"/>
            <w:hideMark/>
          </w:tcPr>
          <w:p w:rsidR="000A3DC0" w:rsidRPr="000A3DC0" w:rsidRDefault="000A3DC0" w:rsidP="000A3DC0">
            <w:pPr>
              <w:autoSpaceDE/>
              <w:autoSpaceDN/>
              <w:adjustRightInd/>
              <w:jc w:val="right"/>
              <w:rPr>
                <w:color w:val="000000"/>
                <w:sz w:val="22"/>
                <w:szCs w:val="22"/>
              </w:rPr>
            </w:pPr>
            <w:r w:rsidRPr="000A3DC0">
              <w:rPr>
                <w:color w:val="000000"/>
                <w:sz w:val="22"/>
                <w:szCs w:val="22"/>
              </w:rPr>
              <w:t>100,0</w:t>
            </w:r>
          </w:p>
        </w:tc>
        <w:tc>
          <w:tcPr>
            <w:tcW w:w="635" w:type="pct"/>
            <w:tcBorders>
              <w:top w:val="nil"/>
              <w:left w:val="nil"/>
              <w:bottom w:val="single" w:sz="4" w:space="0" w:color="auto"/>
              <w:right w:val="single" w:sz="4" w:space="0" w:color="auto"/>
            </w:tcBorders>
            <w:shd w:val="clear" w:color="auto" w:fill="auto"/>
            <w:vAlign w:val="center"/>
            <w:hideMark/>
          </w:tcPr>
          <w:p w:rsidR="000A3DC0" w:rsidRPr="000A3DC0" w:rsidRDefault="000A3DC0" w:rsidP="000A3DC0">
            <w:pPr>
              <w:autoSpaceDE/>
              <w:autoSpaceDN/>
              <w:adjustRightInd/>
              <w:jc w:val="center"/>
              <w:rPr>
                <w:color w:val="000000"/>
                <w:sz w:val="22"/>
                <w:szCs w:val="22"/>
              </w:rPr>
            </w:pPr>
            <w:r w:rsidRPr="000A3DC0">
              <w:rPr>
                <w:color w:val="000000"/>
                <w:sz w:val="22"/>
                <w:szCs w:val="22"/>
              </w:rPr>
              <w:t>100,0</w:t>
            </w:r>
          </w:p>
        </w:tc>
      </w:tr>
      <w:tr w:rsidR="000A3DC0" w:rsidRPr="000A3DC0" w:rsidTr="000A3DC0">
        <w:trPr>
          <w:trHeight w:val="19"/>
        </w:trPr>
        <w:tc>
          <w:tcPr>
            <w:tcW w:w="278" w:type="pct"/>
            <w:tcBorders>
              <w:top w:val="nil"/>
              <w:left w:val="single" w:sz="4" w:space="0" w:color="auto"/>
              <w:bottom w:val="single" w:sz="4" w:space="0" w:color="auto"/>
              <w:right w:val="single" w:sz="4" w:space="0" w:color="auto"/>
            </w:tcBorders>
            <w:shd w:val="clear" w:color="auto" w:fill="auto"/>
            <w:noWrap/>
            <w:vAlign w:val="center"/>
            <w:hideMark/>
          </w:tcPr>
          <w:p w:rsidR="000A3DC0" w:rsidRPr="000A3DC0" w:rsidRDefault="000A3DC0" w:rsidP="000A3DC0">
            <w:pPr>
              <w:autoSpaceDE/>
              <w:autoSpaceDN/>
              <w:adjustRightInd/>
              <w:jc w:val="center"/>
              <w:rPr>
                <w:color w:val="000000"/>
                <w:sz w:val="22"/>
                <w:szCs w:val="22"/>
              </w:rPr>
            </w:pPr>
            <w:r w:rsidRPr="000A3DC0">
              <w:rPr>
                <w:color w:val="000000"/>
                <w:sz w:val="22"/>
                <w:szCs w:val="22"/>
              </w:rPr>
              <w:t>1.4.</w:t>
            </w:r>
          </w:p>
        </w:tc>
        <w:tc>
          <w:tcPr>
            <w:tcW w:w="1342" w:type="pct"/>
            <w:tcBorders>
              <w:top w:val="nil"/>
              <w:left w:val="nil"/>
              <w:bottom w:val="single" w:sz="4" w:space="0" w:color="auto"/>
              <w:right w:val="single" w:sz="4" w:space="0" w:color="auto"/>
            </w:tcBorders>
            <w:shd w:val="clear" w:color="auto" w:fill="auto"/>
            <w:vAlign w:val="bottom"/>
            <w:hideMark/>
          </w:tcPr>
          <w:p w:rsidR="000A3DC0" w:rsidRPr="000A3DC0" w:rsidRDefault="000A3DC0" w:rsidP="000A3DC0">
            <w:pPr>
              <w:autoSpaceDE/>
              <w:autoSpaceDN/>
              <w:adjustRightInd/>
              <w:rPr>
                <w:color w:val="000000"/>
                <w:sz w:val="22"/>
                <w:szCs w:val="22"/>
              </w:rPr>
            </w:pPr>
            <w:r w:rsidRPr="000A3DC0">
              <w:rPr>
                <w:color w:val="000000"/>
                <w:sz w:val="22"/>
                <w:szCs w:val="22"/>
              </w:rPr>
              <w:t>Доля обучающихся, для которых созданы равные условия получения качественного образования вне зависимости от места их нахождения посредством предоставления доступа к федеральной информационно-сервисной платформе цифровой образовательной среды</w:t>
            </w:r>
          </w:p>
        </w:tc>
        <w:tc>
          <w:tcPr>
            <w:tcW w:w="601" w:type="pct"/>
            <w:tcBorders>
              <w:top w:val="nil"/>
              <w:left w:val="nil"/>
              <w:bottom w:val="single" w:sz="4" w:space="0" w:color="auto"/>
              <w:right w:val="single" w:sz="4" w:space="0" w:color="auto"/>
            </w:tcBorders>
            <w:shd w:val="clear" w:color="auto" w:fill="auto"/>
            <w:vAlign w:val="center"/>
            <w:hideMark/>
          </w:tcPr>
          <w:p w:rsidR="000A3DC0" w:rsidRPr="000A3DC0" w:rsidRDefault="000A3DC0" w:rsidP="000A3DC0">
            <w:pPr>
              <w:autoSpaceDE/>
              <w:autoSpaceDN/>
              <w:adjustRightInd/>
              <w:rPr>
                <w:color w:val="000000"/>
                <w:sz w:val="22"/>
                <w:szCs w:val="22"/>
              </w:rPr>
            </w:pPr>
            <w:r w:rsidRPr="000A3DC0">
              <w:rPr>
                <w:color w:val="000000"/>
                <w:sz w:val="22"/>
                <w:szCs w:val="22"/>
              </w:rPr>
              <w:t>МП*, РП в МП***</w:t>
            </w:r>
          </w:p>
        </w:tc>
        <w:tc>
          <w:tcPr>
            <w:tcW w:w="456" w:type="pct"/>
            <w:tcBorders>
              <w:top w:val="nil"/>
              <w:left w:val="nil"/>
              <w:bottom w:val="single" w:sz="4" w:space="0" w:color="auto"/>
              <w:right w:val="single" w:sz="4" w:space="0" w:color="auto"/>
            </w:tcBorders>
            <w:shd w:val="clear" w:color="auto" w:fill="auto"/>
            <w:vAlign w:val="center"/>
            <w:hideMark/>
          </w:tcPr>
          <w:p w:rsidR="000A3DC0" w:rsidRPr="000A3DC0" w:rsidRDefault="000A3DC0" w:rsidP="000A3DC0">
            <w:pPr>
              <w:autoSpaceDE/>
              <w:autoSpaceDN/>
              <w:adjustRightInd/>
              <w:jc w:val="center"/>
              <w:rPr>
                <w:color w:val="000000"/>
                <w:sz w:val="22"/>
                <w:szCs w:val="22"/>
              </w:rPr>
            </w:pPr>
            <w:r w:rsidRPr="000A3DC0">
              <w:rPr>
                <w:color w:val="000000"/>
                <w:sz w:val="22"/>
                <w:szCs w:val="22"/>
              </w:rPr>
              <w:t>Процент</w:t>
            </w:r>
          </w:p>
        </w:tc>
        <w:tc>
          <w:tcPr>
            <w:tcW w:w="417" w:type="pct"/>
            <w:tcBorders>
              <w:top w:val="nil"/>
              <w:left w:val="nil"/>
              <w:bottom w:val="single" w:sz="4" w:space="0" w:color="auto"/>
              <w:right w:val="single" w:sz="4" w:space="0" w:color="auto"/>
            </w:tcBorders>
            <w:shd w:val="clear" w:color="auto" w:fill="auto"/>
            <w:noWrap/>
            <w:vAlign w:val="center"/>
            <w:hideMark/>
          </w:tcPr>
          <w:p w:rsidR="000A3DC0" w:rsidRPr="000A3DC0" w:rsidRDefault="000A3DC0" w:rsidP="000A3DC0">
            <w:pPr>
              <w:autoSpaceDE/>
              <w:autoSpaceDN/>
              <w:adjustRightInd/>
              <w:jc w:val="right"/>
              <w:rPr>
                <w:color w:val="000000"/>
                <w:sz w:val="22"/>
                <w:szCs w:val="22"/>
              </w:rPr>
            </w:pPr>
            <w:r w:rsidRPr="000A3DC0">
              <w:rPr>
                <w:color w:val="000000"/>
                <w:sz w:val="22"/>
                <w:szCs w:val="22"/>
              </w:rPr>
              <w:t>76,6</w:t>
            </w:r>
          </w:p>
        </w:tc>
        <w:tc>
          <w:tcPr>
            <w:tcW w:w="422" w:type="pct"/>
            <w:tcBorders>
              <w:top w:val="nil"/>
              <w:left w:val="nil"/>
              <w:bottom w:val="single" w:sz="4" w:space="0" w:color="auto"/>
              <w:right w:val="single" w:sz="4" w:space="0" w:color="auto"/>
            </w:tcBorders>
            <w:shd w:val="clear" w:color="auto" w:fill="auto"/>
            <w:noWrap/>
            <w:vAlign w:val="center"/>
            <w:hideMark/>
          </w:tcPr>
          <w:p w:rsidR="000A3DC0" w:rsidRPr="000A3DC0" w:rsidRDefault="000A3DC0" w:rsidP="000A3DC0">
            <w:pPr>
              <w:autoSpaceDE/>
              <w:autoSpaceDN/>
              <w:adjustRightInd/>
              <w:jc w:val="right"/>
              <w:rPr>
                <w:color w:val="000000"/>
                <w:sz w:val="22"/>
                <w:szCs w:val="22"/>
              </w:rPr>
            </w:pPr>
            <w:r w:rsidRPr="000A3DC0">
              <w:rPr>
                <w:color w:val="000000"/>
                <w:sz w:val="22"/>
                <w:szCs w:val="22"/>
              </w:rPr>
              <w:t>76,6</w:t>
            </w:r>
          </w:p>
        </w:tc>
        <w:tc>
          <w:tcPr>
            <w:tcW w:w="422" w:type="pct"/>
            <w:tcBorders>
              <w:top w:val="nil"/>
              <w:left w:val="nil"/>
              <w:bottom w:val="single" w:sz="4" w:space="0" w:color="auto"/>
              <w:right w:val="single" w:sz="4" w:space="0" w:color="auto"/>
            </w:tcBorders>
            <w:shd w:val="clear" w:color="auto" w:fill="auto"/>
            <w:noWrap/>
            <w:vAlign w:val="center"/>
            <w:hideMark/>
          </w:tcPr>
          <w:p w:rsidR="000A3DC0" w:rsidRPr="000A3DC0" w:rsidRDefault="000A3DC0" w:rsidP="000A3DC0">
            <w:pPr>
              <w:autoSpaceDE/>
              <w:autoSpaceDN/>
              <w:adjustRightInd/>
              <w:jc w:val="right"/>
              <w:rPr>
                <w:color w:val="000000"/>
                <w:sz w:val="22"/>
                <w:szCs w:val="22"/>
              </w:rPr>
            </w:pPr>
            <w:r w:rsidRPr="000A3DC0">
              <w:rPr>
                <w:color w:val="000000"/>
                <w:sz w:val="22"/>
                <w:szCs w:val="22"/>
              </w:rPr>
              <w:t>76,6</w:t>
            </w:r>
          </w:p>
        </w:tc>
        <w:tc>
          <w:tcPr>
            <w:tcW w:w="427" w:type="pct"/>
            <w:tcBorders>
              <w:top w:val="nil"/>
              <w:left w:val="nil"/>
              <w:bottom w:val="single" w:sz="4" w:space="0" w:color="auto"/>
              <w:right w:val="single" w:sz="4" w:space="0" w:color="auto"/>
            </w:tcBorders>
            <w:shd w:val="clear" w:color="auto" w:fill="auto"/>
            <w:noWrap/>
            <w:vAlign w:val="center"/>
            <w:hideMark/>
          </w:tcPr>
          <w:p w:rsidR="000A3DC0" w:rsidRPr="000A3DC0" w:rsidRDefault="000A3DC0" w:rsidP="000A3DC0">
            <w:pPr>
              <w:autoSpaceDE/>
              <w:autoSpaceDN/>
              <w:adjustRightInd/>
              <w:jc w:val="right"/>
              <w:rPr>
                <w:color w:val="000000"/>
                <w:sz w:val="22"/>
                <w:szCs w:val="22"/>
              </w:rPr>
            </w:pPr>
            <w:r w:rsidRPr="000A3DC0">
              <w:rPr>
                <w:color w:val="000000"/>
                <w:sz w:val="22"/>
                <w:szCs w:val="22"/>
              </w:rPr>
              <w:t>76,9</w:t>
            </w:r>
          </w:p>
        </w:tc>
        <w:tc>
          <w:tcPr>
            <w:tcW w:w="635" w:type="pct"/>
            <w:tcBorders>
              <w:top w:val="nil"/>
              <w:left w:val="nil"/>
              <w:bottom w:val="single" w:sz="4" w:space="0" w:color="auto"/>
              <w:right w:val="single" w:sz="4" w:space="0" w:color="auto"/>
            </w:tcBorders>
            <w:shd w:val="clear" w:color="auto" w:fill="auto"/>
            <w:vAlign w:val="center"/>
            <w:hideMark/>
          </w:tcPr>
          <w:p w:rsidR="000A3DC0" w:rsidRPr="000A3DC0" w:rsidRDefault="000A3DC0" w:rsidP="000A3DC0">
            <w:pPr>
              <w:autoSpaceDE/>
              <w:autoSpaceDN/>
              <w:adjustRightInd/>
              <w:jc w:val="center"/>
              <w:rPr>
                <w:color w:val="000000"/>
                <w:sz w:val="22"/>
                <w:szCs w:val="22"/>
              </w:rPr>
            </w:pPr>
            <w:r w:rsidRPr="000A3DC0">
              <w:rPr>
                <w:color w:val="000000"/>
                <w:sz w:val="22"/>
                <w:szCs w:val="22"/>
              </w:rPr>
              <w:t>60,0</w:t>
            </w:r>
          </w:p>
        </w:tc>
      </w:tr>
      <w:tr w:rsidR="000A3DC0" w:rsidRPr="000A3DC0" w:rsidTr="000A3DC0">
        <w:trPr>
          <w:trHeight w:val="19"/>
        </w:trPr>
        <w:tc>
          <w:tcPr>
            <w:tcW w:w="278" w:type="pct"/>
            <w:tcBorders>
              <w:top w:val="nil"/>
              <w:left w:val="single" w:sz="4" w:space="0" w:color="auto"/>
              <w:bottom w:val="single" w:sz="4" w:space="0" w:color="auto"/>
              <w:right w:val="single" w:sz="4" w:space="0" w:color="auto"/>
            </w:tcBorders>
            <w:shd w:val="clear" w:color="auto" w:fill="auto"/>
            <w:hideMark/>
          </w:tcPr>
          <w:p w:rsidR="000A3DC0" w:rsidRPr="000A3DC0" w:rsidRDefault="000A3DC0" w:rsidP="000A3DC0">
            <w:pPr>
              <w:autoSpaceDE/>
              <w:autoSpaceDN/>
              <w:adjustRightInd/>
              <w:jc w:val="center"/>
              <w:rPr>
                <w:color w:val="000000"/>
                <w:sz w:val="22"/>
                <w:szCs w:val="22"/>
              </w:rPr>
            </w:pPr>
            <w:r w:rsidRPr="000A3DC0">
              <w:rPr>
                <w:color w:val="000000"/>
                <w:sz w:val="22"/>
                <w:szCs w:val="22"/>
              </w:rPr>
              <w:t>2.</w:t>
            </w:r>
          </w:p>
        </w:tc>
        <w:tc>
          <w:tcPr>
            <w:tcW w:w="4722" w:type="pct"/>
            <w:gridSpan w:val="8"/>
            <w:tcBorders>
              <w:top w:val="single" w:sz="4" w:space="0" w:color="auto"/>
              <w:left w:val="nil"/>
              <w:bottom w:val="single" w:sz="4" w:space="0" w:color="auto"/>
              <w:right w:val="single" w:sz="4" w:space="0" w:color="000000"/>
            </w:tcBorders>
            <w:shd w:val="clear" w:color="auto" w:fill="auto"/>
            <w:hideMark/>
          </w:tcPr>
          <w:p w:rsidR="000A3DC0" w:rsidRPr="000A3DC0" w:rsidRDefault="000A3DC0" w:rsidP="000A3DC0">
            <w:pPr>
              <w:autoSpaceDE/>
              <w:autoSpaceDN/>
              <w:adjustRightInd/>
              <w:jc w:val="center"/>
              <w:rPr>
                <w:color w:val="000000"/>
                <w:sz w:val="22"/>
                <w:szCs w:val="22"/>
              </w:rPr>
            </w:pPr>
            <w:r w:rsidRPr="000A3DC0">
              <w:rPr>
                <w:color w:val="000000"/>
                <w:sz w:val="22"/>
                <w:szCs w:val="22"/>
              </w:rPr>
              <w:t>Цель 2. Формирование эффективной системы выявления, поддержки и развития способностей и талантов у детей и молодежи</w:t>
            </w:r>
          </w:p>
        </w:tc>
      </w:tr>
      <w:tr w:rsidR="000A3DC0" w:rsidRPr="000A3DC0" w:rsidTr="000A3DC0">
        <w:trPr>
          <w:trHeight w:val="19"/>
        </w:trPr>
        <w:tc>
          <w:tcPr>
            <w:tcW w:w="278" w:type="pct"/>
            <w:tcBorders>
              <w:top w:val="nil"/>
              <w:left w:val="single" w:sz="4" w:space="0" w:color="auto"/>
              <w:bottom w:val="single" w:sz="4" w:space="0" w:color="auto"/>
              <w:right w:val="single" w:sz="4" w:space="0" w:color="auto"/>
            </w:tcBorders>
            <w:shd w:val="clear" w:color="auto" w:fill="auto"/>
            <w:noWrap/>
            <w:vAlign w:val="center"/>
            <w:hideMark/>
          </w:tcPr>
          <w:p w:rsidR="000A3DC0" w:rsidRPr="000A3DC0" w:rsidRDefault="000A3DC0" w:rsidP="000A3DC0">
            <w:pPr>
              <w:autoSpaceDE/>
              <w:autoSpaceDN/>
              <w:adjustRightInd/>
              <w:jc w:val="center"/>
              <w:rPr>
                <w:sz w:val="22"/>
                <w:szCs w:val="22"/>
              </w:rPr>
            </w:pPr>
            <w:r w:rsidRPr="000A3DC0">
              <w:rPr>
                <w:sz w:val="22"/>
                <w:szCs w:val="22"/>
              </w:rPr>
              <w:t>2.1.</w:t>
            </w:r>
          </w:p>
        </w:tc>
        <w:tc>
          <w:tcPr>
            <w:tcW w:w="1342" w:type="pct"/>
            <w:tcBorders>
              <w:top w:val="nil"/>
              <w:left w:val="nil"/>
              <w:bottom w:val="single" w:sz="4" w:space="0" w:color="auto"/>
              <w:right w:val="single" w:sz="4" w:space="0" w:color="auto"/>
            </w:tcBorders>
            <w:shd w:val="clear" w:color="auto" w:fill="auto"/>
            <w:vAlign w:val="bottom"/>
            <w:hideMark/>
          </w:tcPr>
          <w:p w:rsidR="000A3DC0" w:rsidRPr="000A3DC0" w:rsidRDefault="000A3DC0" w:rsidP="000A3DC0">
            <w:pPr>
              <w:autoSpaceDE/>
              <w:autoSpaceDN/>
              <w:adjustRightInd/>
              <w:rPr>
                <w:color w:val="000000"/>
                <w:sz w:val="22"/>
                <w:szCs w:val="22"/>
              </w:rPr>
            </w:pPr>
            <w:r w:rsidRPr="000A3DC0">
              <w:rPr>
                <w:color w:val="000000"/>
                <w:sz w:val="22"/>
                <w:szCs w:val="22"/>
              </w:rPr>
              <w:t>Доля детей в возрасте от 5 до 18 лет, охваченных дополнительным образованием</w:t>
            </w:r>
          </w:p>
        </w:tc>
        <w:tc>
          <w:tcPr>
            <w:tcW w:w="601" w:type="pct"/>
            <w:tcBorders>
              <w:top w:val="nil"/>
              <w:left w:val="nil"/>
              <w:bottom w:val="single" w:sz="4" w:space="0" w:color="auto"/>
              <w:right w:val="single" w:sz="4" w:space="0" w:color="auto"/>
            </w:tcBorders>
            <w:shd w:val="clear" w:color="auto" w:fill="auto"/>
            <w:noWrap/>
            <w:vAlign w:val="center"/>
            <w:hideMark/>
          </w:tcPr>
          <w:p w:rsidR="000A3DC0" w:rsidRPr="000A3DC0" w:rsidRDefault="000A3DC0" w:rsidP="000A3DC0">
            <w:pPr>
              <w:autoSpaceDE/>
              <w:autoSpaceDN/>
              <w:adjustRightInd/>
              <w:rPr>
                <w:color w:val="000000"/>
                <w:sz w:val="22"/>
                <w:szCs w:val="22"/>
              </w:rPr>
            </w:pPr>
            <w:r w:rsidRPr="000A3DC0">
              <w:rPr>
                <w:color w:val="000000"/>
                <w:sz w:val="22"/>
                <w:szCs w:val="22"/>
              </w:rPr>
              <w:t>МП*, РП в НП**</w:t>
            </w:r>
          </w:p>
        </w:tc>
        <w:tc>
          <w:tcPr>
            <w:tcW w:w="456" w:type="pct"/>
            <w:tcBorders>
              <w:top w:val="nil"/>
              <w:left w:val="nil"/>
              <w:bottom w:val="single" w:sz="4" w:space="0" w:color="auto"/>
              <w:right w:val="single" w:sz="4" w:space="0" w:color="auto"/>
            </w:tcBorders>
            <w:shd w:val="clear" w:color="auto" w:fill="auto"/>
            <w:noWrap/>
            <w:vAlign w:val="center"/>
            <w:hideMark/>
          </w:tcPr>
          <w:p w:rsidR="000A3DC0" w:rsidRPr="000A3DC0" w:rsidRDefault="000A3DC0" w:rsidP="000A3DC0">
            <w:pPr>
              <w:autoSpaceDE/>
              <w:autoSpaceDN/>
              <w:adjustRightInd/>
              <w:rPr>
                <w:color w:val="000000"/>
                <w:sz w:val="22"/>
                <w:szCs w:val="22"/>
              </w:rPr>
            </w:pPr>
            <w:r w:rsidRPr="000A3DC0">
              <w:rPr>
                <w:color w:val="000000"/>
                <w:sz w:val="22"/>
                <w:szCs w:val="22"/>
              </w:rPr>
              <w:t>Процент</w:t>
            </w:r>
          </w:p>
        </w:tc>
        <w:tc>
          <w:tcPr>
            <w:tcW w:w="417" w:type="pct"/>
            <w:tcBorders>
              <w:top w:val="nil"/>
              <w:left w:val="nil"/>
              <w:bottom w:val="single" w:sz="4" w:space="0" w:color="auto"/>
              <w:right w:val="single" w:sz="4" w:space="0" w:color="auto"/>
            </w:tcBorders>
            <w:shd w:val="clear" w:color="auto" w:fill="auto"/>
            <w:noWrap/>
            <w:vAlign w:val="center"/>
            <w:hideMark/>
          </w:tcPr>
          <w:p w:rsidR="000A3DC0" w:rsidRPr="000A3DC0" w:rsidRDefault="000A3DC0" w:rsidP="000A3DC0">
            <w:pPr>
              <w:autoSpaceDE/>
              <w:autoSpaceDN/>
              <w:adjustRightInd/>
              <w:jc w:val="right"/>
              <w:rPr>
                <w:color w:val="000000"/>
                <w:sz w:val="22"/>
                <w:szCs w:val="22"/>
              </w:rPr>
            </w:pPr>
            <w:r w:rsidRPr="000A3DC0">
              <w:rPr>
                <w:color w:val="000000"/>
                <w:sz w:val="22"/>
                <w:szCs w:val="22"/>
              </w:rPr>
              <w:t>76,2</w:t>
            </w:r>
          </w:p>
        </w:tc>
        <w:tc>
          <w:tcPr>
            <w:tcW w:w="422" w:type="pct"/>
            <w:tcBorders>
              <w:top w:val="nil"/>
              <w:left w:val="nil"/>
              <w:bottom w:val="single" w:sz="4" w:space="0" w:color="auto"/>
              <w:right w:val="single" w:sz="4" w:space="0" w:color="auto"/>
            </w:tcBorders>
            <w:shd w:val="clear" w:color="auto" w:fill="auto"/>
            <w:noWrap/>
            <w:vAlign w:val="center"/>
            <w:hideMark/>
          </w:tcPr>
          <w:p w:rsidR="000A3DC0" w:rsidRPr="000A3DC0" w:rsidRDefault="000A3DC0" w:rsidP="000A3DC0">
            <w:pPr>
              <w:autoSpaceDE/>
              <w:autoSpaceDN/>
              <w:adjustRightInd/>
              <w:jc w:val="right"/>
              <w:rPr>
                <w:color w:val="000000"/>
                <w:sz w:val="22"/>
                <w:szCs w:val="22"/>
              </w:rPr>
            </w:pPr>
            <w:r w:rsidRPr="000A3DC0">
              <w:rPr>
                <w:color w:val="000000"/>
                <w:sz w:val="22"/>
                <w:szCs w:val="22"/>
              </w:rPr>
              <w:t>76,7</w:t>
            </w:r>
          </w:p>
        </w:tc>
        <w:tc>
          <w:tcPr>
            <w:tcW w:w="422" w:type="pct"/>
            <w:tcBorders>
              <w:top w:val="nil"/>
              <w:left w:val="nil"/>
              <w:bottom w:val="single" w:sz="4" w:space="0" w:color="auto"/>
              <w:right w:val="single" w:sz="4" w:space="0" w:color="auto"/>
            </w:tcBorders>
            <w:shd w:val="clear" w:color="auto" w:fill="auto"/>
            <w:noWrap/>
            <w:vAlign w:val="center"/>
            <w:hideMark/>
          </w:tcPr>
          <w:p w:rsidR="000A3DC0" w:rsidRPr="000A3DC0" w:rsidRDefault="000A3DC0" w:rsidP="000A3DC0">
            <w:pPr>
              <w:autoSpaceDE/>
              <w:autoSpaceDN/>
              <w:adjustRightInd/>
              <w:jc w:val="right"/>
              <w:rPr>
                <w:color w:val="000000"/>
                <w:sz w:val="22"/>
                <w:szCs w:val="22"/>
              </w:rPr>
            </w:pPr>
            <w:r w:rsidRPr="000A3DC0">
              <w:rPr>
                <w:color w:val="000000"/>
                <w:sz w:val="22"/>
                <w:szCs w:val="22"/>
              </w:rPr>
              <w:t>77,64</w:t>
            </w:r>
          </w:p>
        </w:tc>
        <w:tc>
          <w:tcPr>
            <w:tcW w:w="427" w:type="pct"/>
            <w:tcBorders>
              <w:top w:val="nil"/>
              <w:left w:val="nil"/>
              <w:bottom w:val="single" w:sz="4" w:space="0" w:color="auto"/>
              <w:right w:val="single" w:sz="4" w:space="0" w:color="auto"/>
            </w:tcBorders>
            <w:shd w:val="clear" w:color="auto" w:fill="auto"/>
            <w:noWrap/>
            <w:vAlign w:val="center"/>
            <w:hideMark/>
          </w:tcPr>
          <w:p w:rsidR="000A3DC0" w:rsidRPr="000A3DC0" w:rsidRDefault="000A3DC0" w:rsidP="000A3DC0">
            <w:pPr>
              <w:autoSpaceDE/>
              <w:autoSpaceDN/>
              <w:adjustRightInd/>
              <w:jc w:val="right"/>
              <w:rPr>
                <w:color w:val="000000"/>
                <w:sz w:val="22"/>
                <w:szCs w:val="22"/>
              </w:rPr>
            </w:pPr>
            <w:r w:rsidRPr="000A3DC0">
              <w:rPr>
                <w:color w:val="000000"/>
                <w:sz w:val="22"/>
                <w:szCs w:val="22"/>
              </w:rPr>
              <w:t>87,77</w:t>
            </w:r>
          </w:p>
        </w:tc>
        <w:tc>
          <w:tcPr>
            <w:tcW w:w="635" w:type="pct"/>
            <w:tcBorders>
              <w:top w:val="nil"/>
              <w:left w:val="nil"/>
              <w:bottom w:val="single" w:sz="4" w:space="0" w:color="auto"/>
              <w:right w:val="single" w:sz="4" w:space="0" w:color="auto"/>
            </w:tcBorders>
            <w:shd w:val="clear" w:color="auto" w:fill="auto"/>
            <w:noWrap/>
            <w:vAlign w:val="center"/>
            <w:hideMark/>
          </w:tcPr>
          <w:p w:rsidR="000A3DC0" w:rsidRPr="000A3DC0" w:rsidRDefault="000A3DC0" w:rsidP="000A3DC0">
            <w:pPr>
              <w:autoSpaceDE/>
              <w:autoSpaceDN/>
              <w:adjustRightInd/>
              <w:jc w:val="center"/>
              <w:rPr>
                <w:color w:val="000000"/>
                <w:sz w:val="22"/>
                <w:szCs w:val="22"/>
              </w:rPr>
            </w:pPr>
            <w:r w:rsidRPr="000A3DC0">
              <w:rPr>
                <w:color w:val="000000"/>
                <w:sz w:val="22"/>
                <w:szCs w:val="22"/>
              </w:rPr>
              <w:t>87,77</w:t>
            </w:r>
          </w:p>
        </w:tc>
      </w:tr>
    </w:tbl>
    <w:p w:rsidR="008933EB" w:rsidRDefault="008933EB" w:rsidP="001865D8">
      <w:pPr>
        <w:autoSpaceDE/>
        <w:autoSpaceDN/>
        <w:adjustRightInd/>
        <w:jc w:val="center"/>
      </w:pPr>
    </w:p>
    <w:p w:rsidR="005C2049" w:rsidRDefault="00C571AA" w:rsidP="005C2049">
      <w:pPr>
        <w:jc w:val="right"/>
      </w:pPr>
      <w:r>
        <w:br w:type="page"/>
      </w:r>
      <w:r w:rsidR="005C2049">
        <w:t>Приложение № 2</w:t>
      </w:r>
    </w:p>
    <w:p w:rsidR="005C2049" w:rsidRDefault="005C2049" w:rsidP="005C2049">
      <w:pPr>
        <w:jc w:val="right"/>
      </w:pPr>
      <w:r>
        <w:t>к постановлению администрации</w:t>
      </w:r>
    </w:p>
    <w:p w:rsidR="00C571AA" w:rsidRDefault="00C571AA">
      <w:pPr>
        <w:autoSpaceDE/>
        <w:autoSpaceDN/>
        <w:adjustRightInd/>
      </w:pPr>
    </w:p>
    <w:p w:rsidR="00683988" w:rsidRDefault="00683988" w:rsidP="00C571AA">
      <w:pPr>
        <w:autoSpaceDE/>
        <w:autoSpaceDN/>
        <w:adjustRightInd/>
        <w:jc w:val="center"/>
      </w:pPr>
      <w:r w:rsidRPr="00683988">
        <w:t>5. Финансовое обеспечение муниципальной программы</w:t>
      </w:r>
    </w:p>
    <w:p w:rsidR="00681303" w:rsidRDefault="00681303" w:rsidP="00AC6664"/>
    <w:tbl>
      <w:tblPr>
        <w:tblW w:w="5256"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7"/>
        <w:gridCol w:w="1436"/>
        <w:gridCol w:w="1292"/>
        <w:gridCol w:w="1292"/>
        <w:gridCol w:w="1292"/>
        <w:gridCol w:w="1292"/>
        <w:gridCol w:w="1292"/>
        <w:gridCol w:w="1292"/>
        <w:gridCol w:w="1473"/>
      </w:tblGrid>
      <w:tr w:rsidR="00E61477" w:rsidRPr="00E61477" w:rsidTr="00E61477">
        <w:trPr>
          <w:trHeight w:val="20"/>
        </w:trPr>
        <w:tc>
          <w:tcPr>
            <w:tcW w:w="1518" w:type="pct"/>
            <w:vMerge w:val="restart"/>
            <w:shd w:val="clear" w:color="000000" w:fill="FFFFFF"/>
            <w:vAlign w:val="center"/>
            <w:hideMark/>
          </w:tcPr>
          <w:p w:rsidR="00E61477" w:rsidRPr="00E61477" w:rsidRDefault="00E61477" w:rsidP="00E61477">
            <w:pPr>
              <w:autoSpaceDE/>
              <w:autoSpaceDN/>
              <w:adjustRightInd/>
              <w:rPr>
                <w:sz w:val="22"/>
                <w:szCs w:val="22"/>
              </w:rPr>
            </w:pPr>
            <w:r w:rsidRPr="00E61477">
              <w:rPr>
                <w:sz w:val="22"/>
                <w:szCs w:val="22"/>
              </w:rPr>
              <w:t xml:space="preserve">Наименование муниципальной программы, структурного элемента / источник финансового обеспечения </w:t>
            </w:r>
          </w:p>
        </w:tc>
        <w:tc>
          <w:tcPr>
            <w:tcW w:w="3482" w:type="pct"/>
            <w:gridSpan w:val="8"/>
            <w:shd w:val="clear" w:color="000000" w:fill="FFFFFF"/>
            <w:vAlign w:val="center"/>
            <w:hideMark/>
          </w:tcPr>
          <w:p w:rsidR="00E61477" w:rsidRPr="00E61477" w:rsidRDefault="00E61477" w:rsidP="00E61477">
            <w:pPr>
              <w:autoSpaceDE/>
              <w:autoSpaceDN/>
              <w:adjustRightInd/>
              <w:jc w:val="center"/>
              <w:rPr>
                <w:sz w:val="22"/>
                <w:szCs w:val="22"/>
              </w:rPr>
            </w:pPr>
            <w:r w:rsidRPr="00E61477">
              <w:rPr>
                <w:sz w:val="22"/>
                <w:szCs w:val="22"/>
              </w:rPr>
              <w:t>Объем финансового обеспечения по годам реализации, тыс. рублей</w:t>
            </w:r>
          </w:p>
        </w:tc>
      </w:tr>
      <w:tr w:rsidR="00E61477" w:rsidRPr="00E61477" w:rsidTr="00E61477">
        <w:trPr>
          <w:trHeight w:val="20"/>
        </w:trPr>
        <w:tc>
          <w:tcPr>
            <w:tcW w:w="1518" w:type="pct"/>
            <w:vMerge/>
            <w:vAlign w:val="center"/>
            <w:hideMark/>
          </w:tcPr>
          <w:p w:rsidR="00E61477" w:rsidRPr="00E61477" w:rsidRDefault="00E61477" w:rsidP="00E61477">
            <w:pPr>
              <w:autoSpaceDE/>
              <w:autoSpaceDN/>
              <w:adjustRightInd/>
              <w:rPr>
                <w:sz w:val="22"/>
                <w:szCs w:val="22"/>
              </w:rPr>
            </w:pPr>
          </w:p>
        </w:tc>
        <w:tc>
          <w:tcPr>
            <w:tcW w:w="469" w:type="pct"/>
            <w:shd w:val="clear" w:color="000000" w:fill="FFFFFF"/>
            <w:vAlign w:val="center"/>
            <w:hideMark/>
          </w:tcPr>
          <w:p w:rsidR="00E61477" w:rsidRPr="00E61477" w:rsidRDefault="00E61477" w:rsidP="00E61477">
            <w:pPr>
              <w:autoSpaceDE/>
              <w:autoSpaceDN/>
              <w:adjustRightInd/>
              <w:jc w:val="center"/>
              <w:rPr>
                <w:sz w:val="22"/>
                <w:szCs w:val="22"/>
              </w:rPr>
            </w:pPr>
            <w:r w:rsidRPr="00E61477">
              <w:rPr>
                <w:sz w:val="22"/>
                <w:szCs w:val="22"/>
              </w:rPr>
              <w:t>2024</w:t>
            </w:r>
          </w:p>
        </w:tc>
        <w:tc>
          <w:tcPr>
            <w:tcW w:w="422" w:type="pct"/>
            <w:shd w:val="clear" w:color="000000" w:fill="FFFFFF"/>
            <w:vAlign w:val="center"/>
            <w:hideMark/>
          </w:tcPr>
          <w:p w:rsidR="00E61477" w:rsidRPr="00E61477" w:rsidRDefault="00E61477" w:rsidP="00E61477">
            <w:pPr>
              <w:autoSpaceDE/>
              <w:autoSpaceDN/>
              <w:adjustRightInd/>
              <w:jc w:val="center"/>
              <w:rPr>
                <w:sz w:val="22"/>
                <w:szCs w:val="22"/>
              </w:rPr>
            </w:pPr>
            <w:r w:rsidRPr="00E61477">
              <w:rPr>
                <w:sz w:val="22"/>
                <w:szCs w:val="22"/>
              </w:rPr>
              <w:t>2025</w:t>
            </w:r>
          </w:p>
        </w:tc>
        <w:tc>
          <w:tcPr>
            <w:tcW w:w="422" w:type="pct"/>
            <w:shd w:val="clear" w:color="000000" w:fill="FFFFFF"/>
            <w:vAlign w:val="center"/>
            <w:hideMark/>
          </w:tcPr>
          <w:p w:rsidR="00E61477" w:rsidRPr="00E61477" w:rsidRDefault="00E61477" w:rsidP="00E61477">
            <w:pPr>
              <w:autoSpaceDE/>
              <w:autoSpaceDN/>
              <w:adjustRightInd/>
              <w:jc w:val="center"/>
              <w:rPr>
                <w:sz w:val="22"/>
                <w:szCs w:val="22"/>
              </w:rPr>
            </w:pPr>
            <w:r w:rsidRPr="00E61477">
              <w:rPr>
                <w:sz w:val="22"/>
                <w:szCs w:val="22"/>
              </w:rPr>
              <w:t>2026</w:t>
            </w:r>
          </w:p>
        </w:tc>
        <w:tc>
          <w:tcPr>
            <w:tcW w:w="422" w:type="pct"/>
            <w:shd w:val="clear" w:color="000000" w:fill="FFFFFF"/>
            <w:vAlign w:val="center"/>
            <w:hideMark/>
          </w:tcPr>
          <w:p w:rsidR="00E61477" w:rsidRPr="00E61477" w:rsidRDefault="00E61477" w:rsidP="00E61477">
            <w:pPr>
              <w:autoSpaceDE/>
              <w:autoSpaceDN/>
              <w:adjustRightInd/>
              <w:jc w:val="center"/>
              <w:rPr>
                <w:sz w:val="22"/>
                <w:szCs w:val="22"/>
              </w:rPr>
            </w:pPr>
            <w:r w:rsidRPr="00E61477">
              <w:rPr>
                <w:sz w:val="22"/>
                <w:szCs w:val="22"/>
              </w:rPr>
              <w:t>2027</w:t>
            </w:r>
          </w:p>
        </w:tc>
        <w:tc>
          <w:tcPr>
            <w:tcW w:w="422" w:type="pct"/>
            <w:shd w:val="clear" w:color="000000" w:fill="FFFFFF"/>
            <w:vAlign w:val="center"/>
            <w:hideMark/>
          </w:tcPr>
          <w:p w:rsidR="00E61477" w:rsidRPr="00E61477" w:rsidRDefault="00E61477" w:rsidP="00E61477">
            <w:pPr>
              <w:autoSpaceDE/>
              <w:autoSpaceDN/>
              <w:adjustRightInd/>
              <w:jc w:val="center"/>
              <w:rPr>
                <w:sz w:val="22"/>
                <w:szCs w:val="22"/>
              </w:rPr>
            </w:pPr>
            <w:r w:rsidRPr="00E61477">
              <w:rPr>
                <w:sz w:val="22"/>
                <w:szCs w:val="22"/>
              </w:rPr>
              <w:t>2028</w:t>
            </w:r>
          </w:p>
        </w:tc>
        <w:tc>
          <w:tcPr>
            <w:tcW w:w="422" w:type="pct"/>
            <w:shd w:val="clear" w:color="000000" w:fill="FFFFFF"/>
            <w:vAlign w:val="center"/>
            <w:hideMark/>
          </w:tcPr>
          <w:p w:rsidR="00E61477" w:rsidRPr="00E61477" w:rsidRDefault="00E61477" w:rsidP="00E61477">
            <w:pPr>
              <w:autoSpaceDE/>
              <w:autoSpaceDN/>
              <w:adjustRightInd/>
              <w:jc w:val="center"/>
              <w:rPr>
                <w:sz w:val="22"/>
                <w:szCs w:val="22"/>
              </w:rPr>
            </w:pPr>
            <w:r w:rsidRPr="00E61477">
              <w:rPr>
                <w:sz w:val="22"/>
                <w:szCs w:val="22"/>
              </w:rPr>
              <w:t>2029</w:t>
            </w:r>
          </w:p>
        </w:tc>
        <w:tc>
          <w:tcPr>
            <w:tcW w:w="422" w:type="pct"/>
            <w:shd w:val="clear" w:color="000000" w:fill="FFFFFF"/>
            <w:vAlign w:val="center"/>
            <w:hideMark/>
          </w:tcPr>
          <w:p w:rsidR="00E61477" w:rsidRPr="00E61477" w:rsidRDefault="00E61477" w:rsidP="00E61477">
            <w:pPr>
              <w:autoSpaceDE/>
              <w:autoSpaceDN/>
              <w:adjustRightInd/>
              <w:jc w:val="center"/>
              <w:rPr>
                <w:sz w:val="22"/>
                <w:szCs w:val="22"/>
              </w:rPr>
            </w:pPr>
            <w:r w:rsidRPr="00E61477">
              <w:rPr>
                <w:sz w:val="22"/>
                <w:szCs w:val="22"/>
              </w:rPr>
              <w:t>2030</w:t>
            </w:r>
          </w:p>
        </w:tc>
        <w:tc>
          <w:tcPr>
            <w:tcW w:w="481" w:type="pct"/>
            <w:shd w:val="clear" w:color="000000" w:fill="FFFFFF"/>
            <w:vAlign w:val="center"/>
            <w:hideMark/>
          </w:tcPr>
          <w:p w:rsidR="00E61477" w:rsidRPr="00E61477" w:rsidRDefault="00E61477" w:rsidP="00E61477">
            <w:pPr>
              <w:autoSpaceDE/>
              <w:autoSpaceDN/>
              <w:adjustRightInd/>
              <w:jc w:val="center"/>
              <w:rPr>
                <w:sz w:val="22"/>
                <w:szCs w:val="22"/>
              </w:rPr>
            </w:pPr>
            <w:r w:rsidRPr="00E61477">
              <w:rPr>
                <w:sz w:val="22"/>
                <w:szCs w:val="22"/>
              </w:rPr>
              <w:t>Всего</w:t>
            </w:r>
          </w:p>
        </w:tc>
      </w:tr>
      <w:tr w:rsidR="00E61477" w:rsidRPr="00E61477" w:rsidTr="00E61477">
        <w:trPr>
          <w:trHeight w:val="20"/>
        </w:trPr>
        <w:tc>
          <w:tcPr>
            <w:tcW w:w="1518" w:type="pct"/>
            <w:shd w:val="clear" w:color="000000" w:fill="FFFFFF"/>
            <w:vAlign w:val="center"/>
            <w:hideMark/>
          </w:tcPr>
          <w:p w:rsidR="00E61477" w:rsidRPr="00E61477" w:rsidRDefault="00E61477" w:rsidP="00E61477">
            <w:pPr>
              <w:autoSpaceDE/>
              <w:autoSpaceDN/>
              <w:adjustRightInd/>
              <w:jc w:val="center"/>
              <w:rPr>
                <w:sz w:val="22"/>
                <w:szCs w:val="22"/>
              </w:rPr>
            </w:pPr>
            <w:r w:rsidRPr="00E61477">
              <w:rPr>
                <w:sz w:val="22"/>
                <w:szCs w:val="22"/>
              </w:rPr>
              <w:t>1</w:t>
            </w:r>
          </w:p>
        </w:tc>
        <w:tc>
          <w:tcPr>
            <w:tcW w:w="469" w:type="pct"/>
            <w:shd w:val="clear" w:color="000000" w:fill="FFFFFF"/>
            <w:vAlign w:val="center"/>
            <w:hideMark/>
          </w:tcPr>
          <w:p w:rsidR="00E61477" w:rsidRPr="00E61477" w:rsidRDefault="00E61477" w:rsidP="00E61477">
            <w:pPr>
              <w:autoSpaceDE/>
              <w:autoSpaceDN/>
              <w:adjustRightInd/>
              <w:jc w:val="center"/>
              <w:rPr>
                <w:sz w:val="22"/>
                <w:szCs w:val="22"/>
              </w:rPr>
            </w:pPr>
            <w:r w:rsidRPr="00E61477">
              <w:rPr>
                <w:sz w:val="22"/>
                <w:szCs w:val="22"/>
              </w:rPr>
              <w:t>2</w:t>
            </w:r>
          </w:p>
        </w:tc>
        <w:tc>
          <w:tcPr>
            <w:tcW w:w="422" w:type="pct"/>
            <w:shd w:val="clear" w:color="000000" w:fill="FFFFFF"/>
            <w:vAlign w:val="center"/>
            <w:hideMark/>
          </w:tcPr>
          <w:p w:rsidR="00E61477" w:rsidRPr="00E61477" w:rsidRDefault="00E61477" w:rsidP="00E61477">
            <w:pPr>
              <w:autoSpaceDE/>
              <w:autoSpaceDN/>
              <w:adjustRightInd/>
              <w:jc w:val="center"/>
              <w:rPr>
                <w:sz w:val="22"/>
                <w:szCs w:val="22"/>
              </w:rPr>
            </w:pPr>
            <w:r w:rsidRPr="00E61477">
              <w:rPr>
                <w:sz w:val="22"/>
                <w:szCs w:val="22"/>
              </w:rPr>
              <w:t>3</w:t>
            </w:r>
          </w:p>
        </w:tc>
        <w:tc>
          <w:tcPr>
            <w:tcW w:w="422" w:type="pct"/>
            <w:shd w:val="clear" w:color="000000" w:fill="FFFFFF"/>
            <w:vAlign w:val="center"/>
            <w:hideMark/>
          </w:tcPr>
          <w:p w:rsidR="00E61477" w:rsidRPr="00E61477" w:rsidRDefault="00E61477" w:rsidP="00E61477">
            <w:pPr>
              <w:autoSpaceDE/>
              <w:autoSpaceDN/>
              <w:adjustRightInd/>
              <w:jc w:val="center"/>
              <w:rPr>
                <w:sz w:val="22"/>
                <w:szCs w:val="22"/>
              </w:rPr>
            </w:pPr>
            <w:r w:rsidRPr="00E61477">
              <w:rPr>
                <w:sz w:val="22"/>
                <w:szCs w:val="22"/>
              </w:rPr>
              <w:t>4</w:t>
            </w:r>
          </w:p>
        </w:tc>
        <w:tc>
          <w:tcPr>
            <w:tcW w:w="422" w:type="pct"/>
            <w:shd w:val="clear" w:color="000000" w:fill="FFFFFF"/>
            <w:vAlign w:val="center"/>
            <w:hideMark/>
          </w:tcPr>
          <w:p w:rsidR="00E61477" w:rsidRPr="00E61477" w:rsidRDefault="00E61477" w:rsidP="00E61477">
            <w:pPr>
              <w:autoSpaceDE/>
              <w:autoSpaceDN/>
              <w:adjustRightInd/>
              <w:jc w:val="center"/>
              <w:rPr>
                <w:sz w:val="22"/>
                <w:szCs w:val="22"/>
              </w:rPr>
            </w:pPr>
            <w:r w:rsidRPr="00E61477">
              <w:rPr>
                <w:sz w:val="22"/>
                <w:szCs w:val="22"/>
              </w:rPr>
              <w:t>5</w:t>
            </w:r>
          </w:p>
        </w:tc>
        <w:tc>
          <w:tcPr>
            <w:tcW w:w="422" w:type="pct"/>
            <w:shd w:val="clear" w:color="000000" w:fill="FFFFFF"/>
            <w:vAlign w:val="center"/>
            <w:hideMark/>
          </w:tcPr>
          <w:p w:rsidR="00E61477" w:rsidRPr="00E61477" w:rsidRDefault="00E61477" w:rsidP="00E61477">
            <w:pPr>
              <w:autoSpaceDE/>
              <w:autoSpaceDN/>
              <w:adjustRightInd/>
              <w:jc w:val="center"/>
              <w:rPr>
                <w:sz w:val="22"/>
                <w:szCs w:val="22"/>
              </w:rPr>
            </w:pPr>
            <w:r w:rsidRPr="00E61477">
              <w:rPr>
                <w:sz w:val="22"/>
                <w:szCs w:val="22"/>
              </w:rPr>
              <w:t>6</w:t>
            </w:r>
          </w:p>
        </w:tc>
        <w:tc>
          <w:tcPr>
            <w:tcW w:w="422" w:type="pct"/>
            <w:shd w:val="clear" w:color="000000" w:fill="FFFFFF"/>
            <w:vAlign w:val="center"/>
            <w:hideMark/>
          </w:tcPr>
          <w:p w:rsidR="00E61477" w:rsidRPr="00E61477" w:rsidRDefault="00E61477" w:rsidP="00E61477">
            <w:pPr>
              <w:autoSpaceDE/>
              <w:autoSpaceDN/>
              <w:adjustRightInd/>
              <w:jc w:val="center"/>
              <w:rPr>
                <w:sz w:val="22"/>
                <w:szCs w:val="22"/>
              </w:rPr>
            </w:pPr>
            <w:r w:rsidRPr="00E61477">
              <w:rPr>
                <w:sz w:val="22"/>
                <w:szCs w:val="22"/>
              </w:rPr>
              <w:t>7</w:t>
            </w:r>
          </w:p>
        </w:tc>
        <w:tc>
          <w:tcPr>
            <w:tcW w:w="422" w:type="pct"/>
            <w:shd w:val="clear" w:color="000000" w:fill="FFFFFF"/>
            <w:vAlign w:val="center"/>
            <w:hideMark/>
          </w:tcPr>
          <w:p w:rsidR="00E61477" w:rsidRPr="00E61477" w:rsidRDefault="00E61477" w:rsidP="00E61477">
            <w:pPr>
              <w:autoSpaceDE/>
              <w:autoSpaceDN/>
              <w:adjustRightInd/>
              <w:jc w:val="center"/>
              <w:rPr>
                <w:sz w:val="22"/>
                <w:szCs w:val="22"/>
              </w:rPr>
            </w:pPr>
            <w:r w:rsidRPr="00E61477">
              <w:rPr>
                <w:sz w:val="22"/>
                <w:szCs w:val="22"/>
              </w:rPr>
              <w:t>8</w:t>
            </w:r>
          </w:p>
        </w:tc>
        <w:tc>
          <w:tcPr>
            <w:tcW w:w="481" w:type="pct"/>
            <w:shd w:val="clear" w:color="000000" w:fill="FFFFFF"/>
            <w:vAlign w:val="center"/>
            <w:hideMark/>
          </w:tcPr>
          <w:p w:rsidR="00E61477" w:rsidRPr="00E61477" w:rsidRDefault="00E61477" w:rsidP="00E61477">
            <w:pPr>
              <w:autoSpaceDE/>
              <w:autoSpaceDN/>
              <w:adjustRightInd/>
              <w:jc w:val="center"/>
              <w:rPr>
                <w:sz w:val="22"/>
                <w:szCs w:val="22"/>
              </w:rPr>
            </w:pPr>
            <w:r w:rsidRPr="00E61477">
              <w:rPr>
                <w:sz w:val="22"/>
                <w:szCs w:val="22"/>
              </w:rPr>
              <w:t>9</w:t>
            </w:r>
          </w:p>
        </w:tc>
      </w:tr>
      <w:tr w:rsidR="00E61477" w:rsidRPr="00E61477" w:rsidTr="00E61477">
        <w:trPr>
          <w:trHeight w:val="20"/>
        </w:trPr>
        <w:tc>
          <w:tcPr>
            <w:tcW w:w="1518" w:type="pct"/>
            <w:shd w:val="clear" w:color="000000" w:fill="FFFFFF"/>
            <w:vAlign w:val="center"/>
            <w:hideMark/>
          </w:tcPr>
          <w:p w:rsidR="00E61477" w:rsidRPr="00E61477" w:rsidRDefault="00E61477" w:rsidP="00E61477">
            <w:pPr>
              <w:autoSpaceDE/>
              <w:autoSpaceDN/>
              <w:adjustRightInd/>
              <w:rPr>
                <w:bCs/>
                <w:sz w:val="22"/>
                <w:szCs w:val="22"/>
              </w:rPr>
            </w:pPr>
            <w:r w:rsidRPr="00E61477">
              <w:rPr>
                <w:bCs/>
                <w:sz w:val="22"/>
                <w:szCs w:val="22"/>
              </w:rPr>
              <w:t>«Развитие образования в городе Пыть-Яхе» (всего), в том числе:</w:t>
            </w:r>
          </w:p>
        </w:tc>
        <w:tc>
          <w:tcPr>
            <w:tcW w:w="469"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2 408 364,7</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2 304 701,8</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2 309 553,2</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2 273 856,0</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2 294 377,1</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2 315 103,5</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2 336 037,0</w:t>
            </w:r>
          </w:p>
        </w:tc>
        <w:tc>
          <w:tcPr>
            <w:tcW w:w="481"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16 241 993,3</w:t>
            </w:r>
          </w:p>
        </w:tc>
      </w:tr>
      <w:tr w:rsidR="00E61477" w:rsidRPr="00E61477" w:rsidTr="00E61477">
        <w:trPr>
          <w:trHeight w:val="20"/>
        </w:trPr>
        <w:tc>
          <w:tcPr>
            <w:tcW w:w="1518" w:type="pct"/>
            <w:shd w:val="clear" w:color="000000" w:fill="FFFFFF"/>
            <w:vAlign w:val="center"/>
            <w:hideMark/>
          </w:tcPr>
          <w:p w:rsidR="00E61477" w:rsidRPr="00E61477" w:rsidRDefault="00E61477" w:rsidP="00E61477">
            <w:pPr>
              <w:autoSpaceDE/>
              <w:autoSpaceDN/>
              <w:adjustRightInd/>
              <w:rPr>
                <w:sz w:val="22"/>
                <w:szCs w:val="22"/>
              </w:rPr>
            </w:pPr>
            <w:r w:rsidRPr="00E61477">
              <w:rPr>
                <w:sz w:val="22"/>
                <w:szCs w:val="22"/>
              </w:rPr>
              <w:t>Федеральный бюджет</w:t>
            </w:r>
          </w:p>
        </w:tc>
        <w:tc>
          <w:tcPr>
            <w:tcW w:w="469"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80 961,6</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50 415,0</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47 119,3</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47 119,3</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47 119,3</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47 119,3</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47 119,3</w:t>
            </w:r>
          </w:p>
        </w:tc>
        <w:tc>
          <w:tcPr>
            <w:tcW w:w="481"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366 973,1</w:t>
            </w:r>
          </w:p>
        </w:tc>
      </w:tr>
      <w:tr w:rsidR="00E61477" w:rsidRPr="00E61477" w:rsidTr="00E61477">
        <w:trPr>
          <w:trHeight w:val="20"/>
        </w:trPr>
        <w:tc>
          <w:tcPr>
            <w:tcW w:w="1518" w:type="pct"/>
            <w:shd w:val="clear" w:color="000000" w:fill="FFFFFF"/>
            <w:vAlign w:val="center"/>
            <w:hideMark/>
          </w:tcPr>
          <w:p w:rsidR="00E61477" w:rsidRPr="00E61477" w:rsidRDefault="00E61477" w:rsidP="00E61477">
            <w:pPr>
              <w:autoSpaceDE/>
              <w:autoSpaceDN/>
              <w:adjustRightInd/>
              <w:rPr>
                <w:sz w:val="22"/>
                <w:szCs w:val="22"/>
              </w:rPr>
            </w:pPr>
            <w:r w:rsidRPr="00E61477">
              <w:rPr>
                <w:sz w:val="22"/>
                <w:szCs w:val="22"/>
              </w:rPr>
              <w:t>Бюджет автономного округа</w:t>
            </w:r>
          </w:p>
        </w:tc>
        <w:tc>
          <w:tcPr>
            <w:tcW w:w="469"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1 755 315,7</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1 786 163,2</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1 789 501,5</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1 807 162,6</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1 825 000,3</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1 843 016,4</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1 861 212,5</w:t>
            </w:r>
          </w:p>
        </w:tc>
        <w:tc>
          <w:tcPr>
            <w:tcW w:w="481"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12 667 372,2</w:t>
            </w:r>
          </w:p>
        </w:tc>
      </w:tr>
      <w:tr w:rsidR="00E61477" w:rsidRPr="00E61477" w:rsidTr="00E61477">
        <w:trPr>
          <w:trHeight w:val="20"/>
        </w:trPr>
        <w:tc>
          <w:tcPr>
            <w:tcW w:w="1518" w:type="pct"/>
            <w:shd w:val="clear" w:color="000000" w:fill="FFFFFF"/>
            <w:vAlign w:val="center"/>
            <w:hideMark/>
          </w:tcPr>
          <w:p w:rsidR="00E61477" w:rsidRPr="00E61477" w:rsidRDefault="00E61477" w:rsidP="00E61477">
            <w:pPr>
              <w:autoSpaceDE/>
              <w:autoSpaceDN/>
              <w:adjustRightInd/>
              <w:rPr>
                <w:sz w:val="22"/>
                <w:szCs w:val="22"/>
              </w:rPr>
            </w:pPr>
            <w:r w:rsidRPr="00E61477">
              <w:rPr>
                <w:sz w:val="22"/>
                <w:szCs w:val="22"/>
              </w:rPr>
              <w:t>Местный бюджет</w:t>
            </w:r>
          </w:p>
        </w:tc>
        <w:tc>
          <w:tcPr>
            <w:tcW w:w="469"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494 027,0</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390 229,2</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395 038,0</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341 679,7</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344 363,1</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347 073,4</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349 810,8</w:t>
            </w:r>
          </w:p>
        </w:tc>
        <w:tc>
          <w:tcPr>
            <w:tcW w:w="481"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2 662 221,2</w:t>
            </w:r>
          </w:p>
        </w:tc>
      </w:tr>
      <w:tr w:rsidR="00E61477" w:rsidRPr="00E61477" w:rsidTr="00E61477">
        <w:trPr>
          <w:trHeight w:val="20"/>
        </w:trPr>
        <w:tc>
          <w:tcPr>
            <w:tcW w:w="1518" w:type="pct"/>
            <w:shd w:val="clear" w:color="000000" w:fill="FFFFFF"/>
            <w:vAlign w:val="center"/>
            <w:hideMark/>
          </w:tcPr>
          <w:p w:rsidR="00E61477" w:rsidRPr="00E61477" w:rsidRDefault="00E61477" w:rsidP="00E61477">
            <w:pPr>
              <w:autoSpaceDE/>
              <w:autoSpaceDN/>
              <w:adjustRightInd/>
              <w:rPr>
                <w:sz w:val="22"/>
                <w:szCs w:val="22"/>
              </w:rPr>
            </w:pPr>
            <w:r w:rsidRPr="00E61477">
              <w:rPr>
                <w:sz w:val="22"/>
                <w:szCs w:val="22"/>
              </w:rPr>
              <w:t>Иные источники финансирования</w:t>
            </w:r>
          </w:p>
        </w:tc>
        <w:tc>
          <w:tcPr>
            <w:tcW w:w="469"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78 060,4</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77 894,4</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77 894,4</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77 894,4</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77 894,4</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77 894,4</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77 894,4</w:t>
            </w:r>
          </w:p>
        </w:tc>
        <w:tc>
          <w:tcPr>
            <w:tcW w:w="481"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545 426,8</w:t>
            </w:r>
          </w:p>
        </w:tc>
      </w:tr>
      <w:tr w:rsidR="00E61477" w:rsidRPr="00E61477" w:rsidTr="00E61477">
        <w:trPr>
          <w:trHeight w:val="20"/>
        </w:trPr>
        <w:tc>
          <w:tcPr>
            <w:tcW w:w="1518" w:type="pct"/>
            <w:shd w:val="clear" w:color="000000" w:fill="FFFFFF"/>
            <w:vAlign w:val="center"/>
            <w:hideMark/>
          </w:tcPr>
          <w:p w:rsidR="00E61477" w:rsidRPr="00E61477" w:rsidRDefault="00E61477" w:rsidP="00E61477">
            <w:pPr>
              <w:autoSpaceDE/>
              <w:autoSpaceDN/>
              <w:adjustRightInd/>
              <w:rPr>
                <w:sz w:val="22"/>
                <w:szCs w:val="22"/>
              </w:rPr>
            </w:pPr>
            <w:r w:rsidRPr="00E61477">
              <w:rPr>
                <w:sz w:val="22"/>
                <w:szCs w:val="22"/>
              </w:rPr>
              <w:t>1. «Общее образование» (всего), в том числе:</w:t>
            </w:r>
          </w:p>
        </w:tc>
        <w:tc>
          <w:tcPr>
            <w:tcW w:w="469"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2 175 243,4</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2 155 636,3</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2 159 971,9</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2 175 402,8</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2 195 923,9</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2 216 650,3</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2 237 583,8</w:t>
            </w:r>
          </w:p>
        </w:tc>
        <w:tc>
          <w:tcPr>
            <w:tcW w:w="481"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15 316 412,4</w:t>
            </w:r>
          </w:p>
        </w:tc>
      </w:tr>
      <w:tr w:rsidR="00E61477" w:rsidRPr="00E61477" w:rsidTr="00E61477">
        <w:trPr>
          <w:trHeight w:val="20"/>
        </w:trPr>
        <w:tc>
          <w:tcPr>
            <w:tcW w:w="1518" w:type="pct"/>
            <w:shd w:val="clear" w:color="000000" w:fill="FFFFFF"/>
            <w:vAlign w:val="center"/>
            <w:hideMark/>
          </w:tcPr>
          <w:p w:rsidR="00E61477" w:rsidRPr="00E61477" w:rsidRDefault="00E61477" w:rsidP="00E61477">
            <w:pPr>
              <w:autoSpaceDE/>
              <w:autoSpaceDN/>
              <w:adjustRightInd/>
              <w:rPr>
                <w:sz w:val="22"/>
                <w:szCs w:val="22"/>
              </w:rPr>
            </w:pPr>
            <w:r w:rsidRPr="00E61477">
              <w:rPr>
                <w:sz w:val="22"/>
                <w:szCs w:val="22"/>
              </w:rPr>
              <w:t>Федеральный бюджет</w:t>
            </w:r>
          </w:p>
        </w:tc>
        <w:tc>
          <w:tcPr>
            <w:tcW w:w="469"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80 506,5</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49 959,9</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46 653,8</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46 653,8</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46 653,8</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46 653,8</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46 653,8</w:t>
            </w:r>
          </w:p>
        </w:tc>
        <w:tc>
          <w:tcPr>
            <w:tcW w:w="481"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363 735,4</w:t>
            </w:r>
          </w:p>
        </w:tc>
      </w:tr>
      <w:tr w:rsidR="00E61477" w:rsidRPr="00E61477" w:rsidTr="00E61477">
        <w:trPr>
          <w:trHeight w:val="20"/>
        </w:trPr>
        <w:tc>
          <w:tcPr>
            <w:tcW w:w="1518" w:type="pct"/>
            <w:shd w:val="clear" w:color="000000" w:fill="FFFFFF"/>
            <w:vAlign w:val="center"/>
            <w:hideMark/>
          </w:tcPr>
          <w:p w:rsidR="00E61477" w:rsidRPr="00E61477" w:rsidRDefault="00E61477" w:rsidP="00E61477">
            <w:pPr>
              <w:autoSpaceDE/>
              <w:autoSpaceDN/>
              <w:adjustRightInd/>
              <w:rPr>
                <w:sz w:val="22"/>
                <w:szCs w:val="22"/>
              </w:rPr>
            </w:pPr>
            <w:r w:rsidRPr="00E61477">
              <w:rPr>
                <w:sz w:val="22"/>
                <w:szCs w:val="22"/>
              </w:rPr>
              <w:t>Бюджет автономного округа</w:t>
            </w:r>
          </w:p>
        </w:tc>
        <w:tc>
          <w:tcPr>
            <w:tcW w:w="469"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1 729 786,8</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1 763 003,7</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1 766 108,7</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1 783 769,8</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1 801 607,5</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1 819 623,6</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1 837 819,7</w:t>
            </w:r>
          </w:p>
        </w:tc>
        <w:tc>
          <w:tcPr>
            <w:tcW w:w="481"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12 501 719,8</w:t>
            </w:r>
          </w:p>
        </w:tc>
      </w:tr>
      <w:tr w:rsidR="00E61477" w:rsidRPr="00E61477" w:rsidTr="00E61477">
        <w:trPr>
          <w:trHeight w:val="20"/>
        </w:trPr>
        <w:tc>
          <w:tcPr>
            <w:tcW w:w="1518" w:type="pct"/>
            <w:shd w:val="clear" w:color="000000" w:fill="FFFFFF"/>
            <w:vAlign w:val="center"/>
            <w:hideMark/>
          </w:tcPr>
          <w:p w:rsidR="00E61477" w:rsidRPr="00E61477" w:rsidRDefault="00E61477" w:rsidP="00E61477">
            <w:pPr>
              <w:autoSpaceDE/>
              <w:autoSpaceDN/>
              <w:adjustRightInd/>
              <w:rPr>
                <w:sz w:val="22"/>
                <w:szCs w:val="22"/>
              </w:rPr>
            </w:pPr>
            <w:r w:rsidRPr="00E61477">
              <w:rPr>
                <w:sz w:val="22"/>
                <w:szCs w:val="22"/>
              </w:rPr>
              <w:t>Местный бюджет</w:t>
            </w:r>
          </w:p>
        </w:tc>
        <w:tc>
          <w:tcPr>
            <w:tcW w:w="469"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288 315,7</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266 038,3</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270 575,0</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268 344,8</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271 028,2</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273 738,5</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276 475,9</w:t>
            </w:r>
          </w:p>
        </w:tc>
        <w:tc>
          <w:tcPr>
            <w:tcW w:w="481"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1 914 516,4</w:t>
            </w:r>
          </w:p>
        </w:tc>
      </w:tr>
      <w:tr w:rsidR="00E61477" w:rsidRPr="00E61477" w:rsidTr="00E61477">
        <w:trPr>
          <w:trHeight w:val="20"/>
        </w:trPr>
        <w:tc>
          <w:tcPr>
            <w:tcW w:w="1518" w:type="pct"/>
            <w:shd w:val="clear" w:color="000000" w:fill="FFFFFF"/>
            <w:vAlign w:val="center"/>
            <w:hideMark/>
          </w:tcPr>
          <w:p w:rsidR="00E61477" w:rsidRPr="00E61477" w:rsidRDefault="00E61477" w:rsidP="00E61477">
            <w:pPr>
              <w:autoSpaceDE/>
              <w:autoSpaceDN/>
              <w:adjustRightInd/>
              <w:rPr>
                <w:sz w:val="22"/>
                <w:szCs w:val="22"/>
              </w:rPr>
            </w:pPr>
            <w:r w:rsidRPr="00E61477">
              <w:rPr>
                <w:sz w:val="22"/>
                <w:szCs w:val="22"/>
              </w:rPr>
              <w:t>Иные источники финансирования</w:t>
            </w:r>
          </w:p>
        </w:tc>
        <w:tc>
          <w:tcPr>
            <w:tcW w:w="469"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76 634,4</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76 634,4</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76 634,4</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76 634,4</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76 634,4</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76 634,4</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76 634,4</w:t>
            </w:r>
          </w:p>
        </w:tc>
        <w:tc>
          <w:tcPr>
            <w:tcW w:w="481"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536 440,8</w:t>
            </w:r>
          </w:p>
        </w:tc>
      </w:tr>
      <w:tr w:rsidR="00E61477" w:rsidRPr="00E61477" w:rsidTr="00E61477">
        <w:trPr>
          <w:trHeight w:val="20"/>
        </w:trPr>
        <w:tc>
          <w:tcPr>
            <w:tcW w:w="1518" w:type="pct"/>
            <w:shd w:val="clear" w:color="000000" w:fill="FFFFFF"/>
            <w:vAlign w:val="center"/>
            <w:hideMark/>
          </w:tcPr>
          <w:p w:rsidR="00E61477" w:rsidRPr="00E61477" w:rsidRDefault="00E61477" w:rsidP="00E61477">
            <w:pPr>
              <w:autoSpaceDE/>
              <w:autoSpaceDN/>
              <w:adjustRightInd/>
              <w:rPr>
                <w:sz w:val="22"/>
                <w:szCs w:val="22"/>
              </w:rPr>
            </w:pPr>
            <w:r w:rsidRPr="00E61477">
              <w:rPr>
                <w:sz w:val="22"/>
                <w:szCs w:val="22"/>
              </w:rPr>
              <w:t>1.1. Региональный проект «Современная школа» (всего), в том числе:</w:t>
            </w:r>
          </w:p>
        </w:tc>
        <w:tc>
          <w:tcPr>
            <w:tcW w:w="469"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0,0</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0,0</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0,0</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0,0</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0,0</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0,0</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0,0</w:t>
            </w:r>
          </w:p>
        </w:tc>
        <w:tc>
          <w:tcPr>
            <w:tcW w:w="481"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0,0</w:t>
            </w:r>
          </w:p>
        </w:tc>
      </w:tr>
      <w:tr w:rsidR="00E61477" w:rsidRPr="00E61477" w:rsidTr="00E61477">
        <w:trPr>
          <w:trHeight w:val="20"/>
        </w:trPr>
        <w:tc>
          <w:tcPr>
            <w:tcW w:w="1518" w:type="pct"/>
            <w:shd w:val="clear" w:color="000000" w:fill="FFFFFF"/>
            <w:vAlign w:val="center"/>
            <w:hideMark/>
          </w:tcPr>
          <w:p w:rsidR="00E61477" w:rsidRPr="00E61477" w:rsidRDefault="00E61477" w:rsidP="00E61477">
            <w:pPr>
              <w:autoSpaceDE/>
              <w:autoSpaceDN/>
              <w:adjustRightInd/>
              <w:rPr>
                <w:sz w:val="22"/>
                <w:szCs w:val="22"/>
              </w:rPr>
            </w:pPr>
            <w:r w:rsidRPr="00E61477">
              <w:rPr>
                <w:sz w:val="22"/>
                <w:szCs w:val="22"/>
              </w:rPr>
              <w:t>Местный бюджет</w:t>
            </w:r>
          </w:p>
        </w:tc>
        <w:tc>
          <w:tcPr>
            <w:tcW w:w="469"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0,0</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0,0</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0,0</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0,0</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0,0</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0,0</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0,0</w:t>
            </w:r>
          </w:p>
        </w:tc>
        <w:tc>
          <w:tcPr>
            <w:tcW w:w="481"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0,0</w:t>
            </w:r>
          </w:p>
        </w:tc>
      </w:tr>
      <w:tr w:rsidR="00E61477" w:rsidRPr="00E61477" w:rsidTr="00E61477">
        <w:trPr>
          <w:trHeight w:val="20"/>
        </w:trPr>
        <w:tc>
          <w:tcPr>
            <w:tcW w:w="1518" w:type="pct"/>
            <w:shd w:val="clear" w:color="000000" w:fill="FFFFFF"/>
            <w:vAlign w:val="center"/>
            <w:hideMark/>
          </w:tcPr>
          <w:p w:rsidR="00E61477" w:rsidRPr="00E61477" w:rsidRDefault="00E61477" w:rsidP="00E61477">
            <w:pPr>
              <w:autoSpaceDE/>
              <w:autoSpaceDN/>
              <w:adjustRightInd/>
              <w:rPr>
                <w:sz w:val="22"/>
                <w:szCs w:val="22"/>
              </w:rPr>
            </w:pPr>
            <w:r w:rsidRPr="00E61477">
              <w:rPr>
                <w:sz w:val="22"/>
                <w:szCs w:val="22"/>
              </w:rPr>
              <w:t>1.2. Региональный проект «Цифровая образовательная среда» (всего), в том числе:</w:t>
            </w:r>
          </w:p>
        </w:tc>
        <w:tc>
          <w:tcPr>
            <w:tcW w:w="469"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0,0</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0,0</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0,0</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0,0</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0,0</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0,0</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0,0</w:t>
            </w:r>
          </w:p>
        </w:tc>
        <w:tc>
          <w:tcPr>
            <w:tcW w:w="481"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0,0</w:t>
            </w:r>
          </w:p>
        </w:tc>
      </w:tr>
      <w:tr w:rsidR="00E61477" w:rsidRPr="00E61477" w:rsidTr="00E61477">
        <w:trPr>
          <w:trHeight w:val="20"/>
        </w:trPr>
        <w:tc>
          <w:tcPr>
            <w:tcW w:w="1518" w:type="pct"/>
            <w:shd w:val="clear" w:color="000000" w:fill="FFFFFF"/>
            <w:vAlign w:val="center"/>
            <w:hideMark/>
          </w:tcPr>
          <w:p w:rsidR="00E61477" w:rsidRPr="00E61477" w:rsidRDefault="00E61477" w:rsidP="00E61477">
            <w:pPr>
              <w:autoSpaceDE/>
              <w:autoSpaceDN/>
              <w:adjustRightInd/>
              <w:rPr>
                <w:sz w:val="22"/>
                <w:szCs w:val="22"/>
              </w:rPr>
            </w:pPr>
            <w:r w:rsidRPr="00E61477">
              <w:rPr>
                <w:sz w:val="22"/>
                <w:szCs w:val="22"/>
              </w:rPr>
              <w:t>Местный бюджет</w:t>
            </w:r>
          </w:p>
        </w:tc>
        <w:tc>
          <w:tcPr>
            <w:tcW w:w="469"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0,0</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0,0</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0,0</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0,0</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0,0</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0,0</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0,0</w:t>
            </w:r>
          </w:p>
        </w:tc>
        <w:tc>
          <w:tcPr>
            <w:tcW w:w="481"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0,0</w:t>
            </w:r>
          </w:p>
        </w:tc>
      </w:tr>
      <w:tr w:rsidR="00E61477" w:rsidRPr="00E61477" w:rsidTr="00E61477">
        <w:trPr>
          <w:trHeight w:val="20"/>
        </w:trPr>
        <w:tc>
          <w:tcPr>
            <w:tcW w:w="1518" w:type="pct"/>
            <w:shd w:val="clear" w:color="000000" w:fill="FFFFFF"/>
            <w:vAlign w:val="center"/>
            <w:hideMark/>
          </w:tcPr>
          <w:p w:rsidR="00E61477" w:rsidRPr="00E61477" w:rsidRDefault="00E61477" w:rsidP="00E61477">
            <w:pPr>
              <w:autoSpaceDE/>
              <w:autoSpaceDN/>
              <w:adjustRightInd/>
              <w:rPr>
                <w:sz w:val="22"/>
                <w:szCs w:val="22"/>
              </w:rPr>
            </w:pPr>
            <w:r w:rsidRPr="00E61477">
              <w:rPr>
                <w:sz w:val="22"/>
                <w:szCs w:val="22"/>
              </w:rPr>
              <w:t>1.3. Региональный проект «Повышение финансовой грамотности» (всего), в том числе:</w:t>
            </w:r>
          </w:p>
        </w:tc>
        <w:tc>
          <w:tcPr>
            <w:tcW w:w="469"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0,0</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0,0</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0,0</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0,0</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0,0</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0,0</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0,0</w:t>
            </w:r>
          </w:p>
        </w:tc>
        <w:tc>
          <w:tcPr>
            <w:tcW w:w="481"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0,0</w:t>
            </w:r>
          </w:p>
        </w:tc>
      </w:tr>
      <w:tr w:rsidR="00E61477" w:rsidRPr="00E61477" w:rsidTr="00E61477">
        <w:trPr>
          <w:trHeight w:val="20"/>
        </w:trPr>
        <w:tc>
          <w:tcPr>
            <w:tcW w:w="1518" w:type="pct"/>
            <w:shd w:val="clear" w:color="000000" w:fill="FFFFFF"/>
            <w:vAlign w:val="center"/>
            <w:hideMark/>
          </w:tcPr>
          <w:p w:rsidR="00E61477" w:rsidRPr="00E61477" w:rsidRDefault="00E61477" w:rsidP="00E61477">
            <w:pPr>
              <w:autoSpaceDE/>
              <w:autoSpaceDN/>
              <w:adjustRightInd/>
              <w:rPr>
                <w:sz w:val="22"/>
                <w:szCs w:val="22"/>
              </w:rPr>
            </w:pPr>
            <w:r w:rsidRPr="00E61477">
              <w:rPr>
                <w:sz w:val="22"/>
                <w:szCs w:val="22"/>
              </w:rPr>
              <w:t>Местный бюджет</w:t>
            </w:r>
          </w:p>
        </w:tc>
        <w:tc>
          <w:tcPr>
            <w:tcW w:w="469"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0,0</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0,0</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0,0</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0,0</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0,0</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0,0</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0,0</w:t>
            </w:r>
          </w:p>
        </w:tc>
        <w:tc>
          <w:tcPr>
            <w:tcW w:w="481"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0,0</w:t>
            </w:r>
          </w:p>
        </w:tc>
      </w:tr>
      <w:tr w:rsidR="00E61477" w:rsidRPr="00E61477" w:rsidTr="00E61477">
        <w:trPr>
          <w:trHeight w:val="20"/>
        </w:trPr>
        <w:tc>
          <w:tcPr>
            <w:tcW w:w="1518" w:type="pct"/>
            <w:shd w:val="clear" w:color="000000" w:fill="FFFFFF"/>
            <w:vAlign w:val="center"/>
            <w:hideMark/>
          </w:tcPr>
          <w:p w:rsidR="00E61477" w:rsidRPr="00E61477" w:rsidRDefault="00E61477" w:rsidP="00E61477">
            <w:pPr>
              <w:autoSpaceDE/>
              <w:autoSpaceDN/>
              <w:adjustRightInd/>
              <w:rPr>
                <w:sz w:val="22"/>
                <w:szCs w:val="22"/>
              </w:rPr>
            </w:pPr>
            <w:r w:rsidRPr="00E61477">
              <w:rPr>
                <w:sz w:val="22"/>
                <w:szCs w:val="22"/>
              </w:rPr>
              <w:t>1.4. Комплекс процессных мероприятий «Содействие развитию дошкольного и общего образования» (всего), в том числе:</w:t>
            </w:r>
          </w:p>
        </w:tc>
        <w:tc>
          <w:tcPr>
            <w:tcW w:w="469"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2 175 243,4</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2 155 636,3</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2 159 971,9</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2 175 402,8</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2 195 923,9</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2 216 650,3</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2 237 583,8</w:t>
            </w:r>
          </w:p>
        </w:tc>
        <w:tc>
          <w:tcPr>
            <w:tcW w:w="481"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15 316 412,4</w:t>
            </w:r>
          </w:p>
        </w:tc>
      </w:tr>
      <w:tr w:rsidR="00E61477" w:rsidRPr="00E61477" w:rsidTr="00E61477">
        <w:trPr>
          <w:trHeight w:val="20"/>
        </w:trPr>
        <w:tc>
          <w:tcPr>
            <w:tcW w:w="1518" w:type="pct"/>
            <w:shd w:val="clear" w:color="000000" w:fill="FFFFFF"/>
            <w:vAlign w:val="center"/>
            <w:hideMark/>
          </w:tcPr>
          <w:p w:rsidR="00E61477" w:rsidRPr="00E61477" w:rsidRDefault="00E61477" w:rsidP="00E61477">
            <w:pPr>
              <w:autoSpaceDE/>
              <w:autoSpaceDN/>
              <w:adjustRightInd/>
              <w:rPr>
                <w:sz w:val="22"/>
                <w:szCs w:val="22"/>
              </w:rPr>
            </w:pPr>
            <w:r w:rsidRPr="00E61477">
              <w:rPr>
                <w:sz w:val="22"/>
                <w:szCs w:val="22"/>
              </w:rPr>
              <w:t>Федеральный бюджет</w:t>
            </w:r>
          </w:p>
        </w:tc>
        <w:tc>
          <w:tcPr>
            <w:tcW w:w="469"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80 506,5</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49 959,9</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46 653,8</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46 653,8</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46 653,8</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46 653,8</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46 653,8</w:t>
            </w:r>
          </w:p>
        </w:tc>
        <w:tc>
          <w:tcPr>
            <w:tcW w:w="481"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363 735,4</w:t>
            </w:r>
          </w:p>
        </w:tc>
      </w:tr>
      <w:tr w:rsidR="00E61477" w:rsidRPr="00E61477" w:rsidTr="00E61477">
        <w:trPr>
          <w:trHeight w:val="20"/>
        </w:trPr>
        <w:tc>
          <w:tcPr>
            <w:tcW w:w="1518" w:type="pct"/>
            <w:shd w:val="clear" w:color="000000" w:fill="FFFFFF"/>
            <w:vAlign w:val="center"/>
            <w:hideMark/>
          </w:tcPr>
          <w:p w:rsidR="00E61477" w:rsidRPr="00E61477" w:rsidRDefault="00E61477" w:rsidP="00E61477">
            <w:pPr>
              <w:autoSpaceDE/>
              <w:autoSpaceDN/>
              <w:adjustRightInd/>
              <w:rPr>
                <w:sz w:val="22"/>
                <w:szCs w:val="22"/>
              </w:rPr>
            </w:pPr>
            <w:r w:rsidRPr="00E61477">
              <w:rPr>
                <w:sz w:val="22"/>
                <w:szCs w:val="22"/>
              </w:rPr>
              <w:t>Бюджет автономного округа</w:t>
            </w:r>
          </w:p>
        </w:tc>
        <w:tc>
          <w:tcPr>
            <w:tcW w:w="469"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1 729 786,8</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1 763 003,7</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1 766 108,7</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1 783 769,8</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1 801 607,5</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1 819 623,6</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1 837 819,7</w:t>
            </w:r>
          </w:p>
        </w:tc>
        <w:tc>
          <w:tcPr>
            <w:tcW w:w="481"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12 501 719,8</w:t>
            </w:r>
          </w:p>
        </w:tc>
      </w:tr>
      <w:tr w:rsidR="00E61477" w:rsidRPr="00E61477" w:rsidTr="00E61477">
        <w:trPr>
          <w:trHeight w:val="20"/>
        </w:trPr>
        <w:tc>
          <w:tcPr>
            <w:tcW w:w="1518" w:type="pct"/>
            <w:shd w:val="clear" w:color="000000" w:fill="FFFFFF"/>
            <w:vAlign w:val="center"/>
            <w:hideMark/>
          </w:tcPr>
          <w:p w:rsidR="00E61477" w:rsidRPr="00E61477" w:rsidRDefault="00E61477" w:rsidP="00E61477">
            <w:pPr>
              <w:autoSpaceDE/>
              <w:autoSpaceDN/>
              <w:adjustRightInd/>
              <w:rPr>
                <w:sz w:val="22"/>
                <w:szCs w:val="22"/>
              </w:rPr>
            </w:pPr>
            <w:r w:rsidRPr="00E61477">
              <w:rPr>
                <w:sz w:val="22"/>
                <w:szCs w:val="22"/>
              </w:rPr>
              <w:t>Местный бюджет</w:t>
            </w:r>
          </w:p>
        </w:tc>
        <w:tc>
          <w:tcPr>
            <w:tcW w:w="469"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288 315,7</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266 038,3</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270 575,0</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268 344,8</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271 028,2</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273 738,5</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276 475,9</w:t>
            </w:r>
          </w:p>
        </w:tc>
        <w:tc>
          <w:tcPr>
            <w:tcW w:w="481"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1 914 516,4</w:t>
            </w:r>
          </w:p>
        </w:tc>
      </w:tr>
      <w:tr w:rsidR="00E61477" w:rsidRPr="00E61477" w:rsidTr="00E61477">
        <w:trPr>
          <w:trHeight w:val="20"/>
        </w:trPr>
        <w:tc>
          <w:tcPr>
            <w:tcW w:w="1518" w:type="pct"/>
            <w:shd w:val="clear" w:color="000000" w:fill="FFFFFF"/>
            <w:vAlign w:val="center"/>
            <w:hideMark/>
          </w:tcPr>
          <w:p w:rsidR="00E61477" w:rsidRPr="00E61477" w:rsidRDefault="00E61477" w:rsidP="00E61477">
            <w:pPr>
              <w:autoSpaceDE/>
              <w:autoSpaceDN/>
              <w:adjustRightInd/>
              <w:rPr>
                <w:sz w:val="22"/>
                <w:szCs w:val="22"/>
              </w:rPr>
            </w:pPr>
            <w:r w:rsidRPr="00E61477">
              <w:rPr>
                <w:sz w:val="22"/>
                <w:szCs w:val="22"/>
              </w:rPr>
              <w:t>Иные источники финансирования</w:t>
            </w:r>
          </w:p>
        </w:tc>
        <w:tc>
          <w:tcPr>
            <w:tcW w:w="469"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76 634,4</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76 634,4</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76 634,4</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76 634,4</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76 634,4</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76 634,4</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76 634,4</w:t>
            </w:r>
          </w:p>
        </w:tc>
        <w:tc>
          <w:tcPr>
            <w:tcW w:w="481"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536 440,8</w:t>
            </w:r>
          </w:p>
        </w:tc>
      </w:tr>
      <w:tr w:rsidR="00E61477" w:rsidRPr="00E61477" w:rsidTr="00E61477">
        <w:trPr>
          <w:trHeight w:val="20"/>
        </w:trPr>
        <w:tc>
          <w:tcPr>
            <w:tcW w:w="1518" w:type="pct"/>
            <w:shd w:val="clear" w:color="000000" w:fill="FFFFFF"/>
            <w:vAlign w:val="center"/>
            <w:hideMark/>
          </w:tcPr>
          <w:p w:rsidR="00E61477" w:rsidRPr="00E61477" w:rsidRDefault="00E61477" w:rsidP="00E61477">
            <w:pPr>
              <w:autoSpaceDE/>
              <w:autoSpaceDN/>
              <w:adjustRightInd/>
              <w:rPr>
                <w:sz w:val="22"/>
                <w:szCs w:val="22"/>
              </w:rPr>
            </w:pPr>
            <w:r w:rsidRPr="00E61477">
              <w:rPr>
                <w:sz w:val="22"/>
                <w:szCs w:val="22"/>
              </w:rPr>
              <w:t>1.5. Комплекс процессных мероприятий «Качество образования» (всего), в том числе:</w:t>
            </w:r>
          </w:p>
        </w:tc>
        <w:tc>
          <w:tcPr>
            <w:tcW w:w="469"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0,0</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0,0</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0,0</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0,0</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0,0</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0,0</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0,0</w:t>
            </w:r>
          </w:p>
        </w:tc>
        <w:tc>
          <w:tcPr>
            <w:tcW w:w="481"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0,0</w:t>
            </w:r>
          </w:p>
        </w:tc>
      </w:tr>
      <w:tr w:rsidR="00E61477" w:rsidRPr="00E61477" w:rsidTr="00E61477">
        <w:trPr>
          <w:trHeight w:val="20"/>
        </w:trPr>
        <w:tc>
          <w:tcPr>
            <w:tcW w:w="1518" w:type="pct"/>
            <w:shd w:val="clear" w:color="000000" w:fill="FFFFFF"/>
            <w:vAlign w:val="center"/>
            <w:hideMark/>
          </w:tcPr>
          <w:p w:rsidR="00E61477" w:rsidRPr="00E61477" w:rsidRDefault="00E61477" w:rsidP="00E61477">
            <w:pPr>
              <w:autoSpaceDE/>
              <w:autoSpaceDN/>
              <w:adjustRightInd/>
              <w:rPr>
                <w:sz w:val="22"/>
                <w:szCs w:val="22"/>
              </w:rPr>
            </w:pPr>
            <w:r w:rsidRPr="00E61477">
              <w:rPr>
                <w:sz w:val="22"/>
                <w:szCs w:val="22"/>
              </w:rPr>
              <w:t>Местный бюджет</w:t>
            </w:r>
          </w:p>
        </w:tc>
        <w:tc>
          <w:tcPr>
            <w:tcW w:w="469"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0,0</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0,0</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0,0</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0,0</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0,0</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0,0</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0,0</w:t>
            </w:r>
          </w:p>
        </w:tc>
        <w:tc>
          <w:tcPr>
            <w:tcW w:w="481"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0,0</w:t>
            </w:r>
          </w:p>
        </w:tc>
      </w:tr>
      <w:tr w:rsidR="00E61477" w:rsidRPr="00E61477" w:rsidTr="00E61477">
        <w:trPr>
          <w:trHeight w:val="20"/>
        </w:trPr>
        <w:tc>
          <w:tcPr>
            <w:tcW w:w="1518" w:type="pct"/>
            <w:shd w:val="clear" w:color="000000" w:fill="FFFFFF"/>
            <w:vAlign w:val="center"/>
            <w:hideMark/>
          </w:tcPr>
          <w:p w:rsidR="00E61477" w:rsidRPr="00E61477" w:rsidRDefault="00E61477" w:rsidP="00E61477">
            <w:pPr>
              <w:autoSpaceDE/>
              <w:autoSpaceDN/>
              <w:adjustRightInd/>
              <w:rPr>
                <w:sz w:val="22"/>
                <w:szCs w:val="22"/>
              </w:rPr>
            </w:pPr>
            <w:r w:rsidRPr="00E61477">
              <w:rPr>
                <w:sz w:val="22"/>
                <w:szCs w:val="22"/>
              </w:rPr>
              <w:t>2. «Организация дополнительного образования, воспитания, отдыха и оздоровления детей» (всего), в том числе:</w:t>
            </w:r>
          </w:p>
        </w:tc>
        <w:tc>
          <w:tcPr>
            <w:tcW w:w="469"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166 451,3</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142 912,4</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143 428,2</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98 453,2</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98 453,2</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98 453,2</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98 453,2</w:t>
            </w:r>
          </w:p>
        </w:tc>
        <w:tc>
          <w:tcPr>
            <w:tcW w:w="481"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846 604,7</w:t>
            </w:r>
          </w:p>
        </w:tc>
      </w:tr>
      <w:tr w:rsidR="00E61477" w:rsidRPr="00E61477" w:rsidTr="00E61477">
        <w:trPr>
          <w:trHeight w:val="20"/>
        </w:trPr>
        <w:tc>
          <w:tcPr>
            <w:tcW w:w="1518" w:type="pct"/>
            <w:shd w:val="clear" w:color="000000" w:fill="FFFFFF"/>
            <w:vAlign w:val="center"/>
            <w:hideMark/>
          </w:tcPr>
          <w:p w:rsidR="00E61477" w:rsidRPr="00E61477" w:rsidRDefault="00E61477" w:rsidP="00E61477">
            <w:pPr>
              <w:autoSpaceDE/>
              <w:autoSpaceDN/>
              <w:adjustRightInd/>
              <w:rPr>
                <w:sz w:val="22"/>
                <w:szCs w:val="22"/>
              </w:rPr>
            </w:pPr>
            <w:r w:rsidRPr="00E61477">
              <w:rPr>
                <w:sz w:val="22"/>
                <w:szCs w:val="22"/>
              </w:rPr>
              <w:t>Федеральный бюджет</w:t>
            </w:r>
          </w:p>
        </w:tc>
        <w:tc>
          <w:tcPr>
            <w:tcW w:w="469"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455,1</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455,1</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465,5</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465,5</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465,5</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465,5</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465,5</w:t>
            </w:r>
          </w:p>
        </w:tc>
        <w:tc>
          <w:tcPr>
            <w:tcW w:w="481"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3 237,7</w:t>
            </w:r>
          </w:p>
        </w:tc>
      </w:tr>
      <w:tr w:rsidR="00E61477" w:rsidRPr="00E61477" w:rsidTr="00E61477">
        <w:trPr>
          <w:trHeight w:val="20"/>
        </w:trPr>
        <w:tc>
          <w:tcPr>
            <w:tcW w:w="1518" w:type="pct"/>
            <w:shd w:val="clear" w:color="000000" w:fill="FFFFFF"/>
            <w:vAlign w:val="center"/>
            <w:hideMark/>
          </w:tcPr>
          <w:p w:rsidR="00E61477" w:rsidRPr="00E61477" w:rsidRDefault="00E61477" w:rsidP="00E61477">
            <w:pPr>
              <w:autoSpaceDE/>
              <w:autoSpaceDN/>
              <w:adjustRightInd/>
              <w:rPr>
                <w:sz w:val="22"/>
                <w:szCs w:val="22"/>
              </w:rPr>
            </w:pPr>
            <w:r w:rsidRPr="00E61477">
              <w:rPr>
                <w:sz w:val="22"/>
                <w:szCs w:val="22"/>
              </w:rPr>
              <w:t>Бюджет автономного округа</w:t>
            </w:r>
          </w:p>
        </w:tc>
        <w:tc>
          <w:tcPr>
            <w:tcW w:w="469"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23 159,5</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23 159,5</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23 392,8</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23 392,8</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23 392,8</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23 392,8</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23 392,8</w:t>
            </w:r>
          </w:p>
        </w:tc>
        <w:tc>
          <w:tcPr>
            <w:tcW w:w="481"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163 283,0</w:t>
            </w:r>
          </w:p>
        </w:tc>
      </w:tr>
      <w:tr w:rsidR="00E61477" w:rsidRPr="00E61477" w:rsidTr="00E61477">
        <w:trPr>
          <w:trHeight w:val="20"/>
        </w:trPr>
        <w:tc>
          <w:tcPr>
            <w:tcW w:w="1518" w:type="pct"/>
            <w:shd w:val="clear" w:color="000000" w:fill="FFFFFF"/>
            <w:vAlign w:val="center"/>
            <w:hideMark/>
          </w:tcPr>
          <w:p w:rsidR="00E61477" w:rsidRPr="00E61477" w:rsidRDefault="00E61477" w:rsidP="00E61477">
            <w:pPr>
              <w:autoSpaceDE/>
              <w:autoSpaceDN/>
              <w:adjustRightInd/>
              <w:rPr>
                <w:sz w:val="22"/>
                <w:szCs w:val="22"/>
              </w:rPr>
            </w:pPr>
            <w:r w:rsidRPr="00E61477">
              <w:rPr>
                <w:sz w:val="22"/>
                <w:szCs w:val="22"/>
              </w:rPr>
              <w:t>Местный бюджет</w:t>
            </w:r>
          </w:p>
        </w:tc>
        <w:tc>
          <w:tcPr>
            <w:tcW w:w="469"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141 410,7</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118 037,8</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118 309,9</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73 334,9</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73 334,9</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73 334,9</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73 334,9</w:t>
            </w:r>
          </w:p>
        </w:tc>
        <w:tc>
          <w:tcPr>
            <w:tcW w:w="481"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671 098,0</w:t>
            </w:r>
          </w:p>
        </w:tc>
      </w:tr>
      <w:tr w:rsidR="00E61477" w:rsidRPr="00E61477" w:rsidTr="00E61477">
        <w:trPr>
          <w:trHeight w:val="20"/>
        </w:trPr>
        <w:tc>
          <w:tcPr>
            <w:tcW w:w="1518" w:type="pct"/>
            <w:shd w:val="clear" w:color="000000" w:fill="FFFFFF"/>
            <w:vAlign w:val="center"/>
            <w:hideMark/>
          </w:tcPr>
          <w:p w:rsidR="00E61477" w:rsidRPr="00E61477" w:rsidRDefault="00E61477" w:rsidP="00E61477">
            <w:pPr>
              <w:autoSpaceDE/>
              <w:autoSpaceDN/>
              <w:adjustRightInd/>
              <w:rPr>
                <w:sz w:val="22"/>
                <w:szCs w:val="22"/>
              </w:rPr>
            </w:pPr>
            <w:r w:rsidRPr="00E61477">
              <w:rPr>
                <w:sz w:val="22"/>
                <w:szCs w:val="22"/>
              </w:rPr>
              <w:t>Иные источники финансирования</w:t>
            </w:r>
          </w:p>
        </w:tc>
        <w:tc>
          <w:tcPr>
            <w:tcW w:w="469"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1 426,0</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1 260,0</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1 260,0</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1 260,0</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1 260,0</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1 260,0</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1 260,0</w:t>
            </w:r>
          </w:p>
        </w:tc>
        <w:tc>
          <w:tcPr>
            <w:tcW w:w="481"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8 986,0</w:t>
            </w:r>
          </w:p>
        </w:tc>
      </w:tr>
      <w:tr w:rsidR="00E61477" w:rsidRPr="00E61477" w:rsidTr="00E61477">
        <w:trPr>
          <w:trHeight w:val="20"/>
        </w:trPr>
        <w:tc>
          <w:tcPr>
            <w:tcW w:w="1518" w:type="pct"/>
            <w:shd w:val="clear" w:color="000000" w:fill="FFFFFF"/>
            <w:vAlign w:val="center"/>
            <w:hideMark/>
          </w:tcPr>
          <w:p w:rsidR="00E61477" w:rsidRPr="00E61477" w:rsidRDefault="00E61477" w:rsidP="00E61477">
            <w:pPr>
              <w:autoSpaceDE/>
              <w:autoSpaceDN/>
              <w:adjustRightInd/>
              <w:rPr>
                <w:sz w:val="22"/>
                <w:szCs w:val="22"/>
              </w:rPr>
            </w:pPr>
            <w:r w:rsidRPr="00E61477">
              <w:rPr>
                <w:sz w:val="22"/>
                <w:szCs w:val="22"/>
              </w:rPr>
              <w:t>2.1. Региональный проект «Успех каждого ребенка» (всего), в том числе:</w:t>
            </w:r>
          </w:p>
        </w:tc>
        <w:tc>
          <w:tcPr>
            <w:tcW w:w="469"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83 618,1</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62 098,9</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62 227,2</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62 227,2</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62 227,2</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62 227,2</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62 227,2</w:t>
            </w:r>
          </w:p>
        </w:tc>
        <w:tc>
          <w:tcPr>
            <w:tcW w:w="481"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456 853,0</w:t>
            </w:r>
          </w:p>
        </w:tc>
      </w:tr>
      <w:tr w:rsidR="00E61477" w:rsidRPr="00E61477" w:rsidTr="00E61477">
        <w:trPr>
          <w:trHeight w:val="20"/>
        </w:trPr>
        <w:tc>
          <w:tcPr>
            <w:tcW w:w="1518" w:type="pct"/>
            <w:shd w:val="clear" w:color="000000" w:fill="FFFFFF"/>
            <w:vAlign w:val="center"/>
            <w:hideMark/>
          </w:tcPr>
          <w:p w:rsidR="00E61477" w:rsidRPr="00E61477" w:rsidRDefault="00E61477" w:rsidP="00E61477">
            <w:pPr>
              <w:autoSpaceDE/>
              <w:autoSpaceDN/>
              <w:adjustRightInd/>
              <w:rPr>
                <w:sz w:val="22"/>
                <w:szCs w:val="22"/>
              </w:rPr>
            </w:pPr>
            <w:r w:rsidRPr="00E61477">
              <w:rPr>
                <w:sz w:val="22"/>
                <w:szCs w:val="22"/>
              </w:rPr>
              <w:t>Местный бюджет</w:t>
            </w:r>
          </w:p>
        </w:tc>
        <w:tc>
          <w:tcPr>
            <w:tcW w:w="469"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83 618,1</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62 098,9</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62 227,2</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62 227,2</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62 227,2</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62 227,2</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62 227,2</w:t>
            </w:r>
          </w:p>
        </w:tc>
        <w:tc>
          <w:tcPr>
            <w:tcW w:w="481"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456 853,0</w:t>
            </w:r>
          </w:p>
        </w:tc>
      </w:tr>
      <w:tr w:rsidR="00E61477" w:rsidRPr="00E61477" w:rsidTr="00E61477">
        <w:trPr>
          <w:trHeight w:val="20"/>
        </w:trPr>
        <w:tc>
          <w:tcPr>
            <w:tcW w:w="1518" w:type="pct"/>
            <w:shd w:val="clear" w:color="000000" w:fill="FFFFFF"/>
            <w:vAlign w:val="center"/>
            <w:hideMark/>
          </w:tcPr>
          <w:p w:rsidR="00E61477" w:rsidRPr="00E61477" w:rsidRDefault="00E61477" w:rsidP="00E61477">
            <w:pPr>
              <w:autoSpaceDE/>
              <w:autoSpaceDN/>
              <w:adjustRightInd/>
              <w:rPr>
                <w:sz w:val="22"/>
                <w:szCs w:val="22"/>
              </w:rPr>
            </w:pPr>
            <w:r w:rsidRPr="00E61477">
              <w:rPr>
                <w:sz w:val="22"/>
                <w:szCs w:val="22"/>
              </w:rPr>
              <w:t>2.2. Региональный проект «Патриотическое воспитание граждан Российской Федерации» (всего), в том числе:</w:t>
            </w:r>
          </w:p>
        </w:tc>
        <w:tc>
          <w:tcPr>
            <w:tcW w:w="469"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1 178,6</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1 178,6</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1 424,9</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2 664,9</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2 664,9</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2 664,9</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2 664,9</w:t>
            </w:r>
          </w:p>
        </w:tc>
        <w:tc>
          <w:tcPr>
            <w:tcW w:w="481"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14 441,7</w:t>
            </w:r>
          </w:p>
        </w:tc>
      </w:tr>
      <w:tr w:rsidR="00E61477" w:rsidRPr="00E61477" w:rsidTr="00E61477">
        <w:trPr>
          <w:trHeight w:val="20"/>
        </w:trPr>
        <w:tc>
          <w:tcPr>
            <w:tcW w:w="1518" w:type="pct"/>
            <w:shd w:val="clear" w:color="000000" w:fill="FFFFFF"/>
            <w:vAlign w:val="center"/>
            <w:hideMark/>
          </w:tcPr>
          <w:p w:rsidR="00E61477" w:rsidRPr="00E61477" w:rsidRDefault="00E61477" w:rsidP="00E61477">
            <w:pPr>
              <w:autoSpaceDE/>
              <w:autoSpaceDN/>
              <w:adjustRightInd/>
              <w:rPr>
                <w:sz w:val="22"/>
                <w:szCs w:val="22"/>
              </w:rPr>
            </w:pPr>
            <w:r w:rsidRPr="00E61477">
              <w:rPr>
                <w:sz w:val="22"/>
                <w:szCs w:val="22"/>
              </w:rPr>
              <w:t>Федеральный бюджет</w:t>
            </w:r>
          </w:p>
        </w:tc>
        <w:tc>
          <w:tcPr>
            <w:tcW w:w="469"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455,1</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455,1</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465,5</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465,5</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465,5</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465,5</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465,5</w:t>
            </w:r>
          </w:p>
        </w:tc>
        <w:tc>
          <w:tcPr>
            <w:tcW w:w="481"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3 237,7</w:t>
            </w:r>
          </w:p>
        </w:tc>
      </w:tr>
      <w:tr w:rsidR="00E61477" w:rsidRPr="00E61477" w:rsidTr="00E61477">
        <w:trPr>
          <w:trHeight w:val="20"/>
        </w:trPr>
        <w:tc>
          <w:tcPr>
            <w:tcW w:w="1518" w:type="pct"/>
            <w:shd w:val="clear" w:color="000000" w:fill="FFFFFF"/>
            <w:vAlign w:val="center"/>
            <w:hideMark/>
          </w:tcPr>
          <w:p w:rsidR="00E61477" w:rsidRPr="00E61477" w:rsidRDefault="00E61477" w:rsidP="00E61477">
            <w:pPr>
              <w:autoSpaceDE/>
              <w:autoSpaceDN/>
              <w:adjustRightInd/>
              <w:rPr>
                <w:sz w:val="22"/>
                <w:szCs w:val="22"/>
              </w:rPr>
            </w:pPr>
            <w:r w:rsidRPr="00E61477">
              <w:rPr>
                <w:sz w:val="22"/>
                <w:szCs w:val="22"/>
              </w:rPr>
              <w:t>Бюджет автономного округа</w:t>
            </w:r>
          </w:p>
        </w:tc>
        <w:tc>
          <w:tcPr>
            <w:tcW w:w="469"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711,7</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711,7</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945,0</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945,0</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945,0</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945,0</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945,0</w:t>
            </w:r>
          </w:p>
        </w:tc>
        <w:tc>
          <w:tcPr>
            <w:tcW w:w="481"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6 148,4</w:t>
            </w:r>
          </w:p>
        </w:tc>
      </w:tr>
      <w:tr w:rsidR="00E61477" w:rsidRPr="00E61477" w:rsidTr="00E61477">
        <w:trPr>
          <w:trHeight w:val="20"/>
        </w:trPr>
        <w:tc>
          <w:tcPr>
            <w:tcW w:w="1518" w:type="pct"/>
            <w:shd w:val="clear" w:color="000000" w:fill="FFFFFF"/>
            <w:vAlign w:val="center"/>
            <w:hideMark/>
          </w:tcPr>
          <w:p w:rsidR="00E61477" w:rsidRPr="00E61477" w:rsidRDefault="00E61477" w:rsidP="00E61477">
            <w:pPr>
              <w:autoSpaceDE/>
              <w:autoSpaceDN/>
              <w:adjustRightInd/>
              <w:rPr>
                <w:sz w:val="22"/>
                <w:szCs w:val="22"/>
              </w:rPr>
            </w:pPr>
            <w:r w:rsidRPr="00E61477">
              <w:rPr>
                <w:sz w:val="22"/>
                <w:szCs w:val="22"/>
              </w:rPr>
              <w:t>Местный бюджет</w:t>
            </w:r>
          </w:p>
        </w:tc>
        <w:tc>
          <w:tcPr>
            <w:tcW w:w="469"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11,8</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11,8</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14,4</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1 254,4</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1 254,4</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1 254,4</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1 254,4</w:t>
            </w:r>
          </w:p>
        </w:tc>
        <w:tc>
          <w:tcPr>
            <w:tcW w:w="481"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5 055,6</w:t>
            </w:r>
          </w:p>
        </w:tc>
      </w:tr>
      <w:tr w:rsidR="00E61477" w:rsidRPr="00E61477" w:rsidTr="00E61477">
        <w:trPr>
          <w:trHeight w:val="20"/>
        </w:trPr>
        <w:tc>
          <w:tcPr>
            <w:tcW w:w="1518" w:type="pct"/>
            <w:shd w:val="clear" w:color="000000" w:fill="FFFFFF"/>
            <w:vAlign w:val="center"/>
            <w:hideMark/>
          </w:tcPr>
          <w:p w:rsidR="00E61477" w:rsidRPr="00E61477" w:rsidRDefault="00E61477" w:rsidP="00E61477">
            <w:pPr>
              <w:autoSpaceDE/>
              <w:autoSpaceDN/>
              <w:adjustRightInd/>
              <w:rPr>
                <w:sz w:val="22"/>
                <w:szCs w:val="22"/>
              </w:rPr>
            </w:pPr>
            <w:r w:rsidRPr="00E61477">
              <w:rPr>
                <w:sz w:val="22"/>
                <w:szCs w:val="22"/>
              </w:rPr>
              <w:t>2.3. Комплекс процессных мероприятий «Содействие развитию летнего отдыха и оздоровления» (всего), в том числе:</w:t>
            </w:r>
          </w:p>
        </w:tc>
        <w:tc>
          <w:tcPr>
            <w:tcW w:w="469"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81 654,6</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79 634,9</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79 776,1</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33 561,1</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33 561,1</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33 561,1</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33 561,1</w:t>
            </w:r>
          </w:p>
        </w:tc>
        <w:tc>
          <w:tcPr>
            <w:tcW w:w="481"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375 310,0</w:t>
            </w:r>
          </w:p>
        </w:tc>
      </w:tr>
      <w:tr w:rsidR="00E61477" w:rsidRPr="00E61477" w:rsidTr="00E61477">
        <w:trPr>
          <w:trHeight w:val="20"/>
        </w:trPr>
        <w:tc>
          <w:tcPr>
            <w:tcW w:w="1518" w:type="pct"/>
            <w:shd w:val="clear" w:color="000000" w:fill="FFFFFF"/>
            <w:vAlign w:val="center"/>
            <w:hideMark/>
          </w:tcPr>
          <w:p w:rsidR="00E61477" w:rsidRPr="00E61477" w:rsidRDefault="00E61477" w:rsidP="00E61477">
            <w:pPr>
              <w:autoSpaceDE/>
              <w:autoSpaceDN/>
              <w:adjustRightInd/>
              <w:rPr>
                <w:sz w:val="22"/>
                <w:szCs w:val="22"/>
              </w:rPr>
            </w:pPr>
            <w:r w:rsidRPr="00E61477">
              <w:rPr>
                <w:sz w:val="22"/>
                <w:szCs w:val="22"/>
              </w:rPr>
              <w:t>Бюджет автономного округа</w:t>
            </w:r>
          </w:p>
        </w:tc>
        <w:tc>
          <w:tcPr>
            <w:tcW w:w="469"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22 447,8</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22 447,8</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22 447,8</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22 447,8</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22 447,8</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22 447,8</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22 447,8</w:t>
            </w:r>
          </w:p>
        </w:tc>
        <w:tc>
          <w:tcPr>
            <w:tcW w:w="481"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157 134,6</w:t>
            </w:r>
          </w:p>
        </w:tc>
      </w:tr>
      <w:tr w:rsidR="00E61477" w:rsidRPr="00E61477" w:rsidTr="00E61477">
        <w:trPr>
          <w:trHeight w:val="20"/>
        </w:trPr>
        <w:tc>
          <w:tcPr>
            <w:tcW w:w="1518" w:type="pct"/>
            <w:shd w:val="clear" w:color="000000" w:fill="FFFFFF"/>
            <w:vAlign w:val="center"/>
            <w:hideMark/>
          </w:tcPr>
          <w:p w:rsidR="00E61477" w:rsidRPr="00E61477" w:rsidRDefault="00E61477" w:rsidP="00E61477">
            <w:pPr>
              <w:autoSpaceDE/>
              <w:autoSpaceDN/>
              <w:adjustRightInd/>
              <w:rPr>
                <w:sz w:val="22"/>
                <w:szCs w:val="22"/>
              </w:rPr>
            </w:pPr>
            <w:r w:rsidRPr="00E61477">
              <w:rPr>
                <w:sz w:val="22"/>
                <w:szCs w:val="22"/>
              </w:rPr>
              <w:t>Местный бюджет</w:t>
            </w:r>
          </w:p>
        </w:tc>
        <w:tc>
          <w:tcPr>
            <w:tcW w:w="469"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57 780,8</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55 927,1</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56 068,3</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9 853,3</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9 853,3</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9 853,3</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9 853,3</w:t>
            </w:r>
          </w:p>
        </w:tc>
        <w:tc>
          <w:tcPr>
            <w:tcW w:w="481"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209 189,4</w:t>
            </w:r>
          </w:p>
        </w:tc>
      </w:tr>
      <w:tr w:rsidR="00E61477" w:rsidRPr="00E61477" w:rsidTr="00E61477">
        <w:trPr>
          <w:trHeight w:val="20"/>
        </w:trPr>
        <w:tc>
          <w:tcPr>
            <w:tcW w:w="1518" w:type="pct"/>
            <w:shd w:val="clear" w:color="000000" w:fill="FFFFFF"/>
            <w:vAlign w:val="center"/>
            <w:hideMark/>
          </w:tcPr>
          <w:p w:rsidR="00E61477" w:rsidRPr="00E61477" w:rsidRDefault="00E61477" w:rsidP="00E61477">
            <w:pPr>
              <w:autoSpaceDE/>
              <w:autoSpaceDN/>
              <w:adjustRightInd/>
              <w:rPr>
                <w:sz w:val="22"/>
                <w:szCs w:val="22"/>
              </w:rPr>
            </w:pPr>
            <w:r w:rsidRPr="00E61477">
              <w:rPr>
                <w:sz w:val="22"/>
                <w:szCs w:val="22"/>
              </w:rPr>
              <w:t>Иные источники финансирования</w:t>
            </w:r>
          </w:p>
        </w:tc>
        <w:tc>
          <w:tcPr>
            <w:tcW w:w="469"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1 426,0</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1 260,0</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1 260,0</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1 260,0</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1 260,0</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1 260,0</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1 260,0</w:t>
            </w:r>
          </w:p>
        </w:tc>
        <w:tc>
          <w:tcPr>
            <w:tcW w:w="481"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8 986,0</w:t>
            </w:r>
          </w:p>
        </w:tc>
      </w:tr>
      <w:tr w:rsidR="00E61477" w:rsidRPr="00E61477" w:rsidTr="00E61477">
        <w:trPr>
          <w:trHeight w:val="20"/>
        </w:trPr>
        <w:tc>
          <w:tcPr>
            <w:tcW w:w="1518" w:type="pct"/>
            <w:shd w:val="clear" w:color="000000" w:fill="FFFFFF"/>
            <w:vAlign w:val="center"/>
            <w:hideMark/>
          </w:tcPr>
          <w:p w:rsidR="00E61477" w:rsidRPr="00E61477" w:rsidRDefault="00E61477" w:rsidP="00E61477">
            <w:pPr>
              <w:autoSpaceDE/>
              <w:autoSpaceDN/>
              <w:adjustRightInd/>
              <w:rPr>
                <w:sz w:val="22"/>
                <w:szCs w:val="22"/>
              </w:rPr>
            </w:pPr>
            <w:r w:rsidRPr="00E61477">
              <w:rPr>
                <w:sz w:val="22"/>
                <w:szCs w:val="22"/>
              </w:rPr>
              <w:t>2.4. Комплекс процессных мероприятий «Содействие развитию дополнительного образования детей, воспитания» (всего), в том числе:</w:t>
            </w:r>
          </w:p>
        </w:tc>
        <w:tc>
          <w:tcPr>
            <w:tcW w:w="469"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0,0</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0,0</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0,0</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0,0</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0,0</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0,0</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0,0</w:t>
            </w:r>
          </w:p>
        </w:tc>
        <w:tc>
          <w:tcPr>
            <w:tcW w:w="481"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0,0</w:t>
            </w:r>
          </w:p>
        </w:tc>
      </w:tr>
      <w:tr w:rsidR="00E61477" w:rsidRPr="00E61477" w:rsidTr="00E61477">
        <w:trPr>
          <w:trHeight w:val="20"/>
        </w:trPr>
        <w:tc>
          <w:tcPr>
            <w:tcW w:w="1518" w:type="pct"/>
            <w:shd w:val="clear" w:color="000000" w:fill="FFFFFF"/>
            <w:vAlign w:val="center"/>
            <w:hideMark/>
          </w:tcPr>
          <w:p w:rsidR="00E61477" w:rsidRPr="00E61477" w:rsidRDefault="00E61477" w:rsidP="00E61477">
            <w:pPr>
              <w:autoSpaceDE/>
              <w:autoSpaceDN/>
              <w:adjustRightInd/>
              <w:rPr>
                <w:sz w:val="22"/>
                <w:szCs w:val="22"/>
              </w:rPr>
            </w:pPr>
            <w:r w:rsidRPr="00E61477">
              <w:rPr>
                <w:sz w:val="22"/>
                <w:szCs w:val="22"/>
              </w:rPr>
              <w:t>Местный бюджет</w:t>
            </w:r>
          </w:p>
        </w:tc>
        <w:tc>
          <w:tcPr>
            <w:tcW w:w="469"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0,0</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0,0</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0,0</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0,0</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0,0</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0,0</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0,0</w:t>
            </w:r>
          </w:p>
        </w:tc>
        <w:tc>
          <w:tcPr>
            <w:tcW w:w="481"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0,0</w:t>
            </w:r>
          </w:p>
        </w:tc>
      </w:tr>
      <w:tr w:rsidR="00E61477" w:rsidRPr="00E61477" w:rsidTr="00E61477">
        <w:trPr>
          <w:trHeight w:val="20"/>
        </w:trPr>
        <w:tc>
          <w:tcPr>
            <w:tcW w:w="1518" w:type="pct"/>
            <w:shd w:val="clear" w:color="000000" w:fill="FFFFFF"/>
            <w:vAlign w:val="center"/>
            <w:hideMark/>
          </w:tcPr>
          <w:p w:rsidR="00E61477" w:rsidRPr="00E61477" w:rsidRDefault="00E61477" w:rsidP="00E61477">
            <w:pPr>
              <w:autoSpaceDE/>
              <w:autoSpaceDN/>
              <w:adjustRightInd/>
              <w:rPr>
                <w:sz w:val="22"/>
                <w:szCs w:val="22"/>
              </w:rPr>
            </w:pPr>
            <w:r w:rsidRPr="00E61477">
              <w:rPr>
                <w:sz w:val="22"/>
                <w:szCs w:val="22"/>
              </w:rPr>
              <w:t>3. Структурные элементы, не входящие в направления (подпрограммы) (всего), в том числе:</w:t>
            </w:r>
          </w:p>
        </w:tc>
        <w:tc>
          <w:tcPr>
            <w:tcW w:w="469"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66 670,0</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6 153,1</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6 153,1</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0,0</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0,0</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0,0</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0,0</w:t>
            </w:r>
          </w:p>
        </w:tc>
        <w:tc>
          <w:tcPr>
            <w:tcW w:w="481"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78 976,2</w:t>
            </w:r>
          </w:p>
        </w:tc>
      </w:tr>
      <w:tr w:rsidR="00E61477" w:rsidRPr="00E61477" w:rsidTr="00E61477">
        <w:trPr>
          <w:trHeight w:val="20"/>
        </w:trPr>
        <w:tc>
          <w:tcPr>
            <w:tcW w:w="1518" w:type="pct"/>
            <w:shd w:val="clear" w:color="000000" w:fill="FFFFFF"/>
            <w:vAlign w:val="center"/>
            <w:hideMark/>
          </w:tcPr>
          <w:p w:rsidR="00E61477" w:rsidRPr="00E61477" w:rsidRDefault="00E61477" w:rsidP="00E61477">
            <w:pPr>
              <w:autoSpaceDE/>
              <w:autoSpaceDN/>
              <w:adjustRightInd/>
              <w:rPr>
                <w:sz w:val="22"/>
                <w:szCs w:val="22"/>
              </w:rPr>
            </w:pPr>
            <w:r w:rsidRPr="00E61477">
              <w:rPr>
                <w:sz w:val="22"/>
                <w:szCs w:val="22"/>
              </w:rPr>
              <w:t>Бюджет автономного округа</w:t>
            </w:r>
          </w:p>
        </w:tc>
        <w:tc>
          <w:tcPr>
            <w:tcW w:w="469"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2 369,4</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0,0</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0,0</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 </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 </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 </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 </w:t>
            </w:r>
          </w:p>
        </w:tc>
        <w:tc>
          <w:tcPr>
            <w:tcW w:w="481"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2 369,4</w:t>
            </w:r>
          </w:p>
        </w:tc>
      </w:tr>
      <w:tr w:rsidR="00E61477" w:rsidRPr="00E61477" w:rsidTr="00E61477">
        <w:trPr>
          <w:trHeight w:val="20"/>
        </w:trPr>
        <w:tc>
          <w:tcPr>
            <w:tcW w:w="1518" w:type="pct"/>
            <w:shd w:val="clear" w:color="000000" w:fill="FFFFFF"/>
            <w:vAlign w:val="center"/>
            <w:hideMark/>
          </w:tcPr>
          <w:p w:rsidR="00E61477" w:rsidRPr="00E61477" w:rsidRDefault="00E61477" w:rsidP="00E61477">
            <w:pPr>
              <w:autoSpaceDE/>
              <w:autoSpaceDN/>
              <w:adjustRightInd/>
              <w:rPr>
                <w:sz w:val="22"/>
                <w:szCs w:val="22"/>
              </w:rPr>
            </w:pPr>
            <w:r w:rsidRPr="00E61477">
              <w:rPr>
                <w:sz w:val="22"/>
                <w:szCs w:val="22"/>
              </w:rPr>
              <w:t>Местный бюджет</w:t>
            </w:r>
          </w:p>
        </w:tc>
        <w:tc>
          <w:tcPr>
            <w:tcW w:w="469"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64 300,6</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6 153,1</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6 153,1</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0,0</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0,0</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0,0</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0,0</w:t>
            </w:r>
          </w:p>
        </w:tc>
        <w:tc>
          <w:tcPr>
            <w:tcW w:w="481"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76 606,8</w:t>
            </w:r>
          </w:p>
        </w:tc>
      </w:tr>
      <w:tr w:rsidR="00E61477" w:rsidRPr="00E61477" w:rsidTr="00E61477">
        <w:trPr>
          <w:trHeight w:val="20"/>
        </w:trPr>
        <w:tc>
          <w:tcPr>
            <w:tcW w:w="1518" w:type="pct"/>
            <w:shd w:val="clear" w:color="000000" w:fill="FFFFFF"/>
            <w:vAlign w:val="center"/>
            <w:hideMark/>
          </w:tcPr>
          <w:p w:rsidR="00E61477" w:rsidRPr="00E61477" w:rsidRDefault="00E61477" w:rsidP="00E61477">
            <w:pPr>
              <w:autoSpaceDE/>
              <w:autoSpaceDN/>
              <w:adjustRightInd/>
              <w:rPr>
                <w:sz w:val="22"/>
                <w:szCs w:val="22"/>
              </w:rPr>
            </w:pPr>
            <w:r w:rsidRPr="00E61477">
              <w:rPr>
                <w:sz w:val="22"/>
                <w:szCs w:val="22"/>
              </w:rPr>
              <w:t>3.1. Комплекс процессных мероприятий «Комплексная безопасность образовательных организаций и учреждений подведомственных Управлению по образованию администрации г. Пыть-Ях» (всего), в том числе:</w:t>
            </w:r>
          </w:p>
        </w:tc>
        <w:tc>
          <w:tcPr>
            <w:tcW w:w="469"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66 670,0</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6 153,1</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6 153,1</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0,0</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0,0</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0,0</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0,0</w:t>
            </w:r>
          </w:p>
        </w:tc>
        <w:tc>
          <w:tcPr>
            <w:tcW w:w="481"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78 976,2</w:t>
            </w:r>
          </w:p>
        </w:tc>
      </w:tr>
      <w:tr w:rsidR="00E61477" w:rsidRPr="00E61477" w:rsidTr="00E61477">
        <w:trPr>
          <w:trHeight w:val="20"/>
        </w:trPr>
        <w:tc>
          <w:tcPr>
            <w:tcW w:w="1518" w:type="pct"/>
            <w:shd w:val="clear" w:color="000000" w:fill="FFFFFF"/>
            <w:vAlign w:val="center"/>
            <w:hideMark/>
          </w:tcPr>
          <w:p w:rsidR="00E61477" w:rsidRPr="00E61477" w:rsidRDefault="00E61477" w:rsidP="00E61477">
            <w:pPr>
              <w:autoSpaceDE/>
              <w:autoSpaceDN/>
              <w:adjustRightInd/>
              <w:rPr>
                <w:sz w:val="22"/>
                <w:szCs w:val="22"/>
              </w:rPr>
            </w:pPr>
            <w:r w:rsidRPr="00E61477">
              <w:rPr>
                <w:sz w:val="22"/>
                <w:szCs w:val="22"/>
              </w:rPr>
              <w:t>Бюджет автономного округа</w:t>
            </w:r>
          </w:p>
        </w:tc>
        <w:tc>
          <w:tcPr>
            <w:tcW w:w="469"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2 369,4</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0,0</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0,0</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0,0</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0,0</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0,0</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0,0</w:t>
            </w:r>
          </w:p>
        </w:tc>
        <w:tc>
          <w:tcPr>
            <w:tcW w:w="481"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2 369,4</w:t>
            </w:r>
          </w:p>
        </w:tc>
      </w:tr>
      <w:tr w:rsidR="00E61477" w:rsidRPr="00E61477" w:rsidTr="00E61477">
        <w:trPr>
          <w:trHeight w:val="20"/>
        </w:trPr>
        <w:tc>
          <w:tcPr>
            <w:tcW w:w="1518" w:type="pct"/>
            <w:shd w:val="clear" w:color="000000" w:fill="FFFFFF"/>
            <w:vAlign w:val="center"/>
            <w:hideMark/>
          </w:tcPr>
          <w:p w:rsidR="00E61477" w:rsidRPr="00E61477" w:rsidRDefault="00E61477" w:rsidP="00E61477">
            <w:pPr>
              <w:autoSpaceDE/>
              <w:autoSpaceDN/>
              <w:adjustRightInd/>
              <w:rPr>
                <w:sz w:val="22"/>
                <w:szCs w:val="22"/>
              </w:rPr>
            </w:pPr>
            <w:r w:rsidRPr="00E61477">
              <w:rPr>
                <w:sz w:val="22"/>
                <w:szCs w:val="22"/>
              </w:rPr>
              <w:t>Местный бюджет</w:t>
            </w:r>
          </w:p>
        </w:tc>
        <w:tc>
          <w:tcPr>
            <w:tcW w:w="469"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64 300,6</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6 153,1</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6 153,1</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0,0</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0,0</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0,0</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0,0</w:t>
            </w:r>
          </w:p>
        </w:tc>
        <w:tc>
          <w:tcPr>
            <w:tcW w:w="481"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76 606,8</w:t>
            </w:r>
          </w:p>
        </w:tc>
      </w:tr>
    </w:tbl>
    <w:p w:rsidR="00E61477" w:rsidRDefault="00E61477" w:rsidP="00AC6664"/>
    <w:p w:rsidR="00E61477" w:rsidRDefault="00E61477" w:rsidP="00AC6664"/>
    <w:p w:rsidR="00681303" w:rsidRDefault="00681303">
      <w:pPr>
        <w:autoSpaceDE/>
        <w:autoSpaceDN/>
        <w:adjustRightInd/>
      </w:pPr>
    </w:p>
    <w:p w:rsidR="00681303" w:rsidRDefault="00681303" w:rsidP="00AC6664"/>
    <w:sectPr w:rsidR="00681303" w:rsidSect="00174788">
      <w:pgSz w:w="16840" w:h="11907" w:orient="landscape" w:code="9"/>
      <w:pgMar w:top="1134" w:right="567" w:bottom="1134" w:left="1701" w:header="720" w:footer="720" w:gutter="0"/>
      <w:pgNumType w:start="1" w:chapStyle="1"/>
      <w:cols w:space="720"/>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1477" w:rsidRDefault="00E61477" w:rsidP="00EB5D22">
      <w:r>
        <w:separator/>
      </w:r>
    </w:p>
  </w:endnote>
  <w:endnote w:type="continuationSeparator" w:id="0">
    <w:p w:rsidR="00E61477" w:rsidRDefault="00E61477" w:rsidP="00EB5D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1477" w:rsidRDefault="00E61477">
    <w:pPr>
      <w:pStyle w:val="af"/>
      <w:rPr>
        <w:rStyle w:val="a5"/>
        <w:rFonts w:ascii="Times New Roman" w:hAnsi="Times New Roman" w:cs="Times New Roman"/>
      </w:rPr>
    </w:pPr>
    <w:r>
      <w:rPr>
        <w:rStyle w:val="a5"/>
        <w:rFonts w:ascii="Times New Roman" w:hAnsi="Times New Roman" w:cs="Times New Roman"/>
      </w:rPr>
      <w:fldChar w:fldCharType="begin"/>
    </w:r>
    <w:r>
      <w:rPr>
        <w:rStyle w:val="a5"/>
        <w:rFonts w:ascii="Times New Roman" w:hAnsi="Times New Roman" w:cs="Times New Roman"/>
      </w:rPr>
      <w:instrText xml:space="preserve">PAGE  \* MERGEFORMAT </w:instrText>
    </w:r>
    <w:r>
      <w:rPr>
        <w:rStyle w:val="a5"/>
        <w:rFonts w:ascii="Times New Roman" w:hAnsi="Times New Roman" w:cs="Times New Roman"/>
      </w:rPr>
      <w:fldChar w:fldCharType="separate"/>
    </w:r>
    <w:r>
      <w:rPr>
        <w:rStyle w:val="a5"/>
        <w:rFonts w:ascii="Times New Roman" w:hAnsi="Times New Roman" w:cs="Times New Roman"/>
      </w:rPr>
      <w:t>1</w:t>
    </w:r>
    <w:r>
      <w:rPr>
        <w:rStyle w:val="a5"/>
        <w:rFonts w:ascii="Times New Roman" w:hAnsi="Times New Roman" w:cs="Times New Roman"/>
      </w:rPr>
      <w:fldChar w:fldCharType="end"/>
    </w:r>
  </w:p>
  <w:p w:rsidR="00E61477" w:rsidRDefault="00E61477">
    <w:pPr>
      <w:pStyle w:val="af"/>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1477" w:rsidRDefault="00E61477">
    <w:pPr>
      <w:widowControl w:val="0"/>
      <w:rPr>
        <w:sz w:val="24"/>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1477" w:rsidRDefault="00E61477">
    <w:pPr>
      <w:widowControl w:val="0"/>
      <w:rPr>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1477" w:rsidRDefault="00E61477" w:rsidP="00EB5D22">
      <w:r>
        <w:separator/>
      </w:r>
    </w:p>
  </w:footnote>
  <w:footnote w:type="continuationSeparator" w:id="0">
    <w:p w:rsidR="00E61477" w:rsidRDefault="00E61477" w:rsidP="00EB5D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1477" w:rsidRDefault="00E61477">
    <w:pPr>
      <w:pStyle w:val="a3"/>
      <w:rPr>
        <w:rStyle w:val="a5"/>
      </w:rPr>
    </w:pPr>
    <w:r>
      <w:rPr>
        <w:rStyle w:val="a5"/>
      </w:rPr>
      <w:fldChar w:fldCharType="begin"/>
    </w:r>
    <w:r>
      <w:rPr>
        <w:rStyle w:val="a5"/>
      </w:rPr>
      <w:instrText xml:space="preserve">PAGE  \* MERGEFORMAT </w:instrText>
    </w:r>
    <w:r>
      <w:rPr>
        <w:rStyle w:val="a5"/>
      </w:rPr>
      <w:fldChar w:fldCharType="separate"/>
    </w:r>
    <w:r>
      <w:rPr>
        <w:rStyle w:val="a5"/>
      </w:rPr>
      <w:t>1</w:t>
    </w:r>
    <w:r>
      <w:rPr>
        <w:rStyle w:val="a5"/>
      </w:rPr>
      <w:fldChar w:fldCharType="end"/>
    </w:r>
  </w:p>
  <w:p w:rsidR="00E61477" w:rsidRDefault="00E61477">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1477" w:rsidRDefault="00E61477" w:rsidP="00174788">
    <w:pPr>
      <w:pStyle w:val="a3"/>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1477" w:rsidRDefault="00E61477">
    <w:pPr>
      <w:widowControl w:val="0"/>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65F6FCCC"/>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03D2DCB3"/>
    <w:multiLevelType w:val="multilevel"/>
    <w:tmpl w:val="339507BD"/>
    <w:lvl w:ilvl="0">
      <w:start w:val="1"/>
      <w:numFmt w:val="decimal"/>
      <w:lvlText w:val="%1."/>
      <w:lvlJc w:val="left"/>
      <w:pPr>
        <w:tabs>
          <w:tab w:val="num" w:pos="831"/>
        </w:tabs>
        <w:ind w:firstLine="540"/>
      </w:pPr>
      <w:rPr>
        <w:rFonts w:ascii="Times New Roman" w:hAnsi="Times New Roman" w:cs="Times New Roman"/>
        <w:sz w:val="28"/>
        <w:szCs w:val="28"/>
      </w:rPr>
    </w:lvl>
    <w:lvl w:ilvl="1">
      <w:start w:val="1"/>
      <w:numFmt w:val="lowerLetter"/>
      <w:lvlText w:val="%2."/>
      <w:lvlJc w:val="left"/>
      <w:pPr>
        <w:tabs>
          <w:tab w:val="num" w:pos="1506"/>
        </w:tabs>
        <w:ind w:left="1506" w:hanging="360"/>
      </w:pPr>
      <w:rPr>
        <w:rFonts w:ascii="Times New Roman" w:hAnsi="Times New Roman" w:cs="Times New Roman"/>
        <w:sz w:val="24"/>
        <w:szCs w:val="24"/>
      </w:rPr>
    </w:lvl>
    <w:lvl w:ilvl="2">
      <w:start w:val="1"/>
      <w:numFmt w:val="lowerRoman"/>
      <w:lvlText w:val="%3."/>
      <w:lvlJc w:val="right"/>
      <w:pPr>
        <w:tabs>
          <w:tab w:val="num" w:pos="2226"/>
        </w:tabs>
        <w:ind w:left="2226" w:hanging="180"/>
      </w:pPr>
      <w:rPr>
        <w:rFonts w:ascii="Times New Roman" w:hAnsi="Times New Roman" w:cs="Times New Roman"/>
        <w:sz w:val="24"/>
        <w:szCs w:val="24"/>
      </w:rPr>
    </w:lvl>
    <w:lvl w:ilvl="3">
      <w:start w:val="1"/>
      <w:numFmt w:val="decimal"/>
      <w:lvlText w:val="%4."/>
      <w:lvlJc w:val="left"/>
      <w:pPr>
        <w:tabs>
          <w:tab w:val="num" w:pos="2946"/>
        </w:tabs>
        <w:ind w:left="2946" w:hanging="360"/>
      </w:pPr>
      <w:rPr>
        <w:rFonts w:ascii="Times New Roman" w:hAnsi="Times New Roman" w:cs="Times New Roman"/>
        <w:sz w:val="24"/>
        <w:szCs w:val="24"/>
      </w:rPr>
    </w:lvl>
    <w:lvl w:ilvl="4">
      <w:start w:val="1"/>
      <w:numFmt w:val="lowerLetter"/>
      <w:lvlText w:val="%5."/>
      <w:lvlJc w:val="left"/>
      <w:pPr>
        <w:tabs>
          <w:tab w:val="num" w:pos="3666"/>
        </w:tabs>
        <w:ind w:left="3666" w:hanging="360"/>
      </w:pPr>
      <w:rPr>
        <w:rFonts w:ascii="Times New Roman" w:hAnsi="Times New Roman" w:cs="Times New Roman"/>
        <w:sz w:val="24"/>
        <w:szCs w:val="24"/>
      </w:rPr>
    </w:lvl>
    <w:lvl w:ilvl="5">
      <w:start w:val="1"/>
      <w:numFmt w:val="lowerRoman"/>
      <w:lvlText w:val="%6."/>
      <w:lvlJc w:val="right"/>
      <w:pPr>
        <w:tabs>
          <w:tab w:val="num" w:pos="4386"/>
        </w:tabs>
        <w:ind w:left="4386" w:hanging="180"/>
      </w:pPr>
      <w:rPr>
        <w:rFonts w:ascii="Times New Roman" w:hAnsi="Times New Roman" w:cs="Times New Roman"/>
        <w:sz w:val="24"/>
        <w:szCs w:val="24"/>
      </w:rPr>
    </w:lvl>
    <w:lvl w:ilvl="6">
      <w:start w:val="1"/>
      <w:numFmt w:val="decimal"/>
      <w:lvlText w:val="%7."/>
      <w:lvlJc w:val="left"/>
      <w:pPr>
        <w:tabs>
          <w:tab w:val="num" w:pos="5106"/>
        </w:tabs>
        <w:ind w:left="5106" w:hanging="360"/>
      </w:pPr>
      <w:rPr>
        <w:rFonts w:ascii="Times New Roman" w:hAnsi="Times New Roman" w:cs="Times New Roman"/>
        <w:sz w:val="24"/>
        <w:szCs w:val="24"/>
      </w:rPr>
    </w:lvl>
    <w:lvl w:ilvl="7">
      <w:start w:val="1"/>
      <w:numFmt w:val="lowerLetter"/>
      <w:lvlText w:val="%8."/>
      <w:lvlJc w:val="left"/>
      <w:pPr>
        <w:tabs>
          <w:tab w:val="num" w:pos="5826"/>
        </w:tabs>
        <w:ind w:left="5826" w:hanging="360"/>
      </w:pPr>
      <w:rPr>
        <w:rFonts w:ascii="Times New Roman" w:hAnsi="Times New Roman" w:cs="Times New Roman"/>
        <w:sz w:val="24"/>
        <w:szCs w:val="24"/>
      </w:rPr>
    </w:lvl>
    <w:lvl w:ilvl="8">
      <w:start w:val="1"/>
      <w:numFmt w:val="lowerRoman"/>
      <w:lvlText w:val="%9."/>
      <w:lvlJc w:val="right"/>
      <w:pPr>
        <w:tabs>
          <w:tab w:val="num" w:pos="6546"/>
        </w:tabs>
        <w:ind w:left="6546" w:hanging="180"/>
      </w:pPr>
      <w:rPr>
        <w:rFonts w:ascii="Times New Roman" w:hAnsi="Times New Roman" w:cs="Times New Roman"/>
        <w:sz w:val="24"/>
        <w:szCs w:val="24"/>
      </w:rPr>
    </w:lvl>
  </w:abstractNum>
  <w:abstractNum w:abstractNumId="2" w15:restartNumberingAfterBreak="0">
    <w:nsid w:val="2AD7463B"/>
    <w:multiLevelType w:val="hybridMultilevel"/>
    <w:tmpl w:val="051EC42E"/>
    <w:lvl w:ilvl="0" w:tplc="2844075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67EB786A"/>
    <w:multiLevelType w:val="hybridMultilevel"/>
    <w:tmpl w:val="1926383C"/>
    <w:lvl w:ilvl="0" w:tplc="BD001C46">
      <w:start w:val="1"/>
      <w:numFmt w:val="decimal"/>
      <w:lvlText w:val="%1."/>
      <w:lvlJc w:val="left"/>
      <w:pPr>
        <w:ind w:left="1437" w:hanging="87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567"/>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0241"/>
  </w:hdrShapeDefaults>
  <w:footnotePr>
    <w:footnote w:id="-1"/>
    <w:footnote w:id="0"/>
  </w:footnotePr>
  <w:endnotePr>
    <w:pos w:val="sectEnd"/>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5D22"/>
    <w:rsid w:val="0000083C"/>
    <w:rsid w:val="000023FF"/>
    <w:rsid w:val="00003A95"/>
    <w:rsid w:val="000202CD"/>
    <w:rsid w:val="00023453"/>
    <w:rsid w:val="0002787B"/>
    <w:rsid w:val="00034A66"/>
    <w:rsid w:val="0003732E"/>
    <w:rsid w:val="0004183C"/>
    <w:rsid w:val="000437B6"/>
    <w:rsid w:val="00063E85"/>
    <w:rsid w:val="00064CE7"/>
    <w:rsid w:val="00066061"/>
    <w:rsid w:val="00072131"/>
    <w:rsid w:val="0007431A"/>
    <w:rsid w:val="00076623"/>
    <w:rsid w:val="0008097A"/>
    <w:rsid w:val="000823C1"/>
    <w:rsid w:val="00086776"/>
    <w:rsid w:val="00087C39"/>
    <w:rsid w:val="000A3DC0"/>
    <w:rsid w:val="000A4230"/>
    <w:rsid w:val="000B042E"/>
    <w:rsid w:val="000B1465"/>
    <w:rsid w:val="000B4F7E"/>
    <w:rsid w:val="000C3798"/>
    <w:rsid w:val="000D4EC0"/>
    <w:rsid w:val="000D6710"/>
    <w:rsid w:val="000D6CF4"/>
    <w:rsid w:val="000E0777"/>
    <w:rsid w:val="000E4904"/>
    <w:rsid w:val="001000F4"/>
    <w:rsid w:val="0011300E"/>
    <w:rsid w:val="00120A66"/>
    <w:rsid w:val="00124934"/>
    <w:rsid w:val="00125586"/>
    <w:rsid w:val="00126B80"/>
    <w:rsid w:val="001334B0"/>
    <w:rsid w:val="001336AC"/>
    <w:rsid w:val="00136DE8"/>
    <w:rsid w:val="001520EA"/>
    <w:rsid w:val="001552B2"/>
    <w:rsid w:val="00160861"/>
    <w:rsid w:val="00161A29"/>
    <w:rsid w:val="00163800"/>
    <w:rsid w:val="00164DE1"/>
    <w:rsid w:val="00173682"/>
    <w:rsid w:val="00174788"/>
    <w:rsid w:val="00174BB8"/>
    <w:rsid w:val="00174E98"/>
    <w:rsid w:val="00185989"/>
    <w:rsid w:val="001865D8"/>
    <w:rsid w:val="00194043"/>
    <w:rsid w:val="001A02A7"/>
    <w:rsid w:val="001A0FAE"/>
    <w:rsid w:val="001A75EC"/>
    <w:rsid w:val="001B6371"/>
    <w:rsid w:val="001B6B58"/>
    <w:rsid w:val="001C0841"/>
    <w:rsid w:val="001C5225"/>
    <w:rsid w:val="001C6233"/>
    <w:rsid w:val="001D0A39"/>
    <w:rsid w:val="001D12E7"/>
    <w:rsid w:val="00224C7A"/>
    <w:rsid w:val="00225DC4"/>
    <w:rsid w:val="002327E9"/>
    <w:rsid w:val="00240B69"/>
    <w:rsid w:val="00244F6B"/>
    <w:rsid w:val="00252FAC"/>
    <w:rsid w:val="00277846"/>
    <w:rsid w:val="00295B03"/>
    <w:rsid w:val="00296D96"/>
    <w:rsid w:val="002C3580"/>
    <w:rsid w:val="002C3846"/>
    <w:rsid w:val="002D32C0"/>
    <w:rsid w:val="002D37B9"/>
    <w:rsid w:val="002D4C83"/>
    <w:rsid w:val="002E3F0B"/>
    <w:rsid w:val="002E6EA2"/>
    <w:rsid w:val="002F26E3"/>
    <w:rsid w:val="002F3C99"/>
    <w:rsid w:val="002F6155"/>
    <w:rsid w:val="003128F1"/>
    <w:rsid w:val="003154CE"/>
    <w:rsid w:val="0031675E"/>
    <w:rsid w:val="003210E0"/>
    <w:rsid w:val="00341AFC"/>
    <w:rsid w:val="0034278D"/>
    <w:rsid w:val="0035178A"/>
    <w:rsid w:val="003520F8"/>
    <w:rsid w:val="00353B1C"/>
    <w:rsid w:val="00361F3E"/>
    <w:rsid w:val="00363441"/>
    <w:rsid w:val="00367767"/>
    <w:rsid w:val="00384B66"/>
    <w:rsid w:val="003857AB"/>
    <w:rsid w:val="003949E1"/>
    <w:rsid w:val="003A1F43"/>
    <w:rsid w:val="003A2141"/>
    <w:rsid w:val="003B0E4A"/>
    <w:rsid w:val="003B5401"/>
    <w:rsid w:val="003B60A8"/>
    <w:rsid w:val="003B6A15"/>
    <w:rsid w:val="003B7492"/>
    <w:rsid w:val="003C2F8B"/>
    <w:rsid w:val="003C38E5"/>
    <w:rsid w:val="003E3C68"/>
    <w:rsid w:val="003F0F5B"/>
    <w:rsid w:val="003F2CFE"/>
    <w:rsid w:val="003F5A87"/>
    <w:rsid w:val="00407A9A"/>
    <w:rsid w:val="00412FF8"/>
    <w:rsid w:val="004147D5"/>
    <w:rsid w:val="00417F21"/>
    <w:rsid w:val="0042182F"/>
    <w:rsid w:val="00434151"/>
    <w:rsid w:val="0043461D"/>
    <w:rsid w:val="00437259"/>
    <w:rsid w:val="00450567"/>
    <w:rsid w:val="00452F62"/>
    <w:rsid w:val="00454DFC"/>
    <w:rsid w:val="00461B02"/>
    <w:rsid w:val="00463D20"/>
    <w:rsid w:val="00474A52"/>
    <w:rsid w:val="00476D90"/>
    <w:rsid w:val="00477E19"/>
    <w:rsid w:val="00485C8C"/>
    <w:rsid w:val="00486666"/>
    <w:rsid w:val="004A617E"/>
    <w:rsid w:val="004D2086"/>
    <w:rsid w:val="004D5FC6"/>
    <w:rsid w:val="004E0242"/>
    <w:rsid w:val="004E5595"/>
    <w:rsid w:val="004F215B"/>
    <w:rsid w:val="00524E37"/>
    <w:rsid w:val="00540F03"/>
    <w:rsid w:val="00550B0A"/>
    <w:rsid w:val="00553DFF"/>
    <w:rsid w:val="0056170B"/>
    <w:rsid w:val="0056641B"/>
    <w:rsid w:val="0057022E"/>
    <w:rsid w:val="00573D01"/>
    <w:rsid w:val="0057763A"/>
    <w:rsid w:val="005779FF"/>
    <w:rsid w:val="00581099"/>
    <w:rsid w:val="00592480"/>
    <w:rsid w:val="0059398F"/>
    <w:rsid w:val="005B0F46"/>
    <w:rsid w:val="005B3491"/>
    <w:rsid w:val="005C2049"/>
    <w:rsid w:val="005C5067"/>
    <w:rsid w:val="005C79C6"/>
    <w:rsid w:val="005D62EC"/>
    <w:rsid w:val="005D6E5B"/>
    <w:rsid w:val="005E7309"/>
    <w:rsid w:val="005F7931"/>
    <w:rsid w:val="00605213"/>
    <w:rsid w:val="00606552"/>
    <w:rsid w:val="00607FBD"/>
    <w:rsid w:val="00613702"/>
    <w:rsid w:val="006372A5"/>
    <w:rsid w:val="00637908"/>
    <w:rsid w:val="006422E0"/>
    <w:rsid w:val="00644644"/>
    <w:rsid w:val="006507E3"/>
    <w:rsid w:val="006535AA"/>
    <w:rsid w:val="006610A4"/>
    <w:rsid w:val="00665CBB"/>
    <w:rsid w:val="00681303"/>
    <w:rsid w:val="00683988"/>
    <w:rsid w:val="00683E0D"/>
    <w:rsid w:val="00685CEA"/>
    <w:rsid w:val="00691104"/>
    <w:rsid w:val="006916D0"/>
    <w:rsid w:val="00693C68"/>
    <w:rsid w:val="00693F82"/>
    <w:rsid w:val="006A210A"/>
    <w:rsid w:val="006A65F3"/>
    <w:rsid w:val="006B1E97"/>
    <w:rsid w:val="006B37CE"/>
    <w:rsid w:val="006E20DB"/>
    <w:rsid w:val="006E20F1"/>
    <w:rsid w:val="006F5EFC"/>
    <w:rsid w:val="007029D8"/>
    <w:rsid w:val="00704308"/>
    <w:rsid w:val="00717988"/>
    <w:rsid w:val="00721B65"/>
    <w:rsid w:val="00727B21"/>
    <w:rsid w:val="00743DC4"/>
    <w:rsid w:val="00764784"/>
    <w:rsid w:val="00771791"/>
    <w:rsid w:val="0077523C"/>
    <w:rsid w:val="0078387B"/>
    <w:rsid w:val="00790377"/>
    <w:rsid w:val="00794B92"/>
    <w:rsid w:val="0079737A"/>
    <w:rsid w:val="007B0331"/>
    <w:rsid w:val="007B53BD"/>
    <w:rsid w:val="007C66D7"/>
    <w:rsid w:val="007D635E"/>
    <w:rsid w:val="007E10AE"/>
    <w:rsid w:val="007F7C5A"/>
    <w:rsid w:val="00810681"/>
    <w:rsid w:val="008142EA"/>
    <w:rsid w:val="00822F1E"/>
    <w:rsid w:val="0083657B"/>
    <w:rsid w:val="00840754"/>
    <w:rsid w:val="00841002"/>
    <w:rsid w:val="00841A77"/>
    <w:rsid w:val="00842D09"/>
    <w:rsid w:val="0084747A"/>
    <w:rsid w:val="008512AF"/>
    <w:rsid w:val="008654F2"/>
    <w:rsid w:val="00866C55"/>
    <w:rsid w:val="00872F2F"/>
    <w:rsid w:val="00876D8E"/>
    <w:rsid w:val="0088212B"/>
    <w:rsid w:val="00890BC7"/>
    <w:rsid w:val="008933EB"/>
    <w:rsid w:val="008952B4"/>
    <w:rsid w:val="00897FEF"/>
    <w:rsid w:val="008A089C"/>
    <w:rsid w:val="008A42C1"/>
    <w:rsid w:val="008B2368"/>
    <w:rsid w:val="008B240D"/>
    <w:rsid w:val="008B7576"/>
    <w:rsid w:val="008C267B"/>
    <w:rsid w:val="008C5B17"/>
    <w:rsid w:val="008D38F4"/>
    <w:rsid w:val="008D52BC"/>
    <w:rsid w:val="008D64F4"/>
    <w:rsid w:val="008E526D"/>
    <w:rsid w:val="008E53F3"/>
    <w:rsid w:val="008F24B9"/>
    <w:rsid w:val="008F5FDC"/>
    <w:rsid w:val="009002CA"/>
    <w:rsid w:val="009010C2"/>
    <w:rsid w:val="0090616C"/>
    <w:rsid w:val="00906C0F"/>
    <w:rsid w:val="00911098"/>
    <w:rsid w:val="00913411"/>
    <w:rsid w:val="00920899"/>
    <w:rsid w:val="00921DE3"/>
    <w:rsid w:val="00924532"/>
    <w:rsid w:val="00925A0F"/>
    <w:rsid w:val="00926E99"/>
    <w:rsid w:val="00933286"/>
    <w:rsid w:val="009351CD"/>
    <w:rsid w:val="00935247"/>
    <w:rsid w:val="00942A81"/>
    <w:rsid w:val="00944A67"/>
    <w:rsid w:val="009655F6"/>
    <w:rsid w:val="009668FC"/>
    <w:rsid w:val="009676E5"/>
    <w:rsid w:val="00975A50"/>
    <w:rsid w:val="009913CF"/>
    <w:rsid w:val="00996A26"/>
    <w:rsid w:val="00996B95"/>
    <w:rsid w:val="009A01F2"/>
    <w:rsid w:val="009A0633"/>
    <w:rsid w:val="009A54B1"/>
    <w:rsid w:val="009B4FEB"/>
    <w:rsid w:val="009B6CEA"/>
    <w:rsid w:val="009C4277"/>
    <w:rsid w:val="009C6DDD"/>
    <w:rsid w:val="009D0F8F"/>
    <w:rsid w:val="009D4437"/>
    <w:rsid w:val="009D696C"/>
    <w:rsid w:val="009E16ED"/>
    <w:rsid w:val="009E2B76"/>
    <w:rsid w:val="009E4354"/>
    <w:rsid w:val="009E602A"/>
    <w:rsid w:val="009E64F4"/>
    <w:rsid w:val="009E7B28"/>
    <w:rsid w:val="00A003D9"/>
    <w:rsid w:val="00A01A15"/>
    <w:rsid w:val="00A12B9A"/>
    <w:rsid w:val="00A258D7"/>
    <w:rsid w:val="00A25A3F"/>
    <w:rsid w:val="00A44802"/>
    <w:rsid w:val="00A57C6E"/>
    <w:rsid w:val="00A61C4F"/>
    <w:rsid w:val="00A64A9F"/>
    <w:rsid w:val="00A71786"/>
    <w:rsid w:val="00A73659"/>
    <w:rsid w:val="00A73732"/>
    <w:rsid w:val="00A77CF2"/>
    <w:rsid w:val="00A84E90"/>
    <w:rsid w:val="00A86A46"/>
    <w:rsid w:val="00AA0AAB"/>
    <w:rsid w:val="00AA1C64"/>
    <w:rsid w:val="00AB4051"/>
    <w:rsid w:val="00AB6932"/>
    <w:rsid w:val="00AC6664"/>
    <w:rsid w:val="00AD2DF9"/>
    <w:rsid w:val="00AD43CA"/>
    <w:rsid w:val="00AD7092"/>
    <w:rsid w:val="00AD760B"/>
    <w:rsid w:val="00AE0472"/>
    <w:rsid w:val="00AE062A"/>
    <w:rsid w:val="00AE064B"/>
    <w:rsid w:val="00AE28D4"/>
    <w:rsid w:val="00AE4A99"/>
    <w:rsid w:val="00AE5BAD"/>
    <w:rsid w:val="00AF19BC"/>
    <w:rsid w:val="00B0174F"/>
    <w:rsid w:val="00B1306D"/>
    <w:rsid w:val="00B13515"/>
    <w:rsid w:val="00B1738D"/>
    <w:rsid w:val="00B3662A"/>
    <w:rsid w:val="00B4132E"/>
    <w:rsid w:val="00B42D2F"/>
    <w:rsid w:val="00B43056"/>
    <w:rsid w:val="00B46F1A"/>
    <w:rsid w:val="00B53B26"/>
    <w:rsid w:val="00B60745"/>
    <w:rsid w:val="00B607E0"/>
    <w:rsid w:val="00B7133C"/>
    <w:rsid w:val="00B713A4"/>
    <w:rsid w:val="00B75DC8"/>
    <w:rsid w:val="00B86BFF"/>
    <w:rsid w:val="00B87DFC"/>
    <w:rsid w:val="00B90C8C"/>
    <w:rsid w:val="00B94CB1"/>
    <w:rsid w:val="00BA0A9B"/>
    <w:rsid w:val="00BB0972"/>
    <w:rsid w:val="00BB2285"/>
    <w:rsid w:val="00BB4317"/>
    <w:rsid w:val="00BB732C"/>
    <w:rsid w:val="00BC32F7"/>
    <w:rsid w:val="00BD19BF"/>
    <w:rsid w:val="00BD2680"/>
    <w:rsid w:val="00BD4E2C"/>
    <w:rsid w:val="00BD7C35"/>
    <w:rsid w:val="00BE0079"/>
    <w:rsid w:val="00BE151E"/>
    <w:rsid w:val="00BE2C26"/>
    <w:rsid w:val="00C010E4"/>
    <w:rsid w:val="00C0158B"/>
    <w:rsid w:val="00C04814"/>
    <w:rsid w:val="00C062AE"/>
    <w:rsid w:val="00C20C42"/>
    <w:rsid w:val="00C35C42"/>
    <w:rsid w:val="00C4678B"/>
    <w:rsid w:val="00C46983"/>
    <w:rsid w:val="00C52622"/>
    <w:rsid w:val="00C571AA"/>
    <w:rsid w:val="00C61D92"/>
    <w:rsid w:val="00C66E81"/>
    <w:rsid w:val="00C80448"/>
    <w:rsid w:val="00C85B6D"/>
    <w:rsid w:val="00C97D74"/>
    <w:rsid w:val="00CB1F76"/>
    <w:rsid w:val="00CC148E"/>
    <w:rsid w:val="00CC7852"/>
    <w:rsid w:val="00CD12BE"/>
    <w:rsid w:val="00CD16D5"/>
    <w:rsid w:val="00CD6058"/>
    <w:rsid w:val="00CF2708"/>
    <w:rsid w:val="00CF59F3"/>
    <w:rsid w:val="00CF7852"/>
    <w:rsid w:val="00D01544"/>
    <w:rsid w:val="00D070C1"/>
    <w:rsid w:val="00D14E39"/>
    <w:rsid w:val="00D15B20"/>
    <w:rsid w:val="00D15E0E"/>
    <w:rsid w:val="00D15FEE"/>
    <w:rsid w:val="00D32B9D"/>
    <w:rsid w:val="00D403E5"/>
    <w:rsid w:val="00D4227D"/>
    <w:rsid w:val="00D54681"/>
    <w:rsid w:val="00D54C8F"/>
    <w:rsid w:val="00D60653"/>
    <w:rsid w:val="00D61D0E"/>
    <w:rsid w:val="00D63736"/>
    <w:rsid w:val="00D764AF"/>
    <w:rsid w:val="00D76C37"/>
    <w:rsid w:val="00D84A8C"/>
    <w:rsid w:val="00D873B1"/>
    <w:rsid w:val="00D9699A"/>
    <w:rsid w:val="00DA55A7"/>
    <w:rsid w:val="00DB178D"/>
    <w:rsid w:val="00DB5901"/>
    <w:rsid w:val="00DB7964"/>
    <w:rsid w:val="00DD27EF"/>
    <w:rsid w:val="00DD66D4"/>
    <w:rsid w:val="00DD67DE"/>
    <w:rsid w:val="00DE1994"/>
    <w:rsid w:val="00E013AD"/>
    <w:rsid w:val="00E030FC"/>
    <w:rsid w:val="00E2201D"/>
    <w:rsid w:val="00E2225D"/>
    <w:rsid w:val="00E22DDD"/>
    <w:rsid w:val="00E33B38"/>
    <w:rsid w:val="00E378A3"/>
    <w:rsid w:val="00E418C4"/>
    <w:rsid w:val="00E422D7"/>
    <w:rsid w:val="00E43E56"/>
    <w:rsid w:val="00E44C20"/>
    <w:rsid w:val="00E54AED"/>
    <w:rsid w:val="00E571A9"/>
    <w:rsid w:val="00E61477"/>
    <w:rsid w:val="00E760AD"/>
    <w:rsid w:val="00EB04D5"/>
    <w:rsid w:val="00EB5D22"/>
    <w:rsid w:val="00EB785B"/>
    <w:rsid w:val="00EC0A7C"/>
    <w:rsid w:val="00ED029D"/>
    <w:rsid w:val="00ED6FED"/>
    <w:rsid w:val="00EE5C9C"/>
    <w:rsid w:val="00EF2BEB"/>
    <w:rsid w:val="00F22708"/>
    <w:rsid w:val="00F27653"/>
    <w:rsid w:val="00F27A14"/>
    <w:rsid w:val="00F311E3"/>
    <w:rsid w:val="00F37CC7"/>
    <w:rsid w:val="00F4380F"/>
    <w:rsid w:val="00F467B2"/>
    <w:rsid w:val="00F63E66"/>
    <w:rsid w:val="00F727E6"/>
    <w:rsid w:val="00F76C98"/>
    <w:rsid w:val="00FA745B"/>
    <w:rsid w:val="00FB1AD2"/>
    <w:rsid w:val="00FB5F48"/>
    <w:rsid w:val="00FC26EF"/>
    <w:rsid w:val="00FD17AE"/>
    <w:rsid w:val="00FD23A5"/>
    <w:rsid w:val="00FE3B16"/>
    <w:rsid w:val="00FE555C"/>
    <w:rsid w:val="00FF1E53"/>
    <w:rsid w:val="00FF6C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5:docId w15:val="{900B9C6C-5381-4719-A8F8-959637FA1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adjustRightInd w:val="0"/>
    </w:pPr>
    <w:rPr>
      <w:rFonts w:ascii="Times New Roman" w:hAnsi="Times New Roman"/>
      <w:sz w:val="28"/>
      <w:szCs w:val="28"/>
    </w:rPr>
  </w:style>
  <w:style w:type="paragraph" w:styleId="1">
    <w:name w:val="heading 1"/>
    <w:basedOn w:val="a"/>
    <w:next w:val="a"/>
    <w:link w:val="10"/>
    <w:uiPriority w:val="99"/>
    <w:qFormat/>
    <w:pPr>
      <w:keepNext/>
      <w:spacing w:before="240" w:after="60"/>
      <w:outlineLvl w:val="0"/>
    </w:pPr>
    <w:rPr>
      <w:rFonts w:ascii="Arial" w:hAnsi="Arial" w:cs="Arial"/>
      <w:b/>
      <w:bCs/>
    </w:rPr>
  </w:style>
  <w:style w:type="paragraph" w:styleId="2">
    <w:name w:val="heading 2"/>
    <w:basedOn w:val="a"/>
    <w:next w:val="a"/>
    <w:link w:val="20"/>
    <w:uiPriority w:val="99"/>
    <w:qFormat/>
    <w:pPr>
      <w:keepNext/>
      <w:spacing w:before="240" w:after="60"/>
      <w:outlineLvl w:val="1"/>
    </w:pPr>
    <w:rPr>
      <w:rFonts w:ascii="Arial" w:hAnsi="Arial" w:cs="Arial"/>
      <w:b/>
      <w:bCs/>
      <w:i/>
      <w:iCs/>
    </w:rPr>
  </w:style>
  <w:style w:type="paragraph" w:styleId="3">
    <w:name w:val="heading 3"/>
    <w:basedOn w:val="a"/>
    <w:next w:val="a"/>
    <w:link w:val="30"/>
    <w:uiPriority w:val="99"/>
    <w:qFormat/>
    <w:pPr>
      <w:keepNext/>
      <w:spacing w:before="240" w:after="60"/>
      <w:outlineLvl w:val="2"/>
    </w:pPr>
    <w:rPr>
      <w:rFonts w:ascii="Arial" w:hAnsi="Arial" w:cs="Arial"/>
    </w:rPr>
  </w:style>
  <w:style w:type="paragraph" w:styleId="4">
    <w:name w:val="heading 4"/>
    <w:basedOn w:val="a"/>
    <w:next w:val="a"/>
    <w:link w:val="40"/>
    <w:uiPriority w:val="99"/>
    <w:qFormat/>
    <w:pPr>
      <w:keepNext/>
      <w:spacing w:before="240" w:after="60"/>
      <w:outlineLvl w:val="3"/>
    </w:pPr>
    <w:rPr>
      <w:rFonts w:ascii="Arial" w:hAnsi="Arial" w:cs="Arial"/>
      <w:b/>
      <w:bCs/>
    </w:rPr>
  </w:style>
  <w:style w:type="paragraph" w:styleId="5">
    <w:name w:val="heading 5"/>
    <w:basedOn w:val="a"/>
    <w:next w:val="a"/>
    <w:link w:val="50"/>
    <w:uiPriority w:val="99"/>
    <w:qFormat/>
    <w:pPr>
      <w:spacing w:before="240" w:after="60"/>
      <w:outlineLvl w:val="4"/>
    </w:pPr>
    <w:rPr>
      <w:rFonts w:ascii="Calibri" w:hAnsi="Calibri" w:cs="Calibri"/>
      <w:sz w:val="22"/>
      <w:szCs w:val="22"/>
    </w:rPr>
  </w:style>
  <w:style w:type="paragraph" w:styleId="6">
    <w:name w:val="heading 6"/>
    <w:basedOn w:val="a"/>
    <w:next w:val="a"/>
    <w:link w:val="60"/>
    <w:uiPriority w:val="99"/>
    <w:qFormat/>
    <w:pPr>
      <w:spacing w:before="240" w:after="60"/>
      <w:outlineLvl w:val="5"/>
    </w:pPr>
    <w:rPr>
      <w:rFonts w:ascii="Calibri" w:hAnsi="Calibri" w:cs="Calibri"/>
      <w:i/>
      <w:iCs/>
      <w:sz w:val="22"/>
      <w:szCs w:val="22"/>
    </w:rPr>
  </w:style>
  <w:style w:type="paragraph" w:styleId="7">
    <w:name w:val="heading 7"/>
    <w:basedOn w:val="a"/>
    <w:next w:val="a"/>
    <w:link w:val="70"/>
    <w:uiPriority w:val="99"/>
    <w:qFormat/>
    <w:pPr>
      <w:spacing w:before="240" w:after="60"/>
      <w:outlineLvl w:val="6"/>
    </w:pPr>
    <w:rPr>
      <w:rFonts w:ascii="Arial" w:hAnsi="Arial" w:cs="Arial"/>
      <w:sz w:val="24"/>
      <w:szCs w:val="24"/>
    </w:rPr>
  </w:style>
  <w:style w:type="paragraph" w:styleId="8">
    <w:name w:val="heading 8"/>
    <w:basedOn w:val="a"/>
    <w:next w:val="a"/>
    <w:link w:val="80"/>
    <w:uiPriority w:val="99"/>
    <w:qFormat/>
    <w:pPr>
      <w:spacing w:before="240" w:after="60"/>
      <w:outlineLvl w:val="7"/>
    </w:pPr>
    <w:rPr>
      <w:rFonts w:ascii="Arial" w:hAnsi="Arial" w:cs="Arial"/>
      <w:i/>
      <w:iCs/>
      <w:sz w:val="24"/>
      <w:szCs w:val="24"/>
    </w:rPr>
  </w:style>
  <w:style w:type="paragraph" w:styleId="9">
    <w:name w:val="heading 9"/>
    <w:basedOn w:val="a"/>
    <w:next w:val="a"/>
    <w:link w:val="90"/>
    <w:uiPriority w:val="99"/>
    <w:qFormat/>
    <w:pPr>
      <w:spacing w:before="240" w:after="60"/>
      <w:outlineLvl w:val="8"/>
    </w:pPr>
    <w:rPr>
      <w:rFonts w:ascii="Arial" w:hAnsi="Arial" w:cs="Arial"/>
      <w:b/>
      <w:bCs/>
      <w:i/>
      <w:iCs/>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rPr>
      <w:rFonts w:ascii="Arial" w:hAnsi="Arial" w:cs="Arial"/>
      <w:b/>
      <w:bCs/>
      <w:sz w:val="28"/>
      <w:szCs w:val="28"/>
      <w:lang w:val="ru-RU"/>
    </w:rPr>
  </w:style>
  <w:style w:type="character" w:customStyle="1" w:styleId="20">
    <w:name w:val="Заголовок 2 Знак"/>
    <w:link w:val="2"/>
    <w:uiPriority w:val="99"/>
    <w:rPr>
      <w:rFonts w:ascii="Arial" w:hAnsi="Arial" w:cs="Arial"/>
      <w:b/>
      <w:bCs/>
      <w:i/>
      <w:iCs/>
      <w:sz w:val="28"/>
      <w:szCs w:val="28"/>
      <w:lang w:val="ru-RU"/>
    </w:rPr>
  </w:style>
  <w:style w:type="character" w:customStyle="1" w:styleId="30">
    <w:name w:val="Заголовок 3 Знак"/>
    <w:link w:val="3"/>
    <w:uiPriority w:val="99"/>
    <w:rPr>
      <w:rFonts w:ascii="Arial" w:hAnsi="Arial" w:cs="Arial"/>
      <w:sz w:val="28"/>
      <w:szCs w:val="28"/>
      <w:lang w:val="ru-RU"/>
    </w:rPr>
  </w:style>
  <w:style w:type="character" w:customStyle="1" w:styleId="40">
    <w:name w:val="Заголовок 4 Знак"/>
    <w:link w:val="4"/>
    <w:uiPriority w:val="99"/>
    <w:rPr>
      <w:rFonts w:ascii="Arial" w:hAnsi="Arial" w:cs="Arial"/>
      <w:b/>
      <w:bCs/>
      <w:sz w:val="28"/>
      <w:szCs w:val="28"/>
      <w:lang w:val="ru-RU"/>
    </w:rPr>
  </w:style>
  <w:style w:type="character" w:customStyle="1" w:styleId="50">
    <w:name w:val="Заголовок 5 Знак"/>
    <w:link w:val="5"/>
    <w:uiPriority w:val="99"/>
    <w:rPr>
      <w:rFonts w:ascii="Calibri" w:hAnsi="Calibri" w:cs="Calibri"/>
      <w:sz w:val="22"/>
      <w:szCs w:val="22"/>
      <w:lang w:val="ru-RU"/>
    </w:rPr>
  </w:style>
  <w:style w:type="character" w:customStyle="1" w:styleId="60">
    <w:name w:val="Заголовок 6 Знак"/>
    <w:link w:val="6"/>
    <w:uiPriority w:val="99"/>
    <w:rPr>
      <w:rFonts w:ascii="Calibri" w:hAnsi="Calibri" w:cs="Calibri"/>
      <w:i/>
      <w:iCs/>
      <w:sz w:val="22"/>
      <w:szCs w:val="22"/>
      <w:lang w:val="ru-RU"/>
    </w:rPr>
  </w:style>
  <w:style w:type="character" w:customStyle="1" w:styleId="70">
    <w:name w:val="Заголовок 7 Знак"/>
    <w:link w:val="7"/>
    <w:uiPriority w:val="99"/>
    <w:rPr>
      <w:rFonts w:ascii="Arial" w:hAnsi="Arial" w:cs="Arial"/>
      <w:lang w:val="ru-RU"/>
    </w:rPr>
  </w:style>
  <w:style w:type="character" w:customStyle="1" w:styleId="80">
    <w:name w:val="Заголовок 8 Знак"/>
    <w:link w:val="8"/>
    <w:uiPriority w:val="99"/>
    <w:rPr>
      <w:rFonts w:ascii="Arial" w:hAnsi="Arial" w:cs="Arial"/>
      <w:i/>
      <w:iCs/>
      <w:lang w:val="ru-RU"/>
    </w:rPr>
  </w:style>
  <w:style w:type="character" w:customStyle="1" w:styleId="90">
    <w:name w:val="Заголовок 9 Знак"/>
    <w:link w:val="9"/>
    <w:uiPriority w:val="99"/>
    <w:rPr>
      <w:rFonts w:ascii="Arial" w:hAnsi="Arial" w:cs="Arial"/>
      <w:b/>
      <w:bCs/>
      <w:i/>
      <w:iCs/>
      <w:sz w:val="18"/>
      <w:szCs w:val="18"/>
      <w:lang w:val="ru-RU"/>
    </w:rPr>
  </w:style>
  <w:style w:type="character" w:customStyle="1" w:styleId="Heading1Char">
    <w:name w:val="Heading 1 Char"/>
    <w:uiPriority w:val="99"/>
    <w:rPr>
      <w:rFonts w:ascii="Cambria" w:hAnsi="Cambria" w:cs="Cambria"/>
      <w:b/>
      <w:bCs/>
      <w:sz w:val="32"/>
      <w:szCs w:val="32"/>
      <w:lang w:val="ru-RU"/>
    </w:rPr>
  </w:style>
  <w:style w:type="character" w:customStyle="1" w:styleId="Heading2Char">
    <w:name w:val="Heading 2 Char"/>
    <w:uiPriority w:val="99"/>
    <w:rPr>
      <w:rFonts w:ascii="Cambria" w:hAnsi="Cambria" w:cs="Cambria"/>
      <w:b/>
      <w:bCs/>
      <w:i/>
      <w:iCs/>
      <w:sz w:val="28"/>
      <w:szCs w:val="28"/>
      <w:lang w:val="ru-RU"/>
    </w:rPr>
  </w:style>
  <w:style w:type="character" w:customStyle="1" w:styleId="Heading3Char">
    <w:name w:val="Heading 3 Char"/>
    <w:uiPriority w:val="99"/>
    <w:rPr>
      <w:rFonts w:ascii="Cambria" w:hAnsi="Cambria" w:cs="Cambria"/>
      <w:b/>
      <w:bCs/>
      <w:sz w:val="26"/>
      <w:szCs w:val="26"/>
      <w:lang w:val="ru-RU"/>
    </w:rPr>
  </w:style>
  <w:style w:type="character" w:customStyle="1" w:styleId="Heading4Char">
    <w:name w:val="Heading 4 Char"/>
    <w:uiPriority w:val="99"/>
    <w:rPr>
      <w:rFonts w:ascii="Arial" w:hAnsi="Arial" w:cs="Arial"/>
      <w:b/>
      <w:bCs/>
      <w:sz w:val="28"/>
      <w:szCs w:val="28"/>
      <w:lang w:val="ru-RU"/>
    </w:rPr>
  </w:style>
  <w:style w:type="character" w:customStyle="1" w:styleId="Heading5Char">
    <w:name w:val="Heading 5 Char"/>
    <w:uiPriority w:val="99"/>
    <w:rPr>
      <w:rFonts w:ascii="Arial" w:hAnsi="Arial" w:cs="Arial"/>
      <w:b/>
      <w:bCs/>
      <w:i/>
      <w:iCs/>
      <w:sz w:val="26"/>
      <w:szCs w:val="26"/>
      <w:lang w:val="ru-RU"/>
    </w:rPr>
  </w:style>
  <w:style w:type="character" w:customStyle="1" w:styleId="Heading6Char">
    <w:name w:val="Heading 6 Char"/>
    <w:uiPriority w:val="99"/>
    <w:rPr>
      <w:rFonts w:ascii="Arial" w:hAnsi="Arial" w:cs="Arial"/>
      <w:b/>
      <w:bCs/>
      <w:lang w:val="ru-RU"/>
    </w:rPr>
  </w:style>
  <w:style w:type="character" w:customStyle="1" w:styleId="Heading7Char">
    <w:name w:val="Heading 7 Char"/>
    <w:uiPriority w:val="99"/>
    <w:rPr>
      <w:rFonts w:ascii="Arial" w:hAnsi="Arial" w:cs="Arial"/>
      <w:lang w:val="ru-RU"/>
    </w:rPr>
  </w:style>
  <w:style w:type="character" w:customStyle="1" w:styleId="Heading8Char">
    <w:name w:val="Heading 8 Char"/>
    <w:uiPriority w:val="99"/>
    <w:rPr>
      <w:rFonts w:ascii="Arial" w:hAnsi="Arial" w:cs="Arial"/>
      <w:i/>
      <w:iCs/>
      <w:lang w:val="ru-RU"/>
    </w:rPr>
  </w:style>
  <w:style w:type="character" w:customStyle="1" w:styleId="Heading9Char">
    <w:name w:val="Heading 9 Char"/>
    <w:uiPriority w:val="99"/>
    <w:rPr>
      <w:rFonts w:ascii="Cambria" w:hAnsi="Cambria" w:cs="Cambria"/>
      <w:lang w:val="ru-RU"/>
    </w:rPr>
  </w:style>
  <w:style w:type="paragraph" w:customStyle="1" w:styleId="ConsNormal">
    <w:name w:val="ConsNormal"/>
    <w:uiPriority w:val="99"/>
    <w:pPr>
      <w:widowControl w:val="0"/>
      <w:autoSpaceDE w:val="0"/>
      <w:autoSpaceDN w:val="0"/>
      <w:adjustRightInd w:val="0"/>
      <w:ind w:right="19772" w:firstLine="720"/>
    </w:pPr>
    <w:rPr>
      <w:rFonts w:ascii="Arial" w:hAnsi="Arial" w:cs="Arial"/>
    </w:rPr>
  </w:style>
  <w:style w:type="paragraph" w:styleId="a3">
    <w:name w:val="header"/>
    <w:basedOn w:val="a"/>
    <w:link w:val="a4"/>
    <w:uiPriority w:val="99"/>
    <w:pPr>
      <w:tabs>
        <w:tab w:val="center" w:pos="4677"/>
        <w:tab w:val="right" w:pos="9355"/>
      </w:tabs>
    </w:pPr>
    <w:rPr>
      <w:rFonts w:ascii="Calibri" w:hAnsi="Calibri" w:cs="Calibri"/>
    </w:rPr>
  </w:style>
  <w:style w:type="character" w:customStyle="1" w:styleId="a4">
    <w:name w:val="Верхний колонтитул Знак"/>
    <w:link w:val="a3"/>
    <w:uiPriority w:val="99"/>
    <w:rPr>
      <w:rFonts w:ascii="Calibri" w:hAnsi="Calibri" w:cs="Calibri"/>
      <w:sz w:val="28"/>
      <w:szCs w:val="28"/>
      <w:lang w:val="ru-RU"/>
    </w:rPr>
  </w:style>
  <w:style w:type="character" w:customStyle="1" w:styleId="HeaderChar">
    <w:name w:val="Header Char"/>
    <w:uiPriority w:val="99"/>
    <w:rPr>
      <w:rFonts w:ascii="Arial" w:hAnsi="Arial" w:cs="Arial"/>
      <w:sz w:val="28"/>
      <w:szCs w:val="28"/>
      <w:lang w:val="ru-RU"/>
    </w:rPr>
  </w:style>
  <w:style w:type="character" w:styleId="a5">
    <w:name w:val="page number"/>
    <w:uiPriority w:val="99"/>
    <w:rPr>
      <w:rFonts w:ascii="Arial" w:hAnsi="Arial" w:cs="Arial"/>
      <w:lang w:val="ru-RU"/>
    </w:rPr>
  </w:style>
  <w:style w:type="paragraph" w:styleId="a6">
    <w:name w:val="Title"/>
    <w:basedOn w:val="a"/>
    <w:next w:val="a"/>
    <w:link w:val="a7"/>
    <w:uiPriority w:val="99"/>
    <w:qFormat/>
    <w:pPr>
      <w:jc w:val="center"/>
    </w:pPr>
    <w:rPr>
      <w:rFonts w:ascii="Calibri" w:hAnsi="Calibri" w:cs="Calibri"/>
      <w:b/>
      <w:bCs/>
      <w:sz w:val="32"/>
      <w:szCs w:val="32"/>
    </w:rPr>
  </w:style>
  <w:style w:type="character" w:customStyle="1" w:styleId="a7">
    <w:name w:val="Название Знак"/>
    <w:link w:val="a6"/>
    <w:uiPriority w:val="99"/>
    <w:rPr>
      <w:rFonts w:ascii="Calibri" w:hAnsi="Calibri" w:cs="Calibri"/>
      <w:b/>
      <w:bCs/>
      <w:sz w:val="32"/>
      <w:szCs w:val="32"/>
      <w:lang w:val="ru-RU"/>
    </w:rPr>
  </w:style>
  <w:style w:type="character" w:customStyle="1" w:styleId="TitleChar">
    <w:name w:val="Title Char"/>
    <w:uiPriority w:val="99"/>
    <w:rPr>
      <w:rFonts w:ascii="Cambria" w:hAnsi="Cambria" w:cs="Cambria"/>
      <w:b/>
      <w:bCs/>
      <w:sz w:val="32"/>
      <w:szCs w:val="32"/>
      <w:lang w:val="ru-RU"/>
    </w:rPr>
  </w:style>
  <w:style w:type="paragraph" w:customStyle="1" w:styleId="ConsNonformat">
    <w:name w:val="ConsNonformat"/>
    <w:uiPriority w:val="99"/>
    <w:pPr>
      <w:widowControl w:val="0"/>
      <w:autoSpaceDE w:val="0"/>
      <w:autoSpaceDN w:val="0"/>
      <w:adjustRightInd w:val="0"/>
      <w:ind w:right="19772"/>
    </w:pPr>
    <w:rPr>
      <w:rFonts w:ascii="Courier New" w:hAnsi="Courier New" w:cs="Courier New"/>
    </w:rPr>
  </w:style>
  <w:style w:type="paragraph" w:customStyle="1" w:styleId="ConsTitle">
    <w:name w:val="ConsTitle"/>
    <w:uiPriority w:val="99"/>
    <w:pPr>
      <w:widowControl w:val="0"/>
      <w:autoSpaceDE w:val="0"/>
      <w:autoSpaceDN w:val="0"/>
      <w:adjustRightInd w:val="0"/>
      <w:ind w:right="19772"/>
    </w:pPr>
    <w:rPr>
      <w:rFonts w:ascii="Arial" w:hAnsi="Arial" w:cs="Arial"/>
      <w:b/>
      <w:bCs/>
    </w:rPr>
  </w:style>
  <w:style w:type="paragraph" w:styleId="21">
    <w:name w:val="Body Text 2"/>
    <w:basedOn w:val="a"/>
    <w:link w:val="22"/>
    <w:uiPriority w:val="99"/>
    <w:pPr>
      <w:spacing w:after="120" w:line="480" w:lineRule="auto"/>
    </w:pPr>
  </w:style>
  <w:style w:type="character" w:customStyle="1" w:styleId="22">
    <w:name w:val="Основной текст 2 Знак"/>
    <w:link w:val="21"/>
    <w:uiPriority w:val="99"/>
    <w:rPr>
      <w:sz w:val="28"/>
      <w:szCs w:val="28"/>
      <w:lang w:val="ru-RU"/>
    </w:rPr>
  </w:style>
  <w:style w:type="character" w:customStyle="1" w:styleId="BodyText2Char">
    <w:name w:val="Body Text 2 Char"/>
    <w:uiPriority w:val="99"/>
    <w:semiHidden/>
    <w:rsid w:val="00EB5D22"/>
    <w:rPr>
      <w:rFonts w:ascii="Times New Roman" w:hAnsi="Times New Roman" w:cs="Times New Roman"/>
      <w:sz w:val="28"/>
      <w:szCs w:val="28"/>
    </w:rPr>
  </w:style>
  <w:style w:type="paragraph" w:styleId="a8">
    <w:name w:val="Balloon Text"/>
    <w:basedOn w:val="a"/>
    <w:link w:val="a9"/>
    <w:uiPriority w:val="99"/>
    <w:rPr>
      <w:rFonts w:ascii="Tahoma" w:hAnsi="Tahoma" w:cs="Tahoma"/>
      <w:sz w:val="16"/>
      <w:szCs w:val="16"/>
    </w:rPr>
  </w:style>
  <w:style w:type="character" w:customStyle="1" w:styleId="a9">
    <w:name w:val="Текст выноски Знак"/>
    <w:link w:val="a8"/>
    <w:uiPriority w:val="99"/>
    <w:rPr>
      <w:rFonts w:ascii="Tahoma" w:hAnsi="Tahoma" w:cs="Tahoma"/>
      <w:sz w:val="16"/>
      <w:szCs w:val="16"/>
      <w:lang w:val="ru-RU"/>
    </w:rPr>
  </w:style>
  <w:style w:type="character" w:customStyle="1" w:styleId="BalloonTextChar">
    <w:name w:val="Balloon Text Char"/>
    <w:uiPriority w:val="99"/>
    <w:rPr>
      <w:rFonts w:ascii="Arial" w:hAnsi="Arial" w:cs="Arial"/>
      <w:sz w:val="2"/>
      <w:szCs w:val="2"/>
      <w:lang w:val="ru-RU"/>
    </w:rPr>
  </w:style>
  <w:style w:type="paragraph" w:styleId="aa">
    <w:name w:val="Body Text"/>
    <w:basedOn w:val="a"/>
    <w:link w:val="ab"/>
    <w:uiPriority w:val="99"/>
    <w:pPr>
      <w:spacing w:after="120"/>
    </w:pPr>
    <w:rPr>
      <w:rFonts w:ascii="Calibri" w:hAnsi="Calibri" w:cs="Calibri"/>
    </w:rPr>
  </w:style>
  <w:style w:type="character" w:customStyle="1" w:styleId="ab">
    <w:name w:val="Основной текст Знак"/>
    <w:link w:val="aa"/>
    <w:uiPriority w:val="99"/>
    <w:rPr>
      <w:rFonts w:ascii="Calibri" w:hAnsi="Calibri" w:cs="Calibri"/>
      <w:sz w:val="28"/>
      <w:szCs w:val="28"/>
      <w:lang w:val="ru-RU"/>
    </w:rPr>
  </w:style>
  <w:style w:type="character" w:customStyle="1" w:styleId="BodyTextChar">
    <w:name w:val="Body Text Char"/>
    <w:uiPriority w:val="99"/>
    <w:rPr>
      <w:rFonts w:ascii="Arial" w:hAnsi="Arial" w:cs="Arial"/>
      <w:lang w:val="ru-RU"/>
    </w:rPr>
  </w:style>
  <w:style w:type="paragraph" w:customStyle="1" w:styleId="ConsPlusNormal">
    <w:name w:val="ConsPlusNormal"/>
    <w:link w:val="ConsPlusNormalText"/>
    <w:qFormat/>
    <w:pPr>
      <w:widowControl w:val="0"/>
      <w:autoSpaceDE w:val="0"/>
      <w:autoSpaceDN w:val="0"/>
      <w:adjustRightInd w:val="0"/>
      <w:ind w:firstLine="720"/>
    </w:pPr>
    <w:rPr>
      <w:rFonts w:ascii="Arial" w:hAnsi="Arial"/>
      <w:sz w:val="22"/>
      <w:szCs w:val="22"/>
    </w:rPr>
  </w:style>
  <w:style w:type="character" w:customStyle="1" w:styleId="ConsPlusNormalText">
    <w:name w:val="ConsPlusNormal Text"/>
    <w:link w:val="ConsPlusNormal"/>
    <w:uiPriority w:val="99"/>
    <w:rPr>
      <w:rFonts w:ascii="Arial" w:hAnsi="Arial"/>
      <w:sz w:val="22"/>
      <w:szCs w:val="22"/>
      <w:lang w:val="ru-RU" w:bidi="ar-SA"/>
    </w:rPr>
  </w:style>
  <w:style w:type="paragraph" w:styleId="ac">
    <w:name w:val="Body Text Indent"/>
    <w:basedOn w:val="a"/>
    <w:link w:val="ad"/>
    <w:uiPriority w:val="99"/>
    <w:pPr>
      <w:spacing w:after="120"/>
      <w:ind w:left="283"/>
    </w:pPr>
    <w:rPr>
      <w:rFonts w:ascii="Calibri" w:hAnsi="Calibri" w:cs="Calibri"/>
      <w:sz w:val="24"/>
      <w:szCs w:val="24"/>
    </w:rPr>
  </w:style>
  <w:style w:type="character" w:customStyle="1" w:styleId="ad">
    <w:name w:val="Основной текст с отступом Знак"/>
    <w:link w:val="ac"/>
    <w:uiPriority w:val="99"/>
    <w:rPr>
      <w:rFonts w:ascii="Calibri" w:hAnsi="Calibri" w:cs="Calibri"/>
      <w:lang w:val="ru-RU"/>
    </w:rPr>
  </w:style>
  <w:style w:type="character" w:customStyle="1" w:styleId="BodyTextIndentChar">
    <w:name w:val="Body Text Indent Char"/>
    <w:uiPriority w:val="99"/>
    <w:rPr>
      <w:rFonts w:ascii="Arial" w:hAnsi="Arial" w:cs="Arial"/>
      <w:sz w:val="28"/>
      <w:szCs w:val="28"/>
      <w:lang w:val="ru-RU"/>
    </w:rPr>
  </w:style>
  <w:style w:type="paragraph" w:customStyle="1" w:styleId="ConsPlusTitle">
    <w:name w:val="ConsPlusTitle"/>
    <w:uiPriority w:val="99"/>
    <w:pPr>
      <w:autoSpaceDE w:val="0"/>
      <w:autoSpaceDN w:val="0"/>
      <w:adjustRightInd w:val="0"/>
    </w:pPr>
    <w:rPr>
      <w:rFonts w:ascii="Arial" w:hAnsi="Arial" w:cs="Arial"/>
      <w:b/>
      <w:bCs/>
    </w:rPr>
  </w:style>
  <w:style w:type="paragraph" w:customStyle="1" w:styleId="ae">
    <w:name w:val="Стиль"/>
    <w:uiPriority w:val="99"/>
    <w:pPr>
      <w:widowControl w:val="0"/>
      <w:autoSpaceDE w:val="0"/>
      <w:autoSpaceDN w:val="0"/>
      <w:adjustRightInd w:val="0"/>
      <w:ind w:firstLine="720"/>
      <w:jc w:val="both"/>
    </w:pPr>
    <w:rPr>
      <w:rFonts w:ascii="Arial" w:hAnsi="Arial" w:cs="Arial"/>
    </w:rPr>
  </w:style>
  <w:style w:type="paragraph" w:customStyle="1" w:styleId="ConsPlusNonformat">
    <w:name w:val="ConsPlusNonformat"/>
    <w:pPr>
      <w:widowControl w:val="0"/>
      <w:autoSpaceDE w:val="0"/>
      <w:autoSpaceDN w:val="0"/>
      <w:adjustRightInd w:val="0"/>
    </w:pPr>
    <w:rPr>
      <w:rFonts w:ascii="Courier New" w:hAnsi="Courier New" w:cs="Courier New"/>
    </w:rPr>
  </w:style>
  <w:style w:type="paragraph" w:styleId="af">
    <w:name w:val="footer"/>
    <w:basedOn w:val="a"/>
    <w:link w:val="af0"/>
    <w:uiPriority w:val="99"/>
    <w:pPr>
      <w:tabs>
        <w:tab w:val="center" w:pos="4677"/>
        <w:tab w:val="right" w:pos="9355"/>
      </w:tabs>
    </w:pPr>
    <w:rPr>
      <w:rFonts w:ascii="Calibri" w:hAnsi="Calibri" w:cs="Calibri"/>
      <w:sz w:val="24"/>
      <w:szCs w:val="24"/>
    </w:rPr>
  </w:style>
  <w:style w:type="character" w:customStyle="1" w:styleId="af0">
    <w:name w:val="Нижний колонтитул Знак"/>
    <w:link w:val="af"/>
    <w:uiPriority w:val="99"/>
    <w:rPr>
      <w:rFonts w:ascii="Calibri" w:hAnsi="Calibri" w:cs="Calibri"/>
      <w:sz w:val="24"/>
      <w:szCs w:val="24"/>
      <w:lang w:val="ru-RU"/>
    </w:rPr>
  </w:style>
  <w:style w:type="character" w:customStyle="1" w:styleId="FooterChar">
    <w:name w:val="Footer Char"/>
    <w:uiPriority w:val="99"/>
    <w:rPr>
      <w:rFonts w:ascii="Arial" w:hAnsi="Arial" w:cs="Arial"/>
      <w:sz w:val="28"/>
      <w:szCs w:val="28"/>
      <w:lang w:val="ru-RU"/>
    </w:rPr>
  </w:style>
  <w:style w:type="paragraph" w:customStyle="1" w:styleId="af1">
    <w:name w:val="Знак"/>
    <w:basedOn w:val="a"/>
    <w:uiPriority w:val="99"/>
    <w:pPr>
      <w:spacing w:after="160" w:line="240" w:lineRule="exact"/>
    </w:pPr>
    <w:rPr>
      <w:rFonts w:ascii="Verdana" w:hAnsi="Verdana" w:cs="Verdana"/>
      <w:sz w:val="24"/>
      <w:szCs w:val="24"/>
    </w:rPr>
  </w:style>
  <w:style w:type="paragraph" w:customStyle="1" w:styleId="ConsPlusCell">
    <w:name w:val="ConsPlusCell"/>
    <w:uiPriority w:val="99"/>
    <w:pPr>
      <w:autoSpaceDE w:val="0"/>
      <w:autoSpaceDN w:val="0"/>
      <w:adjustRightInd w:val="0"/>
    </w:pPr>
    <w:rPr>
      <w:rFonts w:ascii="Arial" w:hAnsi="Arial" w:cs="Arial"/>
    </w:rPr>
  </w:style>
  <w:style w:type="paragraph" w:styleId="af2">
    <w:name w:val="List"/>
    <w:basedOn w:val="a"/>
    <w:uiPriority w:val="99"/>
    <w:pPr>
      <w:ind w:left="283" w:hanging="283"/>
    </w:pPr>
  </w:style>
  <w:style w:type="paragraph" w:styleId="23">
    <w:name w:val="List 2"/>
    <w:basedOn w:val="a"/>
    <w:uiPriority w:val="99"/>
    <w:pPr>
      <w:ind w:left="566" w:hanging="283"/>
    </w:pPr>
  </w:style>
  <w:style w:type="paragraph" w:styleId="31">
    <w:name w:val="List 3"/>
    <w:basedOn w:val="a"/>
    <w:uiPriority w:val="99"/>
    <w:pPr>
      <w:ind w:left="849" w:hanging="283"/>
    </w:pPr>
  </w:style>
  <w:style w:type="paragraph" w:styleId="24">
    <w:name w:val="List Bullet 2"/>
    <w:basedOn w:val="a"/>
    <w:uiPriority w:val="99"/>
    <w:pPr>
      <w:tabs>
        <w:tab w:val="left" w:pos="643"/>
      </w:tabs>
      <w:ind w:left="643" w:hanging="360"/>
    </w:pPr>
  </w:style>
  <w:style w:type="paragraph" w:styleId="af3">
    <w:name w:val="List Continue"/>
    <w:basedOn w:val="a"/>
    <w:uiPriority w:val="99"/>
    <w:pPr>
      <w:spacing w:after="120"/>
      <w:ind w:left="283"/>
    </w:pPr>
  </w:style>
  <w:style w:type="paragraph" w:styleId="25">
    <w:name w:val="List Continue 2"/>
    <w:basedOn w:val="a"/>
    <w:uiPriority w:val="99"/>
    <w:pPr>
      <w:spacing w:after="120"/>
      <w:ind w:left="566"/>
    </w:pPr>
  </w:style>
  <w:style w:type="paragraph" w:styleId="af4">
    <w:name w:val="Subtitle"/>
    <w:basedOn w:val="a"/>
    <w:next w:val="a"/>
    <w:link w:val="af5"/>
    <w:uiPriority w:val="99"/>
    <w:qFormat/>
    <w:pPr>
      <w:spacing w:after="60"/>
      <w:jc w:val="center"/>
      <w:outlineLvl w:val="1"/>
    </w:pPr>
    <w:rPr>
      <w:rFonts w:ascii="Cambria" w:hAnsi="Cambria" w:cs="Cambria"/>
      <w:sz w:val="24"/>
      <w:szCs w:val="24"/>
    </w:rPr>
  </w:style>
  <w:style w:type="character" w:customStyle="1" w:styleId="af5">
    <w:name w:val="Подзаголовок Знак"/>
    <w:link w:val="af4"/>
    <w:uiPriority w:val="99"/>
    <w:rPr>
      <w:rFonts w:ascii="Cambria" w:hAnsi="Cambria" w:cs="Cambria"/>
      <w:sz w:val="24"/>
      <w:szCs w:val="24"/>
      <w:lang w:val="ru-RU"/>
    </w:rPr>
  </w:style>
  <w:style w:type="character" w:customStyle="1" w:styleId="SubtitleChar">
    <w:name w:val="Subtitle Char"/>
    <w:uiPriority w:val="11"/>
    <w:rsid w:val="00EB5D22"/>
    <w:rPr>
      <w:rFonts w:ascii="Cambria" w:eastAsia="Times New Roman" w:hAnsi="Cambria" w:cs="Times New Roman"/>
      <w:sz w:val="24"/>
      <w:szCs w:val="24"/>
    </w:rPr>
  </w:style>
  <w:style w:type="paragraph" w:styleId="af6">
    <w:name w:val="Body Text First Indent"/>
    <w:basedOn w:val="aa"/>
    <w:link w:val="af7"/>
    <w:uiPriority w:val="99"/>
    <w:pPr>
      <w:ind w:firstLine="210"/>
    </w:pPr>
    <w:rPr>
      <w:rFonts w:ascii="Times New Roman" w:hAnsi="Times New Roman" w:cs="Times New Roman"/>
    </w:rPr>
  </w:style>
  <w:style w:type="character" w:customStyle="1" w:styleId="af7">
    <w:name w:val="Красная строка Знак"/>
    <w:link w:val="af6"/>
    <w:uiPriority w:val="99"/>
    <w:rPr>
      <w:rFonts w:ascii="Times New Roman" w:hAnsi="Times New Roman" w:cs="Times New Roman"/>
      <w:sz w:val="28"/>
      <w:szCs w:val="28"/>
      <w:lang w:val="ru-RU"/>
    </w:rPr>
  </w:style>
  <w:style w:type="character" w:customStyle="1" w:styleId="BodyTextFirstIndentChar">
    <w:name w:val="Body Text First Indent Char"/>
    <w:uiPriority w:val="99"/>
    <w:semiHidden/>
    <w:rsid w:val="00EB5D22"/>
    <w:rPr>
      <w:rFonts w:ascii="Times New Roman" w:hAnsi="Times New Roman" w:cs="Times New Roman"/>
      <w:sz w:val="28"/>
      <w:szCs w:val="28"/>
      <w:lang w:val="ru-RU"/>
    </w:rPr>
  </w:style>
  <w:style w:type="paragraph" w:styleId="26">
    <w:name w:val="Body Text First Indent 2"/>
    <w:basedOn w:val="ac"/>
    <w:link w:val="27"/>
    <w:uiPriority w:val="99"/>
    <w:pPr>
      <w:ind w:firstLine="210"/>
    </w:pPr>
    <w:rPr>
      <w:rFonts w:ascii="Times New Roman" w:hAnsi="Times New Roman" w:cs="Times New Roman"/>
      <w:sz w:val="28"/>
      <w:szCs w:val="28"/>
    </w:rPr>
  </w:style>
  <w:style w:type="character" w:customStyle="1" w:styleId="27">
    <w:name w:val="Красная строка 2 Знак"/>
    <w:link w:val="26"/>
    <w:uiPriority w:val="99"/>
    <w:rPr>
      <w:rFonts w:ascii="Times New Roman" w:hAnsi="Times New Roman" w:cs="Times New Roman"/>
      <w:sz w:val="28"/>
      <w:szCs w:val="28"/>
      <w:lang w:val="ru-RU"/>
    </w:rPr>
  </w:style>
  <w:style w:type="character" w:customStyle="1" w:styleId="BodyTextFirstIndent2Char">
    <w:name w:val="Body Text First Indent 2 Char"/>
    <w:uiPriority w:val="99"/>
    <w:semiHidden/>
    <w:rsid w:val="00EB5D22"/>
    <w:rPr>
      <w:rFonts w:ascii="Times New Roman" w:hAnsi="Times New Roman" w:cs="Times New Roman"/>
      <w:sz w:val="28"/>
      <w:szCs w:val="28"/>
      <w:lang w:val="ru-RU"/>
    </w:rPr>
  </w:style>
  <w:style w:type="paragraph" w:customStyle="1" w:styleId="Char">
    <w:name w:val="Char"/>
    <w:basedOn w:val="a"/>
    <w:uiPriority w:val="99"/>
    <w:pPr>
      <w:spacing w:after="160" w:line="240" w:lineRule="exact"/>
    </w:pPr>
    <w:rPr>
      <w:rFonts w:ascii="Verdana" w:hAnsi="Verdana" w:cs="Verdana"/>
      <w:sz w:val="24"/>
      <w:szCs w:val="24"/>
    </w:rPr>
  </w:style>
  <w:style w:type="paragraph" w:customStyle="1" w:styleId="28">
    <w:name w:val="Знак2"/>
    <w:basedOn w:val="a"/>
    <w:uiPriority w:val="99"/>
    <w:pPr>
      <w:spacing w:after="160" w:line="240" w:lineRule="exact"/>
    </w:pPr>
    <w:rPr>
      <w:rFonts w:ascii="Verdana" w:hAnsi="Verdana" w:cs="Verdana"/>
      <w:sz w:val="24"/>
      <w:szCs w:val="24"/>
    </w:rPr>
  </w:style>
  <w:style w:type="character" w:customStyle="1" w:styleId="FontStyle21">
    <w:name w:val="Font Style21"/>
    <w:uiPriority w:val="99"/>
    <w:rPr>
      <w:rFonts w:ascii="Arial" w:hAnsi="Arial" w:cs="Arial"/>
      <w:lang w:val="ru-RU"/>
    </w:rPr>
  </w:style>
  <w:style w:type="paragraph" w:customStyle="1" w:styleId="CharCharCharChar">
    <w:name w:val="Char Char Знак Знак Char Char"/>
    <w:basedOn w:val="a"/>
    <w:uiPriority w:val="99"/>
    <w:pPr>
      <w:spacing w:after="160" w:line="240" w:lineRule="exact"/>
    </w:pPr>
    <w:rPr>
      <w:rFonts w:ascii="Verdana" w:hAnsi="Verdana" w:cs="Verdana"/>
      <w:sz w:val="24"/>
      <w:szCs w:val="24"/>
    </w:rPr>
  </w:style>
  <w:style w:type="paragraph" w:customStyle="1" w:styleId="Style6">
    <w:name w:val="Style6"/>
    <w:basedOn w:val="a"/>
    <w:uiPriority w:val="99"/>
    <w:pPr>
      <w:widowControl w:val="0"/>
      <w:spacing w:line="322" w:lineRule="exact"/>
      <w:jc w:val="center"/>
    </w:pPr>
    <w:rPr>
      <w:sz w:val="24"/>
      <w:szCs w:val="24"/>
    </w:rPr>
  </w:style>
  <w:style w:type="paragraph" w:customStyle="1" w:styleId="29">
    <w:name w:val="Знак2 Знак Знак Знак Знак Знак Знак"/>
    <w:basedOn w:val="a"/>
    <w:uiPriority w:val="99"/>
    <w:pPr>
      <w:spacing w:after="160" w:line="240" w:lineRule="exact"/>
    </w:pPr>
    <w:rPr>
      <w:rFonts w:ascii="Verdana" w:hAnsi="Verdana" w:cs="Verdana"/>
      <w:sz w:val="24"/>
      <w:szCs w:val="24"/>
    </w:rPr>
  </w:style>
  <w:style w:type="paragraph" w:customStyle="1" w:styleId="Style7">
    <w:name w:val="Style7"/>
    <w:basedOn w:val="a"/>
    <w:uiPriority w:val="99"/>
    <w:pPr>
      <w:widowControl w:val="0"/>
      <w:spacing w:line="326" w:lineRule="exact"/>
      <w:ind w:firstLine="706"/>
      <w:jc w:val="both"/>
    </w:pPr>
    <w:rPr>
      <w:sz w:val="24"/>
      <w:szCs w:val="24"/>
    </w:rPr>
  </w:style>
  <w:style w:type="paragraph" w:customStyle="1" w:styleId="Style8">
    <w:name w:val="Style8"/>
    <w:basedOn w:val="a"/>
    <w:uiPriority w:val="99"/>
    <w:pPr>
      <w:widowControl w:val="0"/>
      <w:spacing w:line="322" w:lineRule="exact"/>
    </w:pPr>
    <w:rPr>
      <w:sz w:val="24"/>
      <w:szCs w:val="24"/>
    </w:rPr>
  </w:style>
  <w:style w:type="character" w:customStyle="1" w:styleId="FontStyle12">
    <w:name w:val="Font Style12"/>
    <w:uiPriority w:val="99"/>
    <w:rPr>
      <w:rFonts w:ascii="Arial" w:hAnsi="Arial" w:cs="Arial"/>
      <w:b/>
      <w:bCs/>
      <w:sz w:val="26"/>
      <w:szCs w:val="26"/>
      <w:lang w:val="ru-RU"/>
    </w:rPr>
  </w:style>
  <w:style w:type="character" w:customStyle="1" w:styleId="FontStyle13">
    <w:name w:val="Font Style13"/>
    <w:uiPriority w:val="99"/>
    <w:rPr>
      <w:rFonts w:ascii="Arial" w:hAnsi="Arial" w:cs="Arial"/>
      <w:sz w:val="26"/>
      <w:szCs w:val="26"/>
      <w:lang w:val="ru-RU"/>
    </w:rPr>
  </w:style>
  <w:style w:type="paragraph" w:customStyle="1" w:styleId="af8">
    <w:name w:val="Комментарий"/>
    <w:basedOn w:val="a"/>
    <w:next w:val="a"/>
    <w:uiPriority w:val="99"/>
    <w:pPr>
      <w:widowControl w:val="0"/>
      <w:ind w:left="170"/>
      <w:jc w:val="both"/>
    </w:pPr>
    <w:rPr>
      <w:rFonts w:ascii="Arial" w:hAnsi="Arial" w:cs="Arial"/>
      <w:i/>
      <w:iCs/>
      <w:color w:val="800080"/>
      <w:sz w:val="24"/>
      <w:szCs w:val="24"/>
    </w:rPr>
  </w:style>
  <w:style w:type="paragraph" w:styleId="af9">
    <w:name w:val="footnote text"/>
    <w:aliases w:val="ft,Used by Word for text of Help footnotes,Style 7,single space,Текст сноски-FN,Знак Знак,Знак1,Footnote text,Schriftart: 9 pt,Schriftart: 10 pt,Schriftart: 8 pt,Podrozdział,Footnote,o,Footnote Text Char Знак Знак,f Text Text"/>
    <w:basedOn w:val="a"/>
    <w:link w:val="afa"/>
    <w:uiPriority w:val="99"/>
    <w:rPr>
      <w:sz w:val="24"/>
      <w:szCs w:val="24"/>
    </w:rPr>
  </w:style>
  <w:style w:type="character" w:customStyle="1" w:styleId="afa">
    <w:name w:val="Текст сноски Знак"/>
    <w:aliases w:val="ft Знак1,Used by Word for text of Help footnotes Знак1,Style 7 Знак1,single space Знак1,Текст сноски-FN Знак1,Знак Знак Знак2,Знак1 Знак1,Footnote text Знак1,Schriftart: 9 pt Знак1,Schriftart: 10 pt Знак1,Schriftart: 8 pt Знак1,o Знак"/>
    <w:link w:val="af9"/>
    <w:uiPriority w:val="99"/>
    <w:semiHidden/>
    <w:rsid w:val="00EB5D22"/>
    <w:rPr>
      <w:rFonts w:ascii="Times New Roman" w:hAnsi="Times New Roman" w:cs="Times New Roman"/>
      <w:sz w:val="20"/>
      <w:szCs w:val="20"/>
    </w:rPr>
  </w:style>
  <w:style w:type="paragraph" w:styleId="afb">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uiPriority w:val="99"/>
    <w:pPr>
      <w:spacing w:before="100" w:after="100" w:line="276" w:lineRule="auto"/>
    </w:pPr>
    <w:rPr>
      <w:rFonts w:ascii="Calibri" w:hAnsi="Calibri" w:cs="Calibri"/>
      <w:sz w:val="22"/>
      <w:szCs w:val="22"/>
    </w:rPr>
  </w:style>
  <w:style w:type="paragraph" w:styleId="HTML">
    <w:name w:val="HTML Preformatted"/>
    <w:basedOn w:val="a"/>
    <w:link w:val="HTML0"/>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4"/>
      <w:szCs w:val="24"/>
    </w:rPr>
  </w:style>
  <w:style w:type="character" w:customStyle="1" w:styleId="HTML0">
    <w:name w:val="Стандартный HTML Знак"/>
    <w:link w:val="HTML"/>
    <w:uiPriority w:val="99"/>
    <w:rPr>
      <w:rFonts w:ascii="Courier New" w:hAnsi="Courier New" w:cs="Courier New"/>
      <w:color w:val="000000"/>
      <w:lang w:val="ru-RU"/>
    </w:rPr>
  </w:style>
  <w:style w:type="character" w:customStyle="1" w:styleId="HTMLPreformattedChar">
    <w:name w:val="HTML Preformatted Char"/>
    <w:uiPriority w:val="99"/>
    <w:rPr>
      <w:rFonts w:ascii="Courier New" w:hAnsi="Courier New" w:cs="Courier New"/>
      <w:lang w:val="ru-RU"/>
    </w:rPr>
  </w:style>
  <w:style w:type="paragraph" w:styleId="afc">
    <w:name w:val="Note Heading"/>
    <w:basedOn w:val="a"/>
    <w:next w:val="a"/>
    <w:link w:val="afd"/>
    <w:uiPriority w:val="99"/>
    <w:rPr>
      <w:rFonts w:ascii="Calibri" w:hAnsi="Calibri" w:cs="Calibri"/>
      <w:sz w:val="24"/>
      <w:szCs w:val="24"/>
    </w:rPr>
  </w:style>
  <w:style w:type="character" w:customStyle="1" w:styleId="afd">
    <w:name w:val="Заголовок записки Знак"/>
    <w:link w:val="afc"/>
    <w:uiPriority w:val="99"/>
    <w:rPr>
      <w:rFonts w:ascii="Calibri" w:hAnsi="Calibri" w:cs="Calibri"/>
      <w:sz w:val="24"/>
      <w:szCs w:val="24"/>
      <w:lang w:val="ru-RU"/>
    </w:rPr>
  </w:style>
  <w:style w:type="character" w:customStyle="1" w:styleId="NoteHeadingChar">
    <w:name w:val="Note Heading Char"/>
    <w:uiPriority w:val="99"/>
    <w:rPr>
      <w:rFonts w:ascii="Arial" w:hAnsi="Arial" w:cs="Arial"/>
      <w:sz w:val="28"/>
      <w:szCs w:val="28"/>
      <w:lang w:val="ru-RU"/>
    </w:rPr>
  </w:style>
  <w:style w:type="paragraph" w:customStyle="1" w:styleId="11">
    <w:name w:val="Без интервала1"/>
    <w:uiPriority w:val="99"/>
    <w:pPr>
      <w:autoSpaceDE w:val="0"/>
      <w:autoSpaceDN w:val="0"/>
      <w:adjustRightInd w:val="0"/>
    </w:pPr>
    <w:rPr>
      <w:rFonts w:cs="Calibri"/>
      <w:sz w:val="24"/>
      <w:szCs w:val="24"/>
    </w:rPr>
  </w:style>
  <w:style w:type="character" w:customStyle="1" w:styleId="Heading1Char1">
    <w:name w:val="Heading 1 Char1"/>
    <w:uiPriority w:val="99"/>
    <w:rPr>
      <w:rFonts w:ascii="Arial" w:hAnsi="Arial" w:cs="Arial"/>
      <w:b/>
      <w:bCs/>
      <w:color w:val="000080"/>
      <w:lang w:val="ru-RU"/>
    </w:rPr>
  </w:style>
  <w:style w:type="paragraph" w:customStyle="1" w:styleId="2a">
    <w:name w:val="Без интервала2"/>
    <w:uiPriority w:val="99"/>
    <w:pPr>
      <w:autoSpaceDE w:val="0"/>
      <w:autoSpaceDN w:val="0"/>
      <w:adjustRightInd w:val="0"/>
    </w:pPr>
    <w:rPr>
      <w:rFonts w:cs="Calibri"/>
      <w:sz w:val="22"/>
      <w:szCs w:val="22"/>
    </w:rPr>
  </w:style>
  <w:style w:type="paragraph" w:customStyle="1" w:styleId="afe">
    <w:name w:val="Знак Знак Знак"/>
    <w:basedOn w:val="a"/>
    <w:uiPriority w:val="99"/>
    <w:pPr>
      <w:spacing w:after="160" w:line="240" w:lineRule="exact"/>
    </w:pPr>
    <w:rPr>
      <w:rFonts w:ascii="Verdana" w:hAnsi="Verdana" w:cs="Verdana"/>
      <w:sz w:val="24"/>
      <w:szCs w:val="24"/>
    </w:rPr>
  </w:style>
  <w:style w:type="paragraph" w:customStyle="1" w:styleId="CharChar">
    <w:name w:val="Char Char"/>
    <w:basedOn w:val="a"/>
    <w:uiPriority w:val="99"/>
    <w:pPr>
      <w:spacing w:after="160" w:line="240" w:lineRule="exact"/>
    </w:pPr>
    <w:rPr>
      <w:rFonts w:ascii="Tahoma" w:hAnsi="Tahoma" w:cs="Tahoma"/>
      <w:sz w:val="18"/>
      <w:szCs w:val="18"/>
    </w:rPr>
  </w:style>
  <w:style w:type="paragraph" w:customStyle="1" w:styleId="12">
    <w:name w:val="Абзац списка1"/>
    <w:basedOn w:val="a"/>
    <w:uiPriority w:val="99"/>
    <w:pPr>
      <w:ind w:left="720"/>
    </w:pPr>
    <w:rPr>
      <w:rFonts w:ascii="Calibri" w:hAnsi="Calibri" w:cs="Calibri"/>
      <w:sz w:val="22"/>
      <w:szCs w:val="22"/>
    </w:rPr>
  </w:style>
  <w:style w:type="character" w:styleId="aff">
    <w:name w:val="Hyperlink"/>
    <w:uiPriority w:val="99"/>
    <w:rPr>
      <w:rFonts w:ascii="Arial" w:hAnsi="Arial" w:cs="Arial"/>
      <w:color w:val="0000FF"/>
      <w:u w:val="single"/>
      <w:lang w:val="ru-RU"/>
    </w:rPr>
  </w:style>
  <w:style w:type="character" w:styleId="aff0">
    <w:name w:val="FollowedHyperlink"/>
    <w:uiPriority w:val="99"/>
    <w:rPr>
      <w:rFonts w:ascii="Arial" w:hAnsi="Arial" w:cs="Arial"/>
      <w:color w:val="800080"/>
      <w:u w:val="single"/>
      <w:lang w:val="ru-RU"/>
    </w:rPr>
  </w:style>
  <w:style w:type="paragraph" w:customStyle="1" w:styleId="xl66">
    <w:name w:val="xl66"/>
    <w:basedOn w:val="a"/>
    <w:pPr>
      <w:shd w:val="clear" w:color="auto" w:fill="FFFFFF"/>
      <w:spacing w:before="100" w:after="100"/>
    </w:pPr>
    <w:rPr>
      <w:sz w:val="24"/>
      <w:szCs w:val="24"/>
    </w:rPr>
  </w:style>
  <w:style w:type="paragraph" w:customStyle="1" w:styleId="xl67">
    <w:name w:val="xl67"/>
    <w:basedOn w:val="a"/>
    <w:pPr>
      <w:shd w:val="clear" w:color="auto" w:fill="FFFFFF"/>
      <w:spacing w:before="100" w:after="100"/>
      <w:jc w:val="center"/>
    </w:pPr>
    <w:rPr>
      <w:sz w:val="24"/>
      <w:szCs w:val="24"/>
    </w:rPr>
  </w:style>
  <w:style w:type="paragraph" w:customStyle="1" w:styleId="xl68">
    <w:name w:val="xl68"/>
    <w:basedOn w:val="a"/>
    <w:pPr>
      <w:shd w:val="clear" w:color="auto" w:fill="FFFFFF"/>
      <w:spacing w:before="100" w:after="100"/>
      <w:jc w:val="center"/>
    </w:pPr>
    <w:rPr>
      <w:sz w:val="24"/>
      <w:szCs w:val="24"/>
    </w:rPr>
  </w:style>
  <w:style w:type="paragraph" w:customStyle="1" w:styleId="xl69">
    <w:name w:val="xl69"/>
    <w:basedOn w:val="a"/>
    <w:pPr>
      <w:shd w:val="clear" w:color="auto" w:fill="FFFFFF"/>
      <w:spacing w:before="100" w:after="100"/>
      <w:jc w:val="center"/>
    </w:pPr>
    <w:rPr>
      <w:sz w:val="24"/>
      <w:szCs w:val="24"/>
    </w:rPr>
  </w:style>
  <w:style w:type="paragraph" w:customStyle="1" w:styleId="xl70">
    <w:name w:val="xl70"/>
    <w:basedOn w:val="a"/>
    <w:pPr>
      <w:shd w:val="clear" w:color="auto" w:fill="FFFFFF"/>
      <w:spacing w:before="100" w:after="100"/>
    </w:pPr>
    <w:rPr>
      <w:sz w:val="24"/>
      <w:szCs w:val="24"/>
    </w:rPr>
  </w:style>
  <w:style w:type="paragraph" w:customStyle="1" w:styleId="xl71">
    <w:name w:val="xl71"/>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pPr>
    <w:rPr>
      <w:sz w:val="24"/>
      <w:szCs w:val="24"/>
    </w:rPr>
  </w:style>
  <w:style w:type="paragraph" w:customStyle="1" w:styleId="xl72">
    <w:name w:val="xl72"/>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73">
    <w:name w:val="xl73"/>
    <w:basedOn w:val="a"/>
    <w:pPr>
      <w:shd w:val="clear" w:color="auto" w:fill="FFFFFF"/>
      <w:spacing w:before="100" w:after="100"/>
    </w:pPr>
    <w:rPr>
      <w:sz w:val="24"/>
      <w:szCs w:val="24"/>
    </w:rPr>
  </w:style>
  <w:style w:type="paragraph" w:customStyle="1" w:styleId="xl74">
    <w:name w:val="xl74"/>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75">
    <w:name w:val="xl75"/>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76">
    <w:name w:val="xl76"/>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77">
    <w:name w:val="xl77"/>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78">
    <w:name w:val="xl78"/>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79">
    <w:name w:val="xl79"/>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80">
    <w:name w:val="xl80"/>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pPr>
    <w:rPr>
      <w:sz w:val="24"/>
      <w:szCs w:val="24"/>
    </w:rPr>
  </w:style>
  <w:style w:type="paragraph" w:customStyle="1" w:styleId="xl81">
    <w:name w:val="xl81"/>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pPr>
    <w:rPr>
      <w:sz w:val="24"/>
      <w:szCs w:val="24"/>
    </w:rPr>
  </w:style>
  <w:style w:type="paragraph" w:customStyle="1" w:styleId="xl82">
    <w:name w:val="xl82"/>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pPr>
    <w:rPr>
      <w:sz w:val="24"/>
      <w:szCs w:val="24"/>
    </w:rPr>
  </w:style>
  <w:style w:type="paragraph" w:customStyle="1" w:styleId="xl83">
    <w:name w:val="xl83"/>
    <w:basedOn w:val="a"/>
    <w:pPr>
      <w:shd w:val="clear" w:color="auto" w:fill="FFFFFF"/>
      <w:spacing w:before="100" w:after="100"/>
    </w:pPr>
    <w:rPr>
      <w:sz w:val="24"/>
      <w:szCs w:val="24"/>
    </w:rPr>
  </w:style>
  <w:style w:type="paragraph" w:customStyle="1" w:styleId="xl84">
    <w:name w:val="xl84"/>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85">
    <w:name w:val="xl85"/>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86">
    <w:name w:val="xl86"/>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pPr>
    <w:rPr>
      <w:sz w:val="24"/>
      <w:szCs w:val="24"/>
    </w:rPr>
  </w:style>
  <w:style w:type="paragraph" w:customStyle="1" w:styleId="xl87">
    <w:name w:val="xl87"/>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pPr>
    <w:rPr>
      <w:sz w:val="24"/>
      <w:szCs w:val="24"/>
    </w:rPr>
  </w:style>
  <w:style w:type="paragraph" w:customStyle="1" w:styleId="xl88">
    <w:name w:val="xl88"/>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pPr>
    <w:rPr>
      <w:sz w:val="24"/>
      <w:szCs w:val="24"/>
    </w:rPr>
  </w:style>
  <w:style w:type="paragraph" w:customStyle="1" w:styleId="xl89">
    <w:name w:val="xl89"/>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90">
    <w:name w:val="xl90"/>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pPr>
    <w:rPr>
      <w:sz w:val="24"/>
      <w:szCs w:val="24"/>
    </w:rPr>
  </w:style>
  <w:style w:type="paragraph" w:customStyle="1" w:styleId="xl91">
    <w:name w:val="xl91"/>
    <w:basedOn w:val="a"/>
    <w:pPr>
      <w:pBdr>
        <w:left w:val="single" w:sz="4" w:space="0" w:color="000000"/>
        <w:bottom w:val="single" w:sz="4" w:space="0" w:color="000000"/>
        <w:right w:val="single" w:sz="4" w:space="0" w:color="000000"/>
      </w:pBdr>
      <w:shd w:val="clear" w:color="auto" w:fill="FFFFFF"/>
      <w:spacing w:before="100" w:after="100"/>
      <w:ind w:left="9" w:right="9"/>
    </w:pPr>
    <w:rPr>
      <w:sz w:val="22"/>
      <w:szCs w:val="22"/>
    </w:rPr>
  </w:style>
  <w:style w:type="paragraph" w:customStyle="1" w:styleId="xl92">
    <w:name w:val="xl92"/>
    <w:basedOn w:val="a"/>
    <w:pPr>
      <w:pBdr>
        <w:top w:val="single" w:sz="4" w:space="0" w:color="000000"/>
        <w:left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93">
    <w:name w:val="xl93"/>
    <w:basedOn w:val="a"/>
    <w:pPr>
      <w:pBdr>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94">
    <w:name w:val="xl94"/>
    <w:basedOn w:val="a"/>
    <w:pPr>
      <w:pBdr>
        <w:top w:val="single" w:sz="4" w:space="0" w:color="000000"/>
        <w:left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95">
    <w:name w:val="xl95"/>
    <w:basedOn w:val="a"/>
    <w:pPr>
      <w:pBdr>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96">
    <w:name w:val="xl96"/>
    <w:basedOn w:val="a"/>
    <w:pPr>
      <w:pBdr>
        <w:left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97">
    <w:name w:val="xl97"/>
    <w:basedOn w:val="a"/>
    <w:pPr>
      <w:pBdr>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98">
    <w:name w:val="xl98"/>
    <w:basedOn w:val="a"/>
    <w:pPr>
      <w:pBdr>
        <w:top w:val="single" w:sz="4" w:space="0" w:color="000000"/>
        <w:left w:val="single" w:sz="4" w:space="0" w:color="000000"/>
        <w:right w:val="single" w:sz="4" w:space="0" w:color="000000"/>
      </w:pBdr>
      <w:shd w:val="clear" w:color="auto" w:fill="FFFFFF"/>
      <w:spacing w:before="100" w:after="100"/>
      <w:ind w:left="9" w:right="9"/>
    </w:pPr>
    <w:rPr>
      <w:sz w:val="22"/>
      <w:szCs w:val="22"/>
    </w:rPr>
  </w:style>
  <w:style w:type="paragraph" w:customStyle="1" w:styleId="xl99">
    <w:name w:val="xl99"/>
    <w:basedOn w:val="a"/>
    <w:pPr>
      <w:pBdr>
        <w:left w:val="single" w:sz="4" w:space="0" w:color="000000"/>
        <w:right w:val="single" w:sz="4" w:space="0" w:color="000000"/>
      </w:pBdr>
      <w:shd w:val="clear" w:color="auto" w:fill="FFFFFF"/>
      <w:spacing w:before="100" w:after="100"/>
      <w:ind w:left="9" w:right="9"/>
    </w:pPr>
    <w:rPr>
      <w:sz w:val="22"/>
      <w:szCs w:val="22"/>
    </w:rPr>
  </w:style>
  <w:style w:type="paragraph" w:customStyle="1" w:styleId="xl100">
    <w:name w:val="xl100"/>
    <w:basedOn w:val="a"/>
    <w:pPr>
      <w:pBdr>
        <w:top w:val="single" w:sz="4" w:space="0" w:color="000000"/>
        <w:left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101">
    <w:name w:val="xl101"/>
    <w:basedOn w:val="a"/>
    <w:pPr>
      <w:pBdr>
        <w:left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102">
    <w:name w:val="xl102"/>
    <w:basedOn w:val="a"/>
    <w:pPr>
      <w:pBdr>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103">
    <w:name w:val="xl103"/>
    <w:basedOn w:val="a"/>
    <w:pPr>
      <w:pBdr>
        <w:top w:val="single" w:sz="4" w:space="0" w:color="000000"/>
        <w:left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104">
    <w:name w:val="xl104"/>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both"/>
    </w:pPr>
    <w:rPr>
      <w:sz w:val="24"/>
      <w:szCs w:val="24"/>
    </w:rPr>
  </w:style>
  <w:style w:type="paragraph" w:customStyle="1" w:styleId="xl105">
    <w:name w:val="xl105"/>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pPr>
    <w:rPr>
      <w:sz w:val="24"/>
      <w:szCs w:val="24"/>
    </w:rPr>
  </w:style>
  <w:style w:type="paragraph" w:customStyle="1" w:styleId="xl106">
    <w:name w:val="xl106"/>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107">
    <w:name w:val="xl107"/>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108">
    <w:name w:val="xl108"/>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pPr>
    <w:rPr>
      <w:sz w:val="24"/>
      <w:szCs w:val="24"/>
    </w:rPr>
  </w:style>
  <w:style w:type="paragraph" w:customStyle="1" w:styleId="xl109">
    <w:name w:val="xl109"/>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styleId="aff1">
    <w:name w:val="List Paragraph"/>
    <w:basedOn w:val="a"/>
    <w:uiPriority w:val="99"/>
    <w:qFormat/>
    <w:pPr>
      <w:ind w:left="720"/>
    </w:pPr>
    <w:rPr>
      <w:rFonts w:ascii="Calibri" w:hAnsi="Calibri" w:cs="Calibri"/>
      <w:sz w:val="22"/>
      <w:szCs w:val="22"/>
    </w:rPr>
  </w:style>
  <w:style w:type="character" w:customStyle="1" w:styleId="ft">
    <w:name w:val="ft Знак"/>
    <w:aliases w:val="Used by Word for text of Help footnotes Знак,Style 7 Знак,single space Знак,Текст сноски-FN Знак,Знак Знак Знак1,Знак1 Знак,Footnote text Знак,Schriftart: 9 pt Знак,Schriftart: 10 pt Знак,Schriftart: 8 pt Знак,Podrozdział Знак,Footnote Знак"/>
    <w:uiPriority w:val="99"/>
    <w:rPr>
      <w:rFonts w:ascii="Arial" w:hAnsi="Arial" w:cs="Arial"/>
      <w:lang w:val="ru-RU"/>
    </w:rPr>
  </w:style>
  <w:style w:type="character" w:customStyle="1" w:styleId="c6">
    <w:name w:val="c6"/>
    <w:uiPriority w:val="99"/>
    <w:rPr>
      <w:rFonts w:ascii="Arial" w:hAnsi="Arial" w:cs="Arial"/>
      <w:lang w:val="ru-RU"/>
    </w:rPr>
  </w:style>
  <w:style w:type="paragraph" w:styleId="aff2">
    <w:name w:val="Document Map"/>
    <w:basedOn w:val="a"/>
    <w:link w:val="aff3"/>
    <w:uiPriority w:val="99"/>
    <w:pPr>
      <w:shd w:val="clear" w:color="auto" w:fill="000080"/>
    </w:pPr>
    <w:rPr>
      <w:sz w:val="2"/>
      <w:szCs w:val="2"/>
    </w:rPr>
  </w:style>
  <w:style w:type="character" w:customStyle="1" w:styleId="aff3">
    <w:name w:val="Схема документа Знак"/>
    <w:link w:val="aff2"/>
    <w:uiPriority w:val="99"/>
    <w:rPr>
      <w:sz w:val="2"/>
      <w:szCs w:val="2"/>
      <w:lang w:val="ru-RU"/>
    </w:rPr>
  </w:style>
  <w:style w:type="character" w:customStyle="1" w:styleId="DocumentMapChar">
    <w:name w:val="Document Map Char"/>
    <w:uiPriority w:val="99"/>
    <w:semiHidden/>
    <w:rsid w:val="00EB5D22"/>
    <w:rPr>
      <w:rFonts w:ascii="Times New Roman" w:hAnsi="Times New Roman" w:cs="Times New Roman"/>
      <w:sz w:val="0"/>
      <w:szCs w:val="0"/>
    </w:rPr>
  </w:style>
  <w:style w:type="paragraph" w:customStyle="1" w:styleId="aff4">
    <w:name w:val="Знак Знак Знак Знак"/>
    <w:basedOn w:val="a"/>
    <w:uiPriority w:val="99"/>
    <w:pPr>
      <w:spacing w:after="160" w:line="240" w:lineRule="exact"/>
    </w:pPr>
    <w:rPr>
      <w:rFonts w:ascii="Verdana" w:hAnsi="Verdana" w:cs="Verdana"/>
      <w:sz w:val="24"/>
      <w:szCs w:val="24"/>
    </w:rPr>
  </w:style>
  <w:style w:type="paragraph" w:customStyle="1" w:styleId="font5">
    <w:name w:val="font5"/>
    <w:basedOn w:val="a"/>
    <w:pPr>
      <w:spacing w:before="100" w:after="100"/>
    </w:pPr>
    <w:rPr>
      <w:rFonts w:ascii="Tahoma" w:hAnsi="Tahoma" w:cs="Tahoma"/>
      <w:b/>
      <w:bCs/>
      <w:color w:val="000000"/>
      <w:sz w:val="18"/>
      <w:szCs w:val="18"/>
    </w:rPr>
  </w:style>
  <w:style w:type="paragraph" w:customStyle="1" w:styleId="font6">
    <w:name w:val="font6"/>
    <w:basedOn w:val="a"/>
    <w:pPr>
      <w:spacing w:before="100" w:after="100"/>
    </w:pPr>
    <w:rPr>
      <w:rFonts w:ascii="Tahoma" w:hAnsi="Tahoma" w:cs="Tahoma"/>
      <w:color w:val="000000"/>
      <w:sz w:val="18"/>
      <w:szCs w:val="18"/>
    </w:rPr>
  </w:style>
  <w:style w:type="paragraph" w:customStyle="1" w:styleId="xl152">
    <w:name w:val="xl152"/>
    <w:basedOn w:val="a"/>
    <w:pPr>
      <w:spacing w:before="100" w:after="100"/>
    </w:pPr>
    <w:rPr>
      <w:rFonts w:ascii="Arial" w:hAnsi="Arial" w:cs="Arial"/>
      <w:b/>
      <w:bCs/>
      <w:sz w:val="24"/>
      <w:szCs w:val="24"/>
    </w:rPr>
  </w:style>
  <w:style w:type="paragraph" w:customStyle="1" w:styleId="xl153">
    <w:name w:val="xl153"/>
    <w:basedOn w:val="a"/>
    <w:pPr>
      <w:spacing w:before="100" w:after="100"/>
    </w:pPr>
    <w:rPr>
      <w:rFonts w:ascii="Arial" w:hAnsi="Arial" w:cs="Arial"/>
      <w:color w:val="FF0000"/>
      <w:sz w:val="24"/>
      <w:szCs w:val="24"/>
    </w:rPr>
  </w:style>
  <w:style w:type="paragraph" w:customStyle="1" w:styleId="xl154">
    <w:name w:val="xl154"/>
    <w:basedOn w:val="a"/>
    <w:pPr>
      <w:spacing w:before="100" w:after="100"/>
    </w:pPr>
    <w:rPr>
      <w:rFonts w:ascii="Arial" w:hAnsi="Arial" w:cs="Arial"/>
      <w:sz w:val="24"/>
      <w:szCs w:val="24"/>
    </w:rPr>
  </w:style>
  <w:style w:type="paragraph" w:customStyle="1" w:styleId="xl155">
    <w:name w:val="xl155"/>
    <w:basedOn w:val="a"/>
    <w:pPr>
      <w:spacing w:before="100" w:after="100"/>
    </w:pPr>
    <w:rPr>
      <w:rFonts w:ascii="Arial" w:hAnsi="Arial" w:cs="Arial"/>
      <w:sz w:val="24"/>
      <w:szCs w:val="24"/>
    </w:rPr>
  </w:style>
  <w:style w:type="paragraph" w:customStyle="1" w:styleId="xl156">
    <w:name w:val="xl156"/>
    <w:basedOn w:val="a"/>
    <w:pPr>
      <w:spacing w:before="100" w:after="100"/>
    </w:pPr>
    <w:rPr>
      <w:rFonts w:ascii="Arial" w:hAnsi="Arial" w:cs="Arial"/>
      <w:color w:val="0000FF"/>
      <w:sz w:val="24"/>
      <w:szCs w:val="24"/>
    </w:rPr>
  </w:style>
  <w:style w:type="paragraph" w:customStyle="1" w:styleId="xl157">
    <w:name w:val="xl157"/>
    <w:basedOn w:val="a"/>
    <w:pPr>
      <w:spacing w:before="100" w:after="100"/>
    </w:pPr>
    <w:rPr>
      <w:rFonts w:ascii="Arial" w:hAnsi="Arial" w:cs="Arial"/>
      <w:b/>
      <w:bCs/>
      <w:color w:val="FF0000"/>
      <w:sz w:val="24"/>
      <w:szCs w:val="24"/>
    </w:rPr>
  </w:style>
  <w:style w:type="paragraph" w:customStyle="1" w:styleId="xl158">
    <w:name w:val="xl158"/>
    <w:basedOn w:val="a"/>
    <w:pPr>
      <w:shd w:val="clear" w:color="auto" w:fill="00FFFF"/>
      <w:spacing w:before="100" w:after="100"/>
    </w:pPr>
    <w:rPr>
      <w:rFonts w:ascii="Arial" w:hAnsi="Arial" w:cs="Arial"/>
      <w:color w:val="FF0000"/>
      <w:sz w:val="24"/>
      <w:szCs w:val="24"/>
    </w:rPr>
  </w:style>
  <w:style w:type="paragraph" w:customStyle="1" w:styleId="xl159">
    <w:name w:val="xl159"/>
    <w:basedOn w:val="a"/>
    <w:pPr>
      <w:shd w:val="clear" w:color="auto" w:fill="00FFFF"/>
      <w:spacing w:before="100" w:after="100"/>
    </w:pPr>
    <w:rPr>
      <w:rFonts w:ascii="Arial" w:hAnsi="Arial" w:cs="Arial"/>
      <w:sz w:val="24"/>
      <w:szCs w:val="24"/>
    </w:rPr>
  </w:style>
  <w:style w:type="paragraph" w:customStyle="1" w:styleId="xl160">
    <w:name w:val="xl160"/>
    <w:basedOn w:val="a"/>
    <w:pPr>
      <w:shd w:val="clear" w:color="auto" w:fill="CCFFFF"/>
      <w:spacing w:before="100" w:after="100"/>
    </w:pPr>
    <w:rPr>
      <w:rFonts w:ascii="Arial" w:hAnsi="Arial" w:cs="Arial"/>
      <w:sz w:val="24"/>
      <w:szCs w:val="24"/>
    </w:rPr>
  </w:style>
  <w:style w:type="paragraph" w:customStyle="1" w:styleId="xl161">
    <w:name w:val="xl161"/>
    <w:basedOn w:val="a"/>
    <w:pPr>
      <w:spacing w:before="100" w:after="100"/>
    </w:pPr>
    <w:rPr>
      <w:rFonts w:ascii="Arial" w:hAnsi="Arial" w:cs="Arial"/>
      <w:b/>
      <w:bCs/>
      <w:color w:val="0000FF"/>
      <w:sz w:val="24"/>
      <w:szCs w:val="24"/>
    </w:rPr>
  </w:style>
  <w:style w:type="paragraph" w:customStyle="1" w:styleId="xl162">
    <w:name w:val="xl162"/>
    <w:basedOn w:val="a"/>
    <w:uiPriority w:val="99"/>
    <w:pPr>
      <w:shd w:val="clear" w:color="auto" w:fill="00FFFF"/>
      <w:spacing w:before="100" w:after="100"/>
    </w:pPr>
    <w:rPr>
      <w:rFonts w:ascii="Arial" w:hAnsi="Arial" w:cs="Arial"/>
      <w:color w:val="0000FF"/>
      <w:sz w:val="24"/>
      <w:szCs w:val="24"/>
    </w:rPr>
  </w:style>
  <w:style w:type="paragraph" w:customStyle="1" w:styleId="xl163">
    <w:name w:val="xl163"/>
    <w:basedOn w:val="a"/>
    <w:uiPriority w:val="99"/>
    <w:pPr>
      <w:spacing w:before="100" w:after="100"/>
    </w:pPr>
    <w:rPr>
      <w:rFonts w:ascii="Arial" w:hAnsi="Arial" w:cs="Arial"/>
      <w:sz w:val="24"/>
      <w:szCs w:val="24"/>
    </w:rPr>
  </w:style>
  <w:style w:type="paragraph" w:customStyle="1" w:styleId="xl164">
    <w:name w:val="xl164"/>
    <w:basedOn w:val="a"/>
    <w:uiPriority w:val="99"/>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sz w:val="24"/>
      <w:szCs w:val="24"/>
    </w:rPr>
  </w:style>
  <w:style w:type="paragraph" w:customStyle="1" w:styleId="xl165">
    <w:name w:val="xl165"/>
    <w:basedOn w:val="a"/>
    <w:uiPriority w:val="99"/>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sz w:val="24"/>
      <w:szCs w:val="24"/>
    </w:rPr>
  </w:style>
  <w:style w:type="paragraph" w:customStyle="1" w:styleId="xl166">
    <w:name w:val="xl166"/>
    <w:basedOn w:val="a"/>
    <w:uiPriority w:val="99"/>
    <w:pPr>
      <w:spacing w:before="100" w:after="100"/>
    </w:pPr>
    <w:rPr>
      <w:rFonts w:ascii="Cambria" w:hAnsi="Cambria" w:cs="Cambria"/>
      <w:sz w:val="24"/>
      <w:szCs w:val="24"/>
    </w:rPr>
  </w:style>
  <w:style w:type="paragraph" w:customStyle="1" w:styleId="xl167">
    <w:name w:val="xl167"/>
    <w:basedOn w:val="a"/>
    <w:uiPriority w:val="99"/>
    <w:pPr>
      <w:spacing w:before="100" w:after="100"/>
    </w:pPr>
    <w:rPr>
      <w:rFonts w:ascii="Cambria" w:hAnsi="Cambria" w:cs="Cambria"/>
      <w:sz w:val="24"/>
      <w:szCs w:val="24"/>
    </w:rPr>
  </w:style>
  <w:style w:type="paragraph" w:customStyle="1" w:styleId="xl168">
    <w:name w:val="xl168"/>
    <w:basedOn w:val="a"/>
    <w:uiPriority w:val="99"/>
    <w:pPr>
      <w:pBdr>
        <w:top w:val="single" w:sz="4" w:space="0" w:color="000000"/>
        <w:left w:val="single" w:sz="4" w:space="0" w:color="000000"/>
        <w:right w:val="single" w:sz="4" w:space="0" w:color="000000"/>
      </w:pBdr>
      <w:spacing w:before="100" w:after="100"/>
      <w:ind w:left="9" w:right="9"/>
      <w:jc w:val="center"/>
    </w:pPr>
    <w:rPr>
      <w:rFonts w:ascii="Cambria" w:hAnsi="Cambria" w:cs="Cambria"/>
      <w:sz w:val="24"/>
      <w:szCs w:val="24"/>
    </w:rPr>
  </w:style>
  <w:style w:type="paragraph" w:customStyle="1" w:styleId="xl169">
    <w:name w:val="xl169"/>
    <w:basedOn w:val="a"/>
    <w:uiPriority w:val="99"/>
    <w:pPr>
      <w:pBdr>
        <w:top w:val="single" w:sz="4" w:space="0" w:color="000000"/>
        <w:bottom w:val="single" w:sz="4" w:space="0" w:color="000000"/>
      </w:pBdr>
      <w:spacing w:before="100" w:after="100"/>
      <w:ind w:left="9" w:right="9"/>
      <w:jc w:val="center"/>
    </w:pPr>
    <w:rPr>
      <w:rFonts w:ascii="Cambria" w:hAnsi="Cambria" w:cs="Cambria"/>
      <w:sz w:val="24"/>
      <w:szCs w:val="24"/>
    </w:rPr>
  </w:style>
  <w:style w:type="paragraph" w:customStyle="1" w:styleId="xl170">
    <w:name w:val="xl170"/>
    <w:basedOn w:val="a"/>
    <w:uiPriority w:val="99"/>
    <w:pPr>
      <w:pBdr>
        <w:top w:val="single" w:sz="4" w:space="0" w:color="000000"/>
        <w:bottom w:val="single" w:sz="4" w:space="0" w:color="000000"/>
        <w:right w:val="single" w:sz="4" w:space="0" w:color="000000"/>
      </w:pBdr>
      <w:spacing w:before="100" w:after="100"/>
      <w:ind w:left="9" w:right="9"/>
      <w:jc w:val="center"/>
    </w:pPr>
    <w:rPr>
      <w:rFonts w:ascii="Cambria" w:hAnsi="Cambria" w:cs="Cambria"/>
      <w:sz w:val="24"/>
      <w:szCs w:val="24"/>
    </w:rPr>
  </w:style>
  <w:style w:type="paragraph" w:customStyle="1" w:styleId="xl171">
    <w:name w:val="xl171"/>
    <w:basedOn w:val="a"/>
    <w:uiPriority w:val="99"/>
    <w:pPr>
      <w:pBdr>
        <w:left w:val="single" w:sz="4" w:space="0" w:color="000000"/>
        <w:bottom w:val="single" w:sz="4" w:space="0" w:color="000000"/>
        <w:right w:val="single" w:sz="4" w:space="0" w:color="000000"/>
      </w:pBdr>
      <w:spacing w:before="100" w:after="100"/>
      <w:ind w:left="9" w:right="9"/>
      <w:jc w:val="center"/>
    </w:pPr>
    <w:rPr>
      <w:rFonts w:ascii="Cambria" w:hAnsi="Cambria" w:cs="Cambria"/>
      <w:sz w:val="24"/>
      <w:szCs w:val="24"/>
    </w:rPr>
  </w:style>
  <w:style w:type="paragraph" w:customStyle="1" w:styleId="xl172">
    <w:name w:val="xl172"/>
    <w:basedOn w:val="a"/>
    <w:uiPriority w:val="99"/>
    <w:pPr>
      <w:pBdr>
        <w:top w:val="single" w:sz="4" w:space="0" w:color="000000"/>
        <w:left w:val="single" w:sz="4" w:space="0" w:color="000000"/>
        <w:right w:val="single" w:sz="4" w:space="0" w:color="000000"/>
      </w:pBdr>
      <w:spacing w:before="100" w:after="100"/>
      <w:ind w:left="9" w:right="9"/>
      <w:jc w:val="center"/>
    </w:pPr>
    <w:rPr>
      <w:rFonts w:ascii="Cambria" w:hAnsi="Cambria" w:cs="Cambria"/>
      <w:sz w:val="24"/>
      <w:szCs w:val="24"/>
    </w:rPr>
  </w:style>
  <w:style w:type="paragraph" w:customStyle="1" w:styleId="xl173">
    <w:name w:val="xl173"/>
    <w:basedOn w:val="a"/>
    <w:uiPriority w:val="99"/>
    <w:pPr>
      <w:pBdr>
        <w:top w:val="single" w:sz="4" w:space="0" w:color="000000"/>
        <w:left w:val="single" w:sz="4" w:space="0" w:color="000000"/>
        <w:right w:val="single" w:sz="4" w:space="0" w:color="000000"/>
      </w:pBdr>
      <w:spacing w:before="100" w:after="100"/>
      <w:ind w:left="9" w:right="9"/>
    </w:pPr>
    <w:rPr>
      <w:rFonts w:ascii="Cambria" w:hAnsi="Cambria" w:cs="Cambria"/>
      <w:sz w:val="24"/>
      <w:szCs w:val="24"/>
    </w:rPr>
  </w:style>
  <w:style w:type="paragraph" w:customStyle="1" w:styleId="xl174">
    <w:name w:val="xl174"/>
    <w:basedOn w:val="a"/>
    <w:uiPriority w:val="99"/>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sz w:val="24"/>
      <w:szCs w:val="24"/>
    </w:rPr>
  </w:style>
  <w:style w:type="paragraph" w:customStyle="1" w:styleId="xl175">
    <w:name w:val="xl175"/>
    <w:basedOn w:val="a"/>
    <w:uiPriority w:val="99"/>
    <w:pPr>
      <w:pBdr>
        <w:left w:val="single" w:sz="4" w:space="0" w:color="000000"/>
        <w:right w:val="single" w:sz="4" w:space="0" w:color="000000"/>
      </w:pBdr>
      <w:spacing w:before="100" w:after="100"/>
      <w:ind w:left="9" w:right="9"/>
      <w:jc w:val="center"/>
    </w:pPr>
    <w:rPr>
      <w:rFonts w:ascii="Cambria" w:hAnsi="Cambria" w:cs="Cambria"/>
      <w:sz w:val="24"/>
      <w:szCs w:val="24"/>
    </w:rPr>
  </w:style>
  <w:style w:type="paragraph" w:customStyle="1" w:styleId="xl176">
    <w:name w:val="xl176"/>
    <w:basedOn w:val="a"/>
    <w:uiPriority w:val="99"/>
    <w:pPr>
      <w:pBdr>
        <w:left w:val="single" w:sz="4" w:space="0" w:color="000000"/>
        <w:right w:val="single" w:sz="4" w:space="0" w:color="000000"/>
      </w:pBdr>
      <w:spacing w:before="100" w:after="100"/>
      <w:ind w:left="9" w:right="9"/>
    </w:pPr>
    <w:rPr>
      <w:rFonts w:ascii="Cambria" w:hAnsi="Cambria" w:cs="Cambria"/>
      <w:sz w:val="24"/>
      <w:szCs w:val="24"/>
    </w:rPr>
  </w:style>
  <w:style w:type="paragraph" w:customStyle="1" w:styleId="xl177">
    <w:name w:val="xl177"/>
    <w:basedOn w:val="a"/>
    <w:uiPriority w:val="99"/>
    <w:pPr>
      <w:pBdr>
        <w:left w:val="single" w:sz="4" w:space="0" w:color="000000"/>
        <w:right w:val="single" w:sz="4" w:space="0" w:color="000000"/>
      </w:pBdr>
      <w:spacing w:before="100" w:after="100"/>
      <w:ind w:left="9" w:right="9"/>
      <w:jc w:val="center"/>
    </w:pPr>
    <w:rPr>
      <w:rFonts w:ascii="Cambria" w:hAnsi="Cambria" w:cs="Cambria"/>
      <w:sz w:val="24"/>
      <w:szCs w:val="24"/>
    </w:rPr>
  </w:style>
  <w:style w:type="paragraph" w:customStyle="1" w:styleId="xl178">
    <w:name w:val="xl178"/>
    <w:basedOn w:val="a"/>
    <w:uiPriority w:val="99"/>
    <w:pPr>
      <w:pBdr>
        <w:left w:val="single" w:sz="4" w:space="0" w:color="000000"/>
        <w:bottom w:val="single" w:sz="4" w:space="0" w:color="000000"/>
        <w:right w:val="single" w:sz="4" w:space="0" w:color="000000"/>
      </w:pBdr>
      <w:spacing w:before="100" w:after="100"/>
      <w:ind w:left="9" w:right="9"/>
      <w:jc w:val="center"/>
    </w:pPr>
    <w:rPr>
      <w:rFonts w:ascii="Cambria" w:hAnsi="Cambria" w:cs="Cambria"/>
      <w:sz w:val="24"/>
      <w:szCs w:val="24"/>
    </w:rPr>
  </w:style>
  <w:style w:type="paragraph" w:customStyle="1" w:styleId="xl179">
    <w:name w:val="xl179"/>
    <w:basedOn w:val="a"/>
    <w:uiPriority w:val="99"/>
    <w:pPr>
      <w:pBdr>
        <w:left w:val="single" w:sz="4" w:space="0" w:color="000000"/>
        <w:bottom w:val="single" w:sz="4" w:space="0" w:color="000000"/>
        <w:right w:val="single" w:sz="4" w:space="0" w:color="000000"/>
      </w:pBdr>
      <w:spacing w:before="100" w:after="100"/>
      <w:ind w:left="9" w:right="9"/>
    </w:pPr>
    <w:rPr>
      <w:rFonts w:ascii="Cambria" w:hAnsi="Cambria" w:cs="Cambria"/>
      <w:sz w:val="24"/>
      <w:szCs w:val="24"/>
    </w:rPr>
  </w:style>
  <w:style w:type="paragraph" w:customStyle="1" w:styleId="xl180">
    <w:name w:val="xl180"/>
    <w:basedOn w:val="a"/>
    <w:uiPriority w:val="99"/>
    <w:pPr>
      <w:pBdr>
        <w:top w:val="single" w:sz="4" w:space="0" w:color="000000"/>
        <w:left w:val="single" w:sz="4" w:space="0" w:color="000000"/>
        <w:bottom w:val="single" w:sz="4" w:space="0" w:color="000000"/>
        <w:right w:val="single" w:sz="4" w:space="0" w:color="000000"/>
      </w:pBdr>
      <w:spacing w:before="100" w:after="100"/>
      <w:ind w:left="9" w:right="9"/>
    </w:pPr>
    <w:rPr>
      <w:rFonts w:ascii="Cambria" w:hAnsi="Cambria" w:cs="Cambria"/>
      <w:sz w:val="24"/>
      <w:szCs w:val="24"/>
    </w:rPr>
  </w:style>
  <w:style w:type="paragraph" w:customStyle="1" w:styleId="xl181">
    <w:name w:val="xl181"/>
    <w:basedOn w:val="a"/>
    <w:uiPriority w:val="99"/>
    <w:pPr>
      <w:pBdr>
        <w:top w:val="single" w:sz="4" w:space="0" w:color="000000"/>
        <w:left w:val="single" w:sz="4" w:space="0" w:color="000000"/>
        <w:right w:val="single" w:sz="4" w:space="0" w:color="000000"/>
      </w:pBdr>
      <w:spacing w:before="100" w:after="100"/>
      <w:ind w:left="9" w:right="9"/>
    </w:pPr>
    <w:rPr>
      <w:rFonts w:ascii="Cambria" w:hAnsi="Cambria" w:cs="Cambria"/>
      <w:sz w:val="24"/>
      <w:szCs w:val="24"/>
    </w:rPr>
  </w:style>
  <w:style w:type="paragraph" w:customStyle="1" w:styleId="xl182">
    <w:name w:val="xl182"/>
    <w:basedOn w:val="a"/>
    <w:uiPriority w:val="99"/>
    <w:pPr>
      <w:pBdr>
        <w:left w:val="single" w:sz="4" w:space="0" w:color="000000"/>
        <w:right w:val="single" w:sz="4" w:space="0" w:color="000000"/>
      </w:pBdr>
      <w:spacing w:before="100" w:after="100"/>
      <w:ind w:left="9" w:right="9"/>
    </w:pPr>
    <w:rPr>
      <w:rFonts w:ascii="Cambria" w:hAnsi="Cambria" w:cs="Cambria"/>
      <w:sz w:val="24"/>
      <w:szCs w:val="24"/>
    </w:rPr>
  </w:style>
  <w:style w:type="paragraph" w:customStyle="1" w:styleId="xl183">
    <w:name w:val="xl183"/>
    <w:basedOn w:val="a"/>
    <w:uiPriority w:val="99"/>
    <w:pPr>
      <w:pBdr>
        <w:left w:val="single" w:sz="4" w:space="0" w:color="000000"/>
        <w:bottom w:val="single" w:sz="4" w:space="0" w:color="000000"/>
        <w:right w:val="single" w:sz="4" w:space="0" w:color="000000"/>
      </w:pBdr>
      <w:spacing w:before="100" w:after="100"/>
      <w:ind w:left="9" w:right="9"/>
    </w:pPr>
    <w:rPr>
      <w:rFonts w:ascii="Cambria" w:hAnsi="Cambria" w:cs="Cambria"/>
      <w:sz w:val="24"/>
      <w:szCs w:val="24"/>
    </w:rPr>
  </w:style>
  <w:style w:type="paragraph" w:customStyle="1" w:styleId="xl184">
    <w:name w:val="xl184"/>
    <w:basedOn w:val="a"/>
    <w:uiPriority w:val="99"/>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sz w:val="24"/>
      <w:szCs w:val="24"/>
    </w:rPr>
  </w:style>
  <w:style w:type="paragraph" w:customStyle="1" w:styleId="xl185">
    <w:name w:val="xl185"/>
    <w:basedOn w:val="a"/>
    <w:uiPriority w:val="99"/>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b/>
      <w:bCs/>
      <w:sz w:val="24"/>
      <w:szCs w:val="24"/>
    </w:rPr>
  </w:style>
  <w:style w:type="paragraph" w:customStyle="1" w:styleId="xl186">
    <w:name w:val="xl186"/>
    <w:basedOn w:val="a"/>
    <w:uiPriority w:val="99"/>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b/>
      <w:bCs/>
      <w:sz w:val="24"/>
      <w:szCs w:val="24"/>
    </w:rPr>
  </w:style>
  <w:style w:type="paragraph" w:customStyle="1" w:styleId="xl187">
    <w:name w:val="xl187"/>
    <w:basedOn w:val="a"/>
    <w:uiPriority w:val="99"/>
    <w:pPr>
      <w:spacing w:before="100" w:after="100"/>
    </w:pPr>
    <w:rPr>
      <w:rFonts w:ascii="Cambria" w:hAnsi="Cambria" w:cs="Cambria"/>
      <w:b/>
      <w:bCs/>
      <w:sz w:val="24"/>
      <w:szCs w:val="24"/>
    </w:rPr>
  </w:style>
  <w:style w:type="paragraph" w:customStyle="1" w:styleId="xl188">
    <w:name w:val="xl188"/>
    <w:basedOn w:val="a"/>
    <w:uiPriority w:val="99"/>
    <w:pPr>
      <w:spacing w:before="100" w:after="100"/>
    </w:pPr>
    <w:rPr>
      <w:rFonts w:ascii="Cambria" w:hAnsi="Cambria" w:cs="Cambria"/>
      <w:b/>
      <w:bCs/>
      <w:sz w:val="24"/>
      <w:szCs w:val="24"/>
    </w:rPr>
  </w:style>
  <w:style w:type="paragraph" w:customStyle="1" w:styleId="xl189">
    <w:name w:val="xl189"/>
    <w:basedOn w:val="a"/>
    <w:uiPriority w:val="99"/>
    <w:pPr>
      <w:spacing w:before="100" w:after="100"/>
    </w:pPr>
    <w:rPr>
      <w:rFonts w:ascii="Cambria" w:hAnsi="Cambria" w:cs="Cambria"/>
      <w:sz w:val="24"/>
      <w:szCs w:val="24"/>
    </w:rPr>
  </w:style>
  <w:style w:type="paragraph" w:customStyle="1" w:styleId="xl190">
    <w:name w:val="xl190"/>
    <w:basedOn w:val="a"/>
    <w:uiPriority w:val="99"/>
    <w:pPr>
      <w:pBdr>
        <w:top w:val="single" w:sz="4" w:space="0" w:color="000000"/>
        <w:left w:val="single" w:sz="4" w:space="0" w:color="000000"/>
      </w:pBdr>
      <w:spacing w:before="100" w:after="100"/>
      <w:ind w:left="9" w:right="9"/>
      <w:jc w:val="center"/>
    </w:pPr>
    <w:rPr>
      <w:rFonts w:ascii="Cambria" w:hAnsi="Cambria" w:cs="Cambria"/>
      <w:b/>
      <w:bCs/>
      <w:sz w:val="24"/>
      <w:szCs w:val="24"/>
    </w:rPr>
  </w:style>
  <w:style w:type="paragraph" w:customStyle="1" w:styleId="xl191">
    <w:name w:val="xl191"/>
    <w:basedOn w:val="a"/>
    <w:uiPriority w:val="99"/>
    <w:pPr>
      <w:pBdr>
        <w:top w:val="single" w:sz="4" w:space="0" w:color="000000"/>
      </w:pBdr>
      <w:spacing w:before="100" w:after="100"/>
      <w:ind w:left="9" w:right="9"/>
      <w:jc w:val="center"/>
    </w:pPr>
    <w:rPr>
      <w:rFonts w:ascii="Cambria" w:hAnsi="Cambria" w:cs="Cambria"/>
      <w:b/>
      <w:bCs/>
      <w:sz w:val="24"/>
      <w:szCs w:val="24"/>
    </w:rPr>
  </w:style>
  <w:style w:type="paragraph" w:customStyle="1" w:styleId="xl192">
    <w:name w:val="xl192"/>
    <w:basedOn w:val="a"/>
    <w:uiPriority w:val="99"/>
    <w:pPr>
      <w:pBdr>
        <w:top w:val="single" w:sz="4" w:space="0" w:color="000000"/>
        <w:right w:val="single" w:sz="4" w:space="0" w:color="000000"/>
      </w:pBdr>
      <w:spacing w:before="100" w:after="100"/>
      <w:ind w:left="9" w:right="9"/>
      <w:jc w:val="center"/>
    </w:pPr>
    <w:rPr>
      <w:rFonts w:ascii="Cambria" w:hAnsi="Cambria" w:cs="Cambria"/>
      <w:b/>
      <w:bCs/>
      <w:sz w:val="24"/>
      <w:szCs w:val="24"/>
    </w:rPr>
  </w:style>
  <w:style w:type="paragraph" w:customStyle="1" w:styleId="xl193">
    <w:name w:val="xl193"/>
    <w:basedOn w:val="a"/>
    <w:uiPriority w:val="99"/>
    <w:pPr>
      <w:pBdr>
        <w:left w:val="single" w:sz="4" w:space="0" w:color="000000"/>
      </w:pBdr>
      <w:spacing w:before="100" w:after="100"/>
      <w:ind w:left="9" w:right="9"/>
      <w:jc w:val="center"/>
    </w:pPr>
    <w:rPr>
      <w:rFonts w:ascii="Cambria" w:hAnsi="Cambria" w:cs="Cambria"/>
      <w:b/>
      <w:bCs/>
      <w:sz w:val="24"/>
      <w:szCs w:val="24"/>
    </w:rPr>
  </w:style>
  <w:style w:type="paragraph" w:customStyle="1" w:styleId="xl194">
    <w:name w:val="xl194"/>
    <w:basedOn w:val="a"/>
    <w:uiPriority w:val="99"/>
    <w:pPr>
      <w:spacing w:before="100" w:after="100"/>
      <w:jc w:val="center"/>
    </w:pPr>
    <w:rPr>
      <w:rFonts w:ascii="Cambria" w:hAnsi="Cambria" w:cs="Cambria"/>
      <w:b/>
      <w:bCs/>
      <w:sz w:val="24"/>
      <w:szCs w:val="24"/>
    </w:rPr>
  </w:style>
  <w:style w:type="paragraph" w:customStyle="1" w:styleId="xl195">
    <w:name w:val="xl195"/>
    <w:basedOn w:val="a"/>
    <w:uiPriority w:val="99"/>
    <w:pPr>
      <w:pBdr>
        <w:right w:val="single" w:sz="4" w:space="0" w:color="000000"/>
      </w:pBdr>
      <w:spacing w:before="100" w:after="100"/>
      <w:ind w:left="9" w:right="9"/>
      <w:jc w:val="center"/>
    </w:pPr>
    <w:rPr>
      <w:rFonts w:ascii="Cambria" w:hAnsi="Cambria" w:cs="Cambria"/>
      <w:b/>
      <w:bCs/>
      <w:sz w:val="24"/>
      <w:szCs w:val="24"/>
    </w:rPr>
  </w:style>
  <w:style w:type="paragraph" w:customStyle="1" w:styleId="xl196">
    <w:name w:val="xl196"/>
    <w:basedOn w:val="a"/>
    <w:uiPriority w:val="99"/>
    <w:pPr>
      <w:pBdr>
        <w:left w:val="single" w:sz="4" w:space="0" w:color="000000"/>
        <w:bottom w:val="single" w:sz="4" w:space="0" w:color="000000"/>
      </w:pBdr>
      <w:spacing w:before="100" w:after="100"/>
      <w:ind w:left="9" w:right="9"/>
      <w:jc w:val="center"/>
    </w:pPr>
    <w:rPr>
      <w:rFonts w:ascii="Cambria" w:hAnsi="Cambria" w:cs="Cambria"/>
      <w:b/>
      <w:bCs/>
      <w:sz w:val="24"/>
      <w:szCs w:val="24"/>
    </w:rPr>
  </w:style>
  <w:style w:type="paragraph" w:customStyle="1" w:styleId="xl197">
    <w:name w:val="xl197"/>
    <w:basedOn w:val="a"/>
    <w:uiPriority w:val="99"/>
    <w:pPr>
      <w:pBdr>
        <w:bottom w:val="single" w:sz="4" w:space="0" w:color="000000"/>
      </w:pBdr>
      <w:spacing w:before="100" w:after="100"/>
      <w:ind w:left="9" w:right="9"/>
      <w:jc w:val="center"/>
    </w:pPr>
    <w:rPr>
      <w:rFonts w:ascii="Cambria" w:hAnsi="Cambria" w:cs="Cambria"/>
      <w:b/>
      <w:bCs/>
      <w:sz w:val="24"/>
      <w:szCs w:val="24"/>
    </w:rPr>
  </w:style>
  <w:style w:type="paragraph" w:customStyle="1" w:styleId="xl198">
    <w:name w:val="xl198"/>
    <w:basedOn w:val="a"/>
    <w:uiPriority w:val="99"/>
    <w:pPr>
      <w:pBdr>
        <w:bottom w:val="single" w:sz="4" w:space="0" w:color="000000"/>
        <w:right w:val="single" w:sz="4" w:space="0" w:color="000000"/>
      </w:pBdr>
      <w:spacing w:before="100" w:after="100"/>
      <w:ind w:left="9" w:right="9"/>
      <w:jc w:val="center"/>
    </w:pPr>
    <w:rPr>
      <w:rFonts w:ascii="Cambria" w:hAnsi="Cambria" w:cs="Cambria"/>
      <w:b/>
      <w:bCs/>
      <w:sz w:val="24"/>
      <w:szCs w:val="24"/>
    </w:rPr>
  </w:style>
  <w:style w:type="paragraph" w:customStyle="1" w:styleId="xl199">
    <w:name w:val="xl199"/>
    <w:basedOn w:val="a"/>
    <w:uiPriority w:val="99"/>
    <w:pPr>
      <w:spacing w:before="100" w:after="100"/>
    </w:pPr>
    <w:rPr>
      <w:rFonts w:ascii="Cambria" w:hAnsi="Cambria" w:cs="Cambria"/>
      <w:b/>
      <w:bCs/>
      <w:sz w:val="24"/>
      <w:szCs w:val="24"/>
    </w:rPr>
  </w:style>
  <w:style w:type="paragraph" w:customStyle="1" w:styleId="xl200">
    <w:name w:val="xl200"/>
    <w:basedOn w:val="a"/>
    <w:uiPriority w:val="99"/>
    <w:pPr>
      <w:pBdr>
        <w:top w:val="single" w:sz="4" w:space="0" w:color="000000"/>
        <w:left w:val="single" w:sz="4" w:space="0" w:color="000000"/>
        <w:bottom w:val="single" w:sz="4" w:space="0" w:color="000000"/>
        <w:right w:val="single" w:sz="4" w:space="0" w:color="000000"/>
      </w:pBdr>
      <w:spacing w:before="100" w:after="100"/>
      <w:ind w:left="9" w:right="9"/>
    </w:pPr>
    <w:rPr>
      <w:rFonts w:ascii="Cambria" w:hAnsi="Cambria" w:cs="Cambria"/>
      <w:sz w:val="24"/>
      <w:szCs w:val="24"/>
    </w:rPr>
  </w:style>
  <w:style w:type="paragraph" w:customStyle="1" w:styleId="xl201">
    <w:name w:val="xl201"/>
    <w:basedOn w:val="a"/>
    <w:uiPriority w:val="99"/>
    <w:pPr>
      <w:spacing w:before="100" w:after="100"/>
    </w:pPr>
    <w:rPr>
      <w:rFonts w:ascii="Cambria" w:hAnsi="Cambria" w:cs="Cambria"/>
      <w:b/>
      <w:bCs/>
      <w:sz w:val="24"/>
      <w:szCs w:val="24"/>
    </w:rPr>
  </w:style>
  <w:style w:type="paragraph" w:customStyle="1" w:styleId="xl202">
    <w:name w:val="xl202"/>
    <w:basedOn w:val="a"/>
    <w:uiPriority w:val="99"/>
    <w:pPr>
      <w:spacing w:before="100" w:after="100"/>
    </w:pPr>
    <w:rPr>
      <w:rFonts w:ascii="Cambria" w:hAnsi="Cambria" w:cs="Cambria"/>
      <w:b/>
      <w:bCs/>
      <w:sz w:val="24"/>
      <w:szCs w:val="24"/>
    </w:rPr>
  </w:style>
  <w:style w:type="paragraph" w:customStyle="1" w:styleId="xl203">
    <w:name w:val="xl203"/>
    <w:basedOn w:val="a"/>
    <w:uiPriority w:val="99"/>
    <w:pPr>
      <w:spacing w:before="100" w:after="100"/>
    </w:pPr>
    <w:rPr>
      <w:rFonts w:ascii="Cambria" w:hAnsi="Cambria" w:cs="Cambria"/>
      <w:sz w:val="24"/>
      <w:szCs w:val="24"/>
    </w:rPr>
  </w:style>
  <w:style w:type="paragraph" w:customStyle="1" w:styleId="xl204">
    <w:name w:val="xl204"/>
    <w:basedOn w:val="a"/>
    <w:uiPriority w:val="99"/>
    <w:pPr>
      <w:spacing w:before="100" w:after="100"/>
    </w:pPr>
    <w:rPr>
      <w:rFonts w:ascii="Cambria" w:hAnsi="Cambria" w:cs="Cambria"/>
      <w:sz w:val="24"/>
      <w:szCs w:val="24"/>
    </w:rPr>
  </w:style>
  <w:style w:type="paragraph" w:customStyle="1" w:styleId="xl205">
    <w:name w:val="xl205"/>
    <w:basedOn w:val="a"/>
    <w:uiPriority w:val="99"/>
    <w:pPr>
      <w:spacing w:before="100" w:after="100"/>
    </w:pPr>
    <w:rPr>
      <w:rFonts w:ascii="Cambria" w:hAnsi="Cambria" w:cs="Cambria"/>
      <w:b/>
      <w:bCs/>
      <w:sz w:val="24"/>
      <w:szCs w:val="24"/>
    </w:rPr>
  </w:style>
  <w:style w:type="paragraph" w:customStyle="1" w:styleId="xl206">
    <w:name w:val="xl206"/>
    <w:basedOn w:val="a"/>
    <w:uiPriority w:val="99"/>
    <w:pPr>
      <w:spacing w:before="100" w:after="100"/>
    </w:pPr>
    <w:rPr>
      <w:rFonts w:ascii="Cambria" w:hAnsi="Cambria" w:cs="Cambria"/>
      <w:b/>
      <w:bCs/>
      <w:sz w:val="24"/>
      <w:szCs w:val="24"/>
    </w:rPr>
  </w:style>
  <w:style w:type="paragraph" w:customStyle="1" w:styleId="xl207">
    <w:name w:val="xl207"/>
    <w:basedOn w:val="a"/>
    <w:uiPriority w:val="99"/>
    <w:pPr>
      <w:spacing w:before="100" w:after="100"/>
    </w:pPr>
    <w:rPr>
      <w:rFonts w:ascii="Cambria" w:hAnsi="Cambria" w:cs="Cambria"/>
      <w:b/>
      <w:bCs/>
      <w:sz w:val="24"/>
      <w:szCs w:val="24"/>
    </w:rPr>
  </w:style>
  <w:style w:type="paragraph" w:customStyle="1" w:styleId="xl208">
    <w:name w:val="xl208"/>
    <w:basedOn w:val="a"/>
    <w:uiPriority w:val="99"/>
    <w:pPr>
      <w:pBdr>
        <w:top w:val="single" w:sz="4" w:space="0" w:color="000000"/>
        <w:left w:val="single" w:sz="4" w:space="0" w:color="000000"/>
        <w:bottom w:val="single" w:sz="4" w:space="0" w:color="000000"/>
      </w:pBdr>
      <w:spacing w:before="100" w:after="100"/>
      <w:ind w:left="9" w:right="9"/>
      <w:jc w:val="center"/>
    </w:pPr>
    <w:rPr>
      <w:rFonts w:ascii="Cambria" w:hAnsi="Cambria" w:cs="Cambria"/>
      <w:sz w:val="24"/>
      <w:szCs w:val="24"/>
    </w:rPr>
  </w:style>
  <w:style w:type="paragraph" w:customStyle="1" w:styleId="xl209">
    <w:name w:val="xl209"/>
    <w:basedOn w:val="a"/>
    <w:uiPriority w:val="99"/>
    <w:pPr>
      <w:spacing w:before="100" w:after="100"/>
    </w:pPr>
    <w:rPr>
      <w:rFonts w:ascii="Cambria" w:hAnsi="Cambria" w:cs="Cambria"/>
      <w:sz w:val="24"/>
      <w:szCs w:val="24"/>
    </w:rPr>
  </w:style>
  <w:style w:type="paragraph" w:customStyle="1" w:styleId="xl210">
    <w:name w:val="xl210"/>
    <w:basedOn w:val="a"/>
    <w:uiPriority w:val="99"/>
    <w:pPr>
      <w:pBdr>
        <w:top w:val="single" w:sz="4" w:space="0" w:color="000000"/>
      </w:pBdr>
      <w:spacing w:before="100" w:after="100"/>
      <w:ind w:left="9" w:right="9"/>
    </w:pPr>
    <w:rPr>
      <w:rFonts w:ascii="Cambria" w:hAnsi="Cambria" w:cs="Cambria"/>
      <w:sz w:val="24"/>
      <w:szCs w:val="24"/>
    </w:rPr>
  </w:style>
  <w:style w:type="paragraph" w:customStyle="1" w:styleId="xl211">
    <w:name w:val="xl211"/>
    <w:basedOn w:val="a"/>
    <w:uiPriority w:val="99"/>
    <w:pPr>
      <w:pBdr>
        <w:top w:val="single" w:sz="4" w:space="0" w:color="000000"/>
        <w:right w:val="single" w:sz="4" w:space="0" w:color="000000"/>
      </w:pBdr>
      <w:spacing w:before="100" w:after="100"/>
      <w:ind w:left="9" w:right="9"/>
    </w:pPr>
    <w:rPr>
      <w:rFonts w:ascii="Cambria" w:hAnsi="Cambria" w:cs="Cambria"/>
      <w:sz w:val="24"/>
      <w:szCs w:val="24"/>
    </w:rPr>
  </w:style>
  <w:style w:type="paragraph" w:customStyle="1" w:styleId="xl212">
    <w:name w:val="xl212"/>
    <w:basedOn w:val="a"/>
    <w:uiPriority w:val="99"/>
    <w:pPr>
      <w:pBdr>
        <w:left w:val="single" w:sz="4" w:space="0" w:color="000000"/>
      </w:pBdr>
      <w:spacing w:before="100" w:after="100"/>
      <w:ind w:left="9" w:right="9"/>
    </w:pPr>
    <w:rPr>
      <w:rFonts w:ascii="Cambria" w:hAnsi="Cambria" w:cs="Cambria"/>
      <w:sz w:val="24"/>
      <w:szCs w:val="24"/>
    </w:rPr>
  </w:style>
  <w:style w:type="paragraph" w:customStyle="1" w:styleId="xl213">
    <w:name w:val="xl213"/>
    <w:basedOn w:val="a"/>
    <w:uiPriority w:val="99"/>
    <w:pPr>
      <w:pBdr>
        <w:right w:val="single" w:sz="4" w:space="0" w:color="000000"/>
      </w:pBdr>
      <w:spacing w:before="100" w:after="100"/>
      <w:ind w:left="9" w:right="9"/>
    </w:pPr>
    <w:rPr>
      <w:rFonts w:ascii="Cambria" w:hAnsi="Cambria" w:cs="Cambria"/>
      <w:sz w:val="24"/>
      <w:szCs w:val="24"/>
    </w:rPr>
  </w:style>
  <w:style w:type="paragraph" w:customStyle="1" w:styleId="xl214">
    <w:name w:val="xl214"/>
    <w:basedOn w:val="a"/>
    <w:uiPriority w:val="99"/>
    <w:pPr>
      <w:pBdr>
        <w:left w:val="single" w:sz="4" w:space="0" w:color="000000"/>
        <w:bottom w:val="single" w:sz="4" w:space="0" w:color="000000"/>
      </w:pBdr>
      <w:spacing w:before="100" w:after="100"/>
      <w:ind w:left="9" w:right="9"/>
    </w:pPr>
    <w:rPr>
      <w:rFonts w:ascii="Cambria" w:hAnsi="Cambria" w:cs="Cambria"/>
      <w:sz w:val="24"/>
      <w:szCs w:val="24"/>
    </w:rPr>
  </w:style>
  <w:style w:type="paragraph" w:customStyle="1" w:styleId="xl215">
    <w:name w:val="xl215"/>
    <w:basedOn w:val="a"/>
    <w:uiPriority w:val="99"/>
    <w:pPr>
      <w:pBdr>
        <w:bottom w:val="single" w:sz="4" w:space="0" w:color="000000"/>
      </w:pBdr>
      <w:spacing w:before="100" w:after="100"/>
      <w:ind w:left="9" w:right="9"/>
    </w:pPr>
    <w:rPr>
      <w:rFonts w:ascii="Cambria" w:hAnsi="Cambria" w:cs="Cambria"/>
      <w:sz w:val="24"/>
      <w:szCs w:val="24"/>
    </w:rPr>
  </w:style>
  <w:style w:type="paragraph" w:customStyle="1" w:styleId="xl216">
    <w:name w:val="xl216"/>
    <w:basedOn w:val="a"/>
    <w:uiPriority w:val="99"/>
    <w:pPr>
      <w:pBdr>
        <w:bottom w:val="single" w:sz="4" w:space="0" w:color="000000"/>
        <w:right w:val="single" w:sz="4" w:space="0" w:color="000000"/>
      </w:pBdr>
      <w:spacing w:before="100" w:after="100"/>
      <w:ind w:left="9" w:right="9"/>
    </w:pPr>
    <w:rPr>
      <w:rFonts w:ascii="Cambria" w:hAnsi="Cambria" w:cs="Cambria"/>
      <w:sz w:val="24"/>
      <w:szCs w:val="24"/>
    </w:rPr>
  </w:style>
  <w:style w:type="paragraph" w:customStyle="1" w:styleId="xl217">
    <w:name w:val="xl217"/>
    <w:basedOn w:val="a"/>
    <w:uiPriority w:val="99"/>
    <w:pPr>
      <w:spacing w:before="100" w:after="100"/>
    </w:pPr>
    <w:rPr>
      <w:rFonts w:ascii="Cambria" w:hAnsi="Cambria" w:cs="Cambria"/>
      <w:sz w:val="24"/>
      <w:szCs w:val="24"/>
    </w:rPr>
  </w:style>
  <w:style w:type="paragraph" w:customStyle="1" w:styleId="xl218">
    <w:name w:val="xl218"/>
    <w:basedOn w:val="a"/>
    <w:uiPriority w:val="99"/>
    <w:pPr>
      <w:spacing w:before="100" w:after="100"/>
    </w:pPr>
    <w:rPr>
      <w:rFonts w:ascii="Cambria" w:hAnsi="Cambria" w:cs="Cambria"/>
      <w:b/>
      <w:bCs/>
      <w:sz w:val="30"/>
      <w:szCs w:val="30"/>
    </w:rPr>
  </w:style>
  <w:style w:type="paragraph" w:customStyle="1" w:styleId="xl219">
    <w:name w:val="xl219"/>
    <w:basedOn w:val="a"/>
    <w:uiPriority w:val="99"/>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b/>
      <w:bCs/>
      <w:sz w:val="30"/>
      <w:szCs w:val="30"/>
    </w:rPr>
  </w:style>
  <w:style w:type="paragraph" w:customStyle="1" w:styleId="xl220">
    <w:name w:val="xl220"/>
    <w:basedOn w:val="a"/>
    <w:uiPriority w:val="99"/>
    <w:pPr>
      <w:spacing w:before="100" w:after="100"/>
      <w:jc w:val="center"/>
    </w:pPr>
    <w:rPr>
      <w:rFonts w:ascii="Cambria" w:hAnsi="Cambria" w:cs="Cambria"/>
      <w:b/>
      <w:bCs/>
      <w:sz w:val="30"/>
      <w:szCs w:val="30"/>
    </w:rPr>
  </w:style>
  <w:style w:type="paragraph" w:customStyle="1" w:styleId="xl221">
    <w:name w:val="xl221"/>
    <w:basedOn w:val="a"/>
    <w:uiPriority w:val="99"/>
    <w:pPr>
      <w:spacing w:before="100" w:after="100"/>
      <w:jc w:val="center"/>
    </w:pPr>
    <w:rPr>
      <w:rFonts w:ascii="Cambria" w:hAnsi="Cambria" w:cs="Cambria"/>
      <w:b/>
      <w:bCs/>
      <w:sz w:val="24"/>
      <w:szCs w:val="24"/>
    </w:rPr>
  </w:style>
  <w:style w:type="paragraph" w:customStyle="1" w:styleId="xl222">
    <w:name w:val="xl222"/>
    <w:basedOn w:val="a"/>
    <w:uiPriority w:val="99"/>
    <w:pPr>
      <w:spacing w:before="100" w:after="100"/>
      <w:jc w:val="center"/>
    </w:pPr>
    <w:rPr>
      <w:rFonts w:ascii="Cambria" w:hAnsi="Cambria" w:cs="Cambria"/>
      <w:b/>
      <w:bCs/>
      <w:sz w:val="30"/>
      <w:szCs w:val="30"/>
    </w:rPr>
  </w:style>
  <w:style w:type="paragraph" w:customStyle="1" w:styleId="xl223">
    <w:name w:val="xl223"/>
    <w:basedOn w:val="a"/>
    <w:uiPriority w:val="99"/>
    <w:pPr>
      <w:pBdr>
        <w:top w:val="single" w:sz="4" w:space="0" w:color="000000"/>
        <w:left w:val="single" w:sz="4" w:space="0" w:color="000000"/>
        <w:bottom w:val="single" w:sz="4" w:space="0" w:color="000000"/>
        <w:right w:val="single" w:sz="4" w:space="0" w:color="000000"/>
      </w:pBdr>
      <w:spacing w:before="100" w:after="100"/>
      <w:ind w:left="9" w:right="9"/>
    </w:pPr>
    <w:rPr>
      <w:rFonts w:ascii="Cambria" w:hAnsi="Cambria" w:cs="Cambria"/>
      <w:b/>
      <w:bCs/>
      <w:sz w:val="26"/>
      <w:szCs w:val="26"/>
    </w:rPr>
  </w:style>
  <w:style w:type="paragraph" w:customStyle="1" w:styleId="xl224">
    <w:name w:val="xl224"/>
    <w:basedOn w:val="a"/>
    <w:uiPriority w:val="99"/>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b/>
      <w:bCs/>
      <w:sz w:val="30"/>
      <w:szCs w:val="30"/>
    </w:rPr>
  </w:style>
  <w:style w:type="paragraph" w:customStyle="1" w:styleId="xl225">
    <w:name w:val="xl225"/>
    <w:basedOn w:val="a"/>
    <w:uiPriority w:val="99"/>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b/>
      <w:bCs/>
      <w:sz w:val="24"/>
      <w:szCs w:val="24"/>
    </w:rPr>
  </w:style>
  <w:style w:type="paragraph" w:customStyle="1" w:styleId="xl226">
    <w:name w:val="xl226"/>
    <w:basedOn w:val="a"/>
    <w:uiPriority w:val="99"/>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b/>
      <w:bCs/>
      <w:sz w:val="24"/>
      <w:szCs w:val="24"/>
    </w:rPr>
  </w:style>
  <w:style w:type="paragraph" w:customStyle="1" w:styleId="xl227">
    <w:name w:val="xl227"/>
    <w:basedOn w:val="a"/>
    <w:uiPriority w:val="99"/>
    <w:pPr>
      <w:spacing w:before="100" w:after="100"/>
      <w:jc w:val="center"/>
    </w:pPr>
    <w:rPr>
      <w:rFonts w:ascii="Cambria" w:hAnsi="Cambria" w:cs="Cambria"/>
      <w:b/>
      <w:bCs/>
      <w:sz w:val="24"/>
      <w:szCs w:val="24"/>
    </w:rPr>
  </w:style>
  <w:style w:type="paragraph" w:customStyle="1" w:styleId="xl228">
    <w:name w:val="xl228"/>
    <w:basedOn w:val="a"/>
    <w:uiPriority w:val="99"/>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b/>
      <w:bCs/>
      <w:sz w:val="26"/>
      <w:szCs w:val="26"/>
    </w:rPr>
  </w:style>
  <w:style w:type="paragraph" w:customStyle="1" w:styleId="xl229">
    <w:name w:val="xl229"/>
    <w:basedOn w:val="a"/>
    <w:uiPriority w:val="99"/>
    <w:pPr>
      <w:pBdr>
        <w:top w:val="single" w:sz="4" w:space="0" w:color="000000"/>
        <w:left w:val="single" w:sz="4" w:space="0" w:color="000000"/>
        <w:bottom w:val="single" w:sz="4" w:space="0" w:color="000000"/>
        <w:right w:val="single" w:sz="4" w:space="0" w:color="000000"/>
      </w:pBdr>
      <w:spacing w:before="100" w:after="100"/>
      <w:ind w:left="9" w:right="9"/>
    </w:pPr>
    <w:rPr>
      <w:rFonts w:ascii="Cambria" w:hAnsi="Cambria" w:cs="Cambria"/>
      <w:b/>
      <w:bCs/>
      <w:sz w:val="26"/>
      <w:szCs w:val="26"/>
    </w:rPr>
  </w:style>
  <w:style w:type="paragraph" w:customStyle="1" w:styleId="xl110">
    <w:name w:val="xl110"/>
    <w:basedOn w:val="a"/>
    <w:pPr>
      <w:pBdr>
        <w:bottom w:val="single" w:sz="4" w:space="0" w:color="000000"/>
      </w:pBdr>
      <w:spacing w:before="100" w:after="100"/>
      <w:ind w:left="9" w:right="9"/>
    </w:pPr>
    <w:rPr>
      <w:sz w:val="24"/>
      <w:szCs w:val="24"/>
    </w:rPr>
  </w:style>
  <w:style w:type="paragraph" w:customStyle="1" w:styleId="xl111">
    <w:name w:val="xl111"/>
    <w:basedOn w:val="a"/>
    <w:pPr>
      <w:pBdr>
        <w:bottom w:val="single" w:sz="4" w:space="0" w:color="000000"/>
        <w:right w:val="single" w:sz="4" w:space="0" w:color="000000"/>
      </w:pBdr>
      <w:spacing w:before="100" w:after="100"/>
      <w:ind w:left="9" w:right="9"/>
    </w:pPr>
    <w:rPr>
      <w:sz w:val="24"/>
      <w:szCs w:val="24"/>
    </w:rPr>
  </w:style>
  <w:style w:type="paragraph" w:styleId="aff5">
    <w:name w:val="No Spacing"/>
    <w:link w:val="aff6"/>
    <w:uiPriority w:val="1"/>
    <w:qFormat/>
    <w:pPr>
      <w:autoSpaceDE w:val="0"/>
      <w:autoSpaceDN w:val="0"/>
      <w:adjustRightInd w:val="0"/>
    </w:pPr>
    <w:rPr>
      <w:sz w:val="22"/>
      <w:szCs w:val="22"/>
    </w:rPr>
  </w:style>
  <w:style w:type="character" w:customStyle="1" w:styleId="aff6">
    <w:name w:val="Без интервала Знак"/>
    <w:link w:val="aff5"/>
    <w:uiPriority w:val="1"/>
    <w:rPr>
      <w:sz w:val="22"/>
      <w:szCs w:val="22"/>
      <w:lang w:val="ru-RU" w:bidi="ar-SA"/>
    </w:rPr>
  </w:style>
  <w:style w:type="paragraph" w:customStyle="1" w:styleId="xl65">
    <w:name w:val="xl65"/>
    <w:basedOn w:val="a"/>
    <w:pPr>
      <w:pBdr>
        <w:top w:val="single" w:sz="4" w:space="0" w:color="000000"/>
        <w:left w:val="single" w:sz="4" w:space="0" w:color="000000"/>
        <w:bottom w:val="single" w:sz="4" w:space="0" w:color="000000"/>
        <w:right w:val="single" w:sz="4" w:space="0" w:color="000000"/>
      </w:pBdr>
      <w:spacing w:before="100" w:after="100"/>
      <w:ind w:left="9" w:right="9"/>
      <w:jc w:val="center"/>
    </w:pPr>
    <w:rPr>
      <w:b/>
      <w:bCs/>
      <w:sz w:val="18"/>
      <w:szCs w:val="18"/>
    </w:rPr>
  </w:style>
  <w:style w:type="character" w:customStyle="1" w:styleId="aff7">
    <w:name w:val="Цветовое выделение"/>
    <w:uiPriority w:val="99"/>
    <w:rPr>
      <w:rFonts w:ascii="Arial" w:hAnsi="Arial" w:cs="Arial"/>
      <w:b/>
      <w:bCs/>
      <w:color w:val="26282F"/>
      <w:lang w:val="ru-RU"/>
    </w:rPr>
  </w:style>
  <w:style w:type="character" w:customStyle="1" w:styleId="aff8">
    <w:name w:val="Гипертекстовая ссылка"/>
    <w:uiPriority w:val="99"/>
    <w:rPr>
      <w:rFonts w:ascii="Arial" w:hAnsi="Arial" w:cs="Arial"/>
      <w:b/>
      <w:bCs/>
      <w:color w:val="106BBE"/>
      <w:lang w:val="ru-RU"/>
    </w:rPr>
  </w:style>
  <w:style w:type="paragraph" w:customStyle="1" w:styleId="aff9">
    <w:name w:val="Текст (справка)"/>
    <w:basedOn w:val="a"/>
    <w:next w:val="a"/>
    <w:uiPriority w:val="99"/>
    <w:pPr>
      <w:ind w:left="170" w:right="170"/>
    </w:pPr>
  </w:style>
  <w:style w:type="paragraph" w:customStyle="1" w:styleId="affa">
    <w:name w:val="Информация о версии"/>
    <w:basedOn w:val="af8"/>
    <w:next w:val="a"/>
    <w:uiPriority w:val="99"/>
    <w:rPr>
      <w:rFonts w:ascii="Times New Roman" w:hAnsi="Times New Roman" w:cs="Times New Roman"/>
    </w:rPr>
  </w:style>
  <w:style w:type="paragraph" w:customStyle="1" w:styleId="affb">
    <w:name w:val="Текст информации об изменениях"/>
    <w:basedOn w:val="a"/>
    <w:next w:val="a"/>
    <w:uiPriority w:val="99"/>
    <w:rPr>
      <w:color w:val="353842"/>
      <w:sz w:val="24"/>
      <w:szCs w:val="24"/>
    </w:rPr>
  </w:style>
  <w:style w:type="paragraph" w:customStyle="1" w:styleId="affc">
    <w:name w:val="Информация об изменениях"/>
    <w:basedOn w:val="affb"/>
    <w:next w:val="a"/>
    <w:uiPriority w:val="99"/>
    <w:pPr>
      <w:spacing w:before="180"/>
      <w:ind w:left="360" w:right="360"/>
    </w:pPr>
    <w:rPr>
      <w:shd w:val="clear" w:color="auto" w:fill="EAEFED"/>
    </w:rPr>
  </w:style>
  <w:style w:type="paragraph" w:customStyle="1" w:styleId="affd">
    <w:name w:val="Нормальный (таблица)"/>
    <w:basedOn w:val="a"/>
    <w:next w:val="a"/>
    <w:uiPriority w:val="99"/>
  </w:style>
  <w:style w:type="paragraph" w:customStyle="1" w:styleId="affe">
    <w:name w:val="Подзаголовок для информации об изменениях"/>
    <w:basedOn w:val="affb"/>
    <w:next w:val="a"/>
    <w:uiPriority w:val="99"/>
    <w:rPr>
      <w:b/>
      <w:bCs/>
    </w:rPr>
  </w:style>
  <w:style w:type="paragraph" w:customStyle="1" w:styleId="afff">
    <w:name w:val="Прижатый влево"/>
    <w:basedOn w:val="a"/>
    <w:next w:val="a"/>
    <w:uiPriority w:val="99"/>
  </w:style>
  <w:style w:type="character" w:customStyle="1" w:styleId="afff0">
    <w:name w:val="Цветовое выделение для Текст"/>
    <w:uiPriority w:val="99"/>
    <w:rPr>
      <w:rFonts w:ascii="Arial" w:hAnsi="Arial" w:cs="Arial"/>
      <w:lang w:val="ru-RU"/>
    </w:rPr>
  </w:style>
  <w:style w:type="character" w:customStyle="1" w:styleId="ConsPlusNormal0">
    <w:name w:val="ConsPlusNormal Знак"/>
    <w:uiPriority w:val="99"/>
    <w:rPr>
      <w:rFonts w:ascii="Arial" w:hAnsi="Arial" w:cs="Arial"/>
      <w:lang w:val="ru-RU"/>
    </w:rPr>
  </w:style>
  <w:style w:type="character" w:styleId="afff1">
    <w:name w:val="annotation reference"/>
    <w:rPr>
      <w:rFonts w:ascii="Arial" w:hAnsi="Arial" w:cs="Arial"/>
      <w:sz w:val="16"/>
      <w:szCs w:val="16"/>
      <w:lang w:val="ru-RU"/>
    </w:rPr>
  </w:style>
  <w:style w:type="paragraph" w:styleId="afff2">
    <w:name w:val="annotation text"/>
    <w:basedOn w:val="a"/>
    <w:link w:val="afff3"/>
    <w:rPr>
      <w:sz w:val="24"/>
      <w:szCs w:val="24"/>
    </w:rPr>
  </w:style>
  <w:style w:type="character" w:customStyle="1" w:styleId="afff3">
    <w:name w:val="Текст примечания Знак"/>
    <w:link w:val="afff2"/>
    <w:rPr>
      <w:lang w:val="ru-RU"/>
    </w:rPr>
  </w:style>
  <w:style w:type="character" w:customStyle="1" w:styleId="CommentTextChar">
    <w:name w:val="Comment Text Char"/>
    <w:uiPriority w:val="99"/>
    <w:semiHidden/>
    <w:rsid w:val="00EB5D22"/>
    <w:rPr>
      <w:rFonts w:ascii="Times New Roman" w:hAnsi="Times New Roman" w:cs="Times New Roman"/>
      <w:sz w:val="20"/>
      <w:szCs w:val="20"/>
    </w:rPr>
  </w:style>
  <w:style w:type="paragraph" w:styleId="afff4">
    <w:name w:val="annotation subject"/>
    <w:basedOn w:val="afff2"/>
    <w:next w:val="afff2"/>
    <w:link w:val="afff5"/>
    <w:uiPriority w:val="99"/>
    <w:rPr>
      <w:b/>
      <w:bCs/>
    </w:rPr>
  </w:style>
  <w:style w:type="character" w:customStyle="1" w:styleId="afff5">
    <w:name w:val="Тема примечания Знак"/>
    <w:link w:val="afff4"/>
    <w:uiPriority w:val="99"/>
    <w:rPr>
      <w:b/>
      <w:bCs/>
      <w:lang w:val="ru-RU"/>
    </w:rPr>
  </w:style>
  <w:style w:type="character" w:customStyle="1" w:styleId="CommentSubjectChar">
    <w:name w:val="Comment Subject Char"/>
    <w:uiPriority w:val="99"/>
    <w:semiHidden/>
    <w:rsid w:val="00EB5D22"/>
    <w:rPr>
      <w:rFonts w:ascii="Times New Roman" w:hAnsi="Times New Roman" w:cs="Times New Roman"/>
      <w:b/>
      <w:bCs/>
      <w:sz w:val="20"/>
      <w:szCs w:val="20"/>
      <w:lang w:val="ru-RU"/>
    </w:rPr>
  </w:style>
  <w:style w:type="paragraph" w:customStyle="1" w:styleId="s1">
    <w:name w:val="s_1"/>
    <w:basedOn w:val="a"/>
    <w:uiPriority w:val="99"/>
    <w:pPr>
      <w:spacing w:before="100" w:after="100"/>
    </w:pPr>
    <w:rPr>
      <w:sz w:val="24"/>
      <w:szCs w:val="24"/>
    </w:rPr>
  </w:style>
  <w:style w:type="character" w:styleId="afff6">
    <w:name w:val="Placeholder Text"/>
    <w:uiPriority w:val="99"/>
    <w:rPr>
      <w:rFonts w:ascii="Arial" w:hAnsi="Arial" w:cs="Arial"/>
      <w:color w:val="808080"/>
      <w:lang w:val="ru-RU"/>
    </w:rPr>
  </w:style>
  <w:style w:type="paragraph" w:styleId="afff7">
    <w:name w:val="Revision"/>
    <w:uiPriority w:val="99"/>
    <w:pPr>
      <w:autoSpaceDE w:val="0"/>
      <w:autoSpaceDN w:val="0"/>
      <w:adjustRightInd w:val="0"/>
    </w:pPr>
    <w:rPr>
      <w:rFonts w:ascii="Times New Roman" w:hAnsi="Times New Roman"/>
      <w:sz w:val="28"/>
      <w:szCs w:val="28"/>
    </w:rPr>
  </w:style>
  <w:style w:type="paragraph" w:customStyle="1" w:styleId="font7">
    <w:name w:val="font7"/>
    <w:basedOn w:val="a"/>
    <w:pPr>
      <w:spacing w:before="100" w:after="100"/>
    </w:pPr>
    <w:rPr>
      <w:rFonts w:ascii="Tahoma" w:hAnsi="Tahoma" w:cs="Tahoma"/>
      <w:b/>
      <w:bCs/>
      <w:color w:val="000000"/>
      <w:sz w:val="18"/>
      <w:szCs w:val="18"/>
    </w:rPr>
  </w:style>
  <w:style w:type="paragraph" w:customStyle="1" w:styleId="font8">
    <w:name w:val="font8"/>
    <w:basedOn w:val="a"/>
    <w:pPr>
      <w:spacing w:before="100" w:after="100"/>
    </w:pPr>
    <w:rPr>
      <w:rFonts w:ascii="Tahoma" w:hAnsi="Tahoma" w:cs="Tahoma"/>
      <w:color w:val="000000"/>
      <w:sz w:val="18"/>
      <w:szCs w:val="18"/>
    </w:rPr>
  </w:style>
  <w:style w:type="paragraph" w:customStyle="1" w:styleId="font9">
    <w:name w:val="font9"/>
    <w:basedOn w:val="a"/>
    <w:uiPriority w:val="99"/>
    <w:pPr>
      <w:spacing w:before="100" w:after="100"/>
    </w:pPr>
    <w:rPr>
      <w:rFonts w:ascii="Tahoma" w:hAnsi="Tahoma" w:cs="Tahoma"/>
      <w:b/>
      <w:bCs/>
      <w:color w:val="000000"/>
      <w:sz w:val="18"/>
      <w:szCs w:val="18"/>
    </w:rPr>
  </w:style>
  <w:style w:type="paragraph" w:customStyle="1" w:styleId="xl112">
    <w:name w:val="xl112"/>
    <w:basedOn w:val="a"/>
    <w:pPr>
      <w:pBdr>
        <w:top w:val="single" w:sz="4" w:space="0" w:color="000000"/>
        <w:left w:val="single" w:sz="4" w:space="0" w:color="000000"/>
        <w:bottom w:val="single" w:sz="4" w:space="0" w:color="000000"/>
      </w:pBdr>
      <w:spacing w:before="100" w:after="100"/>
      <w:ind w:left="9" w:right="9"/>
      <w:jc w:val="center"/>
    </w:pPr>
    <w:rPr>
      <w:sz w:val="18"/>
      <w:szCs w:val="18"/>
    </w:rPr>
  </w:style>
  <w:style w:type="paragraph" w:customStyle="1" w:styleId="xl113">
    <w:name w:val="xl113"/>
    <w:basedOn w:val="a"/>
    <w:pPr>
      <w:pBdr>
        <w:top w:val="single" w:sz="4" w:space="0" w:color="000000"/>
        <w:bottom w:val="single" w:sz="4" w:space="0" w:color="000000"/>
      </w:pBdr>
      <w:spacing w:before="100" w:after="100"/>
      <w:ind w:left="9" w:right="9"/>
      <w:jc w:val="center"/>
    </w:pPr>
    <w:rPr>
      <w:sz w:val="18"/>
      <w:szCs w:val="18"/>
    </w:rPr>
  </w:style>
  <w:style w:type="paragraph" w:customStyle="1" w:styleId="xl114">
    <w:name w:val="xl114"/>
    <w:basedOn w:val="a"/>
    <w:pPr>
      <w:pBdr>
        <w:top w:val="single" w:sz="4" w:space="0" w:color="000000"/>
        <w:left w:val="single" w:sz="4" w:space="0" w:color="000000"/>
        <w:right w:val="single" w:sz="4" w:space="0" w:color="000000"/>
      </w:pBdr>
      <w:spacing w:before="100" w:after="100"/>
      <w:ind w:left="9" w:right="9"/>
      <w:jc w:val="center"/>
    </w:pPr>
    <w:rPr>
      <w:sz w:val="18"/>
      <w:szCs w:val="18"/>
    </w:rPr>
  </w:style>
  <w:style w:type="paragraph" w:customStyle="1" w:styleId="xl115">
    <w:name w:val="xl115"/>
    <w:basedOn w:val="a"/>
    <w:pPr>
      <w:pBdr>
        <w:left w:val="single" w:sz="4" w:space="0" w:color="000000"/>
        <w:right w:val="single" w:sz="4" w:space="0" w:color="000000"/>
      </w:pBdr>
      <w:spacing w:before="100" w:after="100"/>
      <w:ind w:left="9" w:right="9"/>
      <w:jc w:val="center"/>
    </w:pPr>
    <w:rPr>
      <w:sz w:val="18"/>
      <w:szCs w:val="18"/>
    </w:rPr>
  </w:style>
  <w:style w:type="paragraph" w:customStyle="1" w:styleId="xl116">
    <w:name w:val="xl116"/>
    <w:basedOn w:val="a"/>
    <w:pPr>
      <w:pBdr>
        <w:left w:val="single" w:sz="4" w:space="0" w:color="000000"/>
        <w:bottom w:val="single" w:sz="4" w:space="0" w:color="000000"/>
        <w:right w:val="single" w:sz="4" w:space="0" w:color="000000"/>
      </w:pBdr>
      <w:spacing w:before="100" w:after="100"/>
      <w:ind w:left="9" w:right="9"/>
      <w:jc w:val="center"/>
    </w:pPr>
    <w:rPr>
      <w:sz w:val="18"/>
      <w:szCs w:val="18"/>
    </w:rPr>
  </w:style>
  <w:style w:type="paragraph" w:customStyle="1" w:styleId="xl117">
    <w:name w:val="xl117"/>
    <w:basedOn w:val="a"/>
    <w:pPr>
      <w:pBdr>
        <w:top w:val="single" w:sz="4" w:space="0" w:color="000000"/>
        <w:left w:val="single" w:sz="4" w:space="0" w:color="000000"/>
        <w:right w:val="single" w:sz="4" w:space="0" w:color="000000"/>
      </w:pBdr>
      <w:spacing w:before="100" w:after="100"/>
      <w:ind w:left="9" w:right="9"/>
    </w:pPr>
    <w:rPr>
      <w:sz w:val="18"/>
      <w:szCs w:val="18"/>
    </w:rPr>
  </w:style>
  <w:style w:type="paragraph" w:customStyle="1" w:styleId="xl118">
    <w:name w:val="xl118"/>
    <w:basedOn w:val="a"/>
    <w:pPr>
      <w:pBdr>
        <w:left w:val="single" w:sz="4" w:space="0" w:color="000000"/>
        <w:right w:val="single" w:sz="4" w:space="0" w:color="000000"/>
      </w:pBdr>
      <w:spacing w:before="100" w:after="100"/>
      <w:ind w:left="9" w:right="9"/>
    </w:pPr>
    <w:rPr>
      <w:sz w:val="18"/>
      <w:szCs w:val="18"/>
    </w:rPr>
  </w:style>
  <w:style w:type="paragraph" w:customStyle="1" w:styleId="xl119">
    <w:name w:val="xl119"/>
    <w:basedOn w:val="a"/>
    <w:pPr>
      <w:pBdr>
        <w:left w:val="single" w:sz="4" w:space="0" w:color="000000"/>
        <w:bottom w:val="single" w:sz="4" w:space="0" w:color="000000"/>
        <w:right w:val="single" w:sz="4" w:space="0" w:color="000000"/>
      </w:pBdr>
      <w:spacing w:before="100" w:after="100"/>
      <w:ind w:left="9" w:right="9"/>
    </w:pPr>
    <w:rPr>
      <w:sz w:val="18"/>
      <w:szCs w:val="18"/>
    </w:rPr>
  </w:style>
  <w:style w:type="paragraph" w:customStyle="1" w:styleId="xl120">
    <w:name w:val="xl120"/>
    <w:basedOn w:val="a"/>
    <w:pPr>
      <w:pBdr>
        <w:top w:val="single" w:sz="4" w:space="0" w:color="000000"/>
        <w:left w:val="single" w:sz="4" w:space="0" w:color="000000"/>
        <w:bottom w:val="single" w:sz="4" w:space="0" w:color="000000"/>
        <w:right w:val="single" w:sz="4" w:space="0" w:color="000000"/>
      </w:pBdr>
      <w:shd w:val="clear" w:color="auto" w:fill="FFFF00"/>
      <w:spacing w:before="100" w:after="100"/>
      <w:ind w:left="9" w:right="9"/>
      <w:jc w:val="center"/>
    </w:pPr>
    <w:rPr>
      <w:color w:val="000000"/>
      <w:sz w:val="18"/>
      <w:szCs w:val="18"/>
    </w:rPr>
  </w:style>
  <w:style w:type="paragraph" w:customStyle="1" w:styleId="xl121">
    <w:name w:val="xl121"/>
    <w:basedOn w:val="a"/>
    <w:pPr>
      <w:pBdr>
        <w:left w:val="single" w:sz="4" w:space="0" w:color="000000"/>
      </w:pBdr>
      <w:spacing w:before="100" w:after="100"/>
      <w:ind w:left="9" w:right="9"/>
      <w:jc w:val="center"/>
    </w:pPr>
    <w:rPr>
      <w:sz w:val="18"/>
      <w:szCs w:val="18"/>
    </w:rPr>
  </w:style>
  <w:style w:type="paragraph" w:customStyle="1" w:styleId="xl122">
    <w:name w:val="xl122"/>
    <w:basedOn w:val="a"/>
    <w:pPr>
      <w:pBdr>
        <w:right w:val="single" w:sz="4" w:space="0" w:color="000000"/>
      </w:pBdr>
      <w:spacing w:before="100" w:after="100"/>
      <w:ind w:left="9" w:right="9"/>
      <w:jc w:val="center"/>
    </w:pPr>
    <w:rPr>
      <w:sz w:val="18"/>
      <w:szCs w:val="18"/>
    </w:rPr>
  </w:style>
  <w:style w:type="paragraph" w:customStyle="1" w:styleId="xl123">
    <w:name w:val="xl123"/>
    <w:basedOn w:val="a"/>
    <w:pPr>
      <w:pBdr>
        <w:top w:val="single" w:sz="4" w:space="0" w:color="000000"/>
        <w:left w:val="single" w:sz="4" w:space="0" w:color="000000"/>
        <w:bottom w:val="single" w:sz="4" w:space="0" w:color="000000"/>
      </w:pBdr>
      <w:spacing w:before="100" w:after="100"/>
      <w:ind w:left="9" w:right="9"/>
    </w:pPr>
    <w:rPr>
      <w:sz w:val="18"/>
      <w:szCs w:val="18"/>
    </w:rPr>
  </w:style>
  <w:style w:type="paragraph" w:customStyle="1" w:styleId="xl124">
    <w:name w:val="xl124"/>
    <w:basedOn w:val="a"/>
    <w:pPr>
      <w:pBdr>
        <w:top w:val="single" w:sz="4" w:space="0" w:color="000000"/>
        <w:bottom w:val="single" w:sz="4" w:space="0" w:color="000000"/>
      </w:pBdr>
      <w:spacing w:before="100" w:after="100"/>
      <w:ind w:left="9" w:right="9"/>
    </w:pPr>
    <w:rPr>
      <w:sz w:val="18"/>
      <w:szCs w:val="18"/>
    </w:rPr>
  </w:style>
  <w:style w:type="paragraph" w:customStyle="1" w:styleId="xl125">
    <w:name w:val="xl125"/>
    <w:basedOn w:val="a"/>
    <w:pPr>
      <w:pBdr>
        <w:top w:val="single" w:sz="4" w:space="0" w:color="000000"/>
        <w:bottom w:val="single" w:sz="4" w:space="0" w:color="000000"/>
        <w:right w:val="single" w:sz="4" w:space="0" w:color="000000"/>
      </w:pBdr>
      <w:spacing w:before="100" w:after="100"/>
      <w:ind w:left="9" w:right="9"/>
    </w:pPr>
    <w:rPr>
      <w:sz w:val="18"/>
      <w:szCs w:val="18"/>
    </w:rPr>
  </w:style>
  <w:style w:type="paragraph" w:customStyle="1" w:styleId="xl126">
    <w:name w:val="xl126"/>
    <w:basedOn w:val="a"/>
    <w:rsid w:val="00691104"/>
    <w:pPr>
      <w:pBdr>
        <w:top w:val="single" w:sz="4" w:space="0" w:color="auto"/>
        <w:right w:val="single" w:sz="4" w:space="0" w:color="auto"/>
      </w:pBdr>
      <w:autoSpaceDE/>
      <w:autoSpaceDN/>
      <w:adjustRightInd/>
      <w:spacing w:before="100" w:beforeAutospacing="1" w:after="100" w:afterAutospacing="1"/>
      <w:jc w:val="center"/>
      <w:textAlignment w:val="top"/>
    </w:pPr>
    <w:rPr>
      <w:sz w:val="18"/>
      <w:szCs w:val="18"/>
    </w:rPr>
  </w:style>
  <w:style w:type="paragraph" w:customStyle="1" w:styleId="xl127">
    <w:name w:val="xl127"/>
    <w:basedOn w:val="a"/>
    <w:rsid w:val="00691104"/>
    <w:pPr>
      <w:pBdr>
        <w:left w:val="single" w:sz="4" w:space="0" w:color="auto"/>
      </w:pBdr>
      <w:autoSpaceDE/>
      <w:autoSpaceDN/>
      <w:adjustRightInd/>
      <w:spacing w:before="100" w:beforeAutospacing="1" w:after="100" w:afterAutospacing="1"/>
      <w:jc w:val="center"/>
      <w:textAlignment w:val="top"/>
    </w:pPr>
    <w:rPr>
      <w:sz w:val="18"/>
      <w:szCs w:val="18"/>
    </w:rPr>
  </w:style>
  <w:style w:type="paragraph" w:customStyle="1" w:styleId="xl128">
    <w:name w:val="xl128"/>
    <w:basedOn w:val="a"/>
    <w:rsid w:val="00691104"/>
    <w:pPr>
      <w:pBdr>
        <w:right w:val="single" w:sz="4" w:space="0" w:color="auto"/>
      </w:pBdr>
      <w:autoSpaceDE/>
      <w:autoSpaceDN/>
      <w:adjustRightInd/>
      <w:spacing w:before="100" w:beforeAutospacing="1" w:after="100" w:afterAutospacing="1"/>
      <w:jc w:val="center"/>
      <w:textAlignment w:val="top"/>
    </w:pPr>
    <w:rPr>
      <w:sz w:val="18"/>
      <w:szCs w:val="18"/>
    </w:rPr>
  </w:style>
  <w:style w:type="paragraph" w:customStyle="1" w:styleId="xl129">
    <w:name w:val="xl129"/>
    <w:basedOn w:val="a"/>
    <w:rsid w:val="00691104"/>
    <w:pPr>
      <w:pBdr>
        <w:left w:val="single" w:sz="4" w:space="0" w:color="auto"/>
        <w:bottom w:val="single" w:sz="4" w:space="0" w:color="auto"/>
      </w:pBdr>
      <w:autoSpaceDE/>
      <w:autoSpaceDN/>
      <w:adjustRightInd/>
      <w:spacing w:before="100" w:beforeAutospacing="1" w:after="100" w:afterAutospacing="1"/>
      <w:jc w:val="center"/>
      <w:textAlignment w:val="top"/>
    </w:pPr>
    <w:rPr>
      <w:sz w:val="18"/>
      <w:szCs w:val="18"/>
    </w:rPr>
  </w:style>
  <w:style w:type="paragraph" w:customStyle="1" w:styleId="xl130">
    <w:name w:val="xl130"/>
    <w:basedOn w:val="a"/>
    <w:rsid w:val="00691104"/>
    <w:pPr>
      <w:pBdr>
        <w:bottom w:val="single" w:sz="4" w:space="0" w:color="auto"/>
        <w:right w:val="single" w:sz="4" w:space="0" w:color="auto"/>
      </w:pBdr>
      <w:autoSpaceDE/>
      <w:autoSpaceDN/>
      <w:adjustRightInd/>
      <w:spacing w:before="100" w:beforeAutospacing="1" w:after="100" w:afterAutospacing="1"/>
      <w:jc w:val="center"/>
      <w:textAlignment w:val="top"/>
    </w:pPr>
    <w:rPr>
      <w:sz w:val="18"/>
      <w:szCs w:val="18"/>
    </w:rPr>
  </w:style>
  <w:style w:type="paragraph" w:customStyle="1" w:styleId="xl131">
    <w:name w:val="xl131"/>
    <w:basedOn w:val="a"/>
    <w:rsid w:val="00691104"/>
    <w:pPr>
      <w:pBdr>
        <w:top w:val="single" w:sz="4" w:space="0" w:color="auto"/>
        <w:left w:val="single" w:sz="4" w:space="0" w:color="auto"/>
        <w:bottom w:val="single" w:sz="4" w:space="0" w:color="auto"/>
      </w:pBdr>
      <w:autoSpaceDE/>
      <w:autoSpaceDN/>
      <w:adjustRightInd/>
      <w:spacing w:before="100" w:beforeAutospacing="1" w:after="100" w:afterAutospacing="1"/>
      <w:textAlignment w:val="top"/>
    </w:pPr>
    <w:rPr>
      <w:sz w:val="18"/>
      <w:szCs w:val="18"/>
    </w:rPr>
  </w:style>
  <w:style w:type="paragraph" w:customStyle="1" w:styleId="xl132">
    <w:name w:val="xl132"/>
    <w:basedOn w:val="a"/>
    <w:rsid w:val="00691104"/>
    <w:pPr>
      <w:pBdr>
        <w:top w:val="single" w:sz="4" w:space="0" w:color="auto"/>
        <w:bottom w:val="single" w:sz="4" w:space="0" w:color="auto"/>
      </w:pBdr>
      <w:autoSpaceDE/>
      <w:autoSpaceDN/>
      <w:adjustRightInd/>
      <w:spacing w:before="100" w:beforeAutospacing="1" w:after="100" w:afterAutospacing="1"/>
      <w:textAlignment w:val="top"/>
    </w:pPr>
    <w:rPr>
      <w:sz w:val="18"/>
      <w:szCs w:val="18"/>
    </w:rPr>
  </w:style>
  <w:style w:type="paragraph" w:customStyle="1" w:styleId="xl133">
    <w:name w:val="xl133"/>
    <w:basedOn w:val="a"/>
    <w:rsid w:val="00691104"/>
    <w:pPr>
      <w:pBdr>
        <w:top w:val="single" w:sz="4" w:space="0" w:color="auto"/>
        <w:bottom w:val="single" w:sz="4" w:space="0" w:color="auto"/>
        <w:right w:val="single" w:sz="4" w:space="0" w:color="auto"/>
      </w:pBdr>
      <w:autoSpaceDE/>
      <w:autoSpaceDN/>
      <w:adjustRightInd/>
      <w:spacing w:before="100" w:beforeAutospacing="1" w:after="100" w:afterAutospacing="1"/>
      <w:textAlignment w:val="top"/>
    </w:pPr>
    <w:rPr>
      <w:sz w:val="18"/>
      <w:szCs w:val="18"/>
    </w:rPr>
  </w:style>
  <w:style w:type="paragraph" w:customStyle="1" w:styleId="xl134">
    <w:name w:val="xl134"/>
    <w:basedOn w:val="a"/>
    <w:rsid w:val="00691104"/>
    <w:pPr>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top"/>
    </w:pPr>
    <w:rPr>
      <w:sz w:val="18"/>
      <w:szCs w:val="18"/>
    </w:rPr>
  </w:style>
  <w:style w:type="paragraph" w:customStyle="1" w:styleId="xl135">
    <w:name w:val="xl135"/>
    <w:basedOn w:val="a"/>
    <w:rsid w:val="00691104"/>
    <w:pPr>
      <w:pBdr>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18"/>
      <w:szCs w:val="18"/>
    </w:rPr>
  </w:style>
  <w:style w:type="paragraph" w:customStyle="1" w:styleId="xl136">
    <w:name w:val="xl136"/>
    <w:basedOn w:val="a"/>
    <w:rsid w:val="00691104"/>
    <w:pPr>
      <w:pBdr>
        <w:top w:val="single" w:sz="4" w:space="0" w:color="auto"/>
        <w:left w:val="single" w:sz="4" w:space="0" w:color="auto"/>
        <w:bottom w:val="single" w:sz="4" w:space="0" w:color="auto"/>
      </w:pBdr>
      <w:autoSpaceDE/>
      <w:autoSpaceDN/>
      <w:adjustRightInd/>
      <w:spacing w:before="100" w:beforeAutospacing="1" w:after="100" w:afterAutospacing="1"/>
      <w:jc w:val="center"/>
      <w:textAlignment w:val="top"/>
    </w:pPr>
    <w:rPr>
      <w:sz w:val="18"/>
      <w:szCs w:val="18"/>
    </w:rPr>
  </w:style>
  <w:style w:type="paragraph" w:customStyle="1" w:styleId="xl137">
    <w:name w:val="xl137"/>
    <w:basedOn w:val="a"/>
    <w:rsid w:val="00691104"/>
    <w:pPr>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18"/>
      <w:szCs w:val="18"/>
    </w:rPr>
  </w:style>
  <w:style w:type="paragraph" w:customStyle="1" w:styleId="xl138">
    <w:name w:val="xl138"/>
    <w:basedOn w:val="a"/>
    <w:rsid w:val="00691104"/>
    <w:pPr>
      <w:pBdr>
        <w:top w:val="single" w:sz="4" w:space="0" w:color="auto"/>
        <w:left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sz w:val="18"/>
      <w:szCs w:val="18"/>
    </w:rPr>
  </w:style>
  <w:style w:type="paragraph" w:customStyle="1" w:styleId="xl139">
    <w:name w:val="xl139"/>
    <w:basedOn w:val="a"/>
    <w:rsid w:val="00691104"/>
    <w:pPr>
      <w:pBdr>
        <w:left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sz w:val="18"/>
      <w:szCs w:val="18"/>
    </w:rPr>
  </w:style>
  <w:style w:type="paragraph" w:customStyle="1" w:styleId="xl140">
    <w:name w:val="xl140"/>
    <w:basedOn w:val="a"/>
    <w:rsid w:val="00691104"/>
    <w:pPr>
      <w:pBdr>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sz w:val="18"/>
      <w:szCs w:val="18"/>
    </w:rPr>
  </w:style>
  <w:style w:type="paragraph" w:customStyle="1" w:styleId="xl141">
    <w:name w:val="xl141"/>
    <w:basedOn w:val="a"/>
    <w:rsid w:val="00691104"/>
    <w:pPr>
      <w:pBdr>
        <w:top w:val="single" w:sz="4" w:space="0" w:color="auto"/>
        <w:left w:val="single" w:sz="4" w:space="0" w:color="auto"/>
        <w:bottom w:val="single" w:sz="4" w:space="0" w:color="auto"/>
      </w:pBdr>
      <w:shd w:val="clear" w:color="000000" w:fill="FFFFFF"/>
      <w:autoSpaceDE/>
      <w:autoSpaceDN/>
      <w:adjustRightInd/>
      <w:spacing w:before="100" w:beforeAutospacing="1" w:after="100" w:afterAutospacing="1"/>
      <w:jc w:val="center"/>
      <w:textAlignment w:val="top"/>
    </w:pPr>
    <w:rPr>
      <w:sz w:val="18"/>
      <w:szCs w:val="18"/>
    </w:rPr>
  </w:style>
  <w:style w:type="paragraph" w:customStyle="1" w:styleId="xl142">
    <w:name w:val="xl142"/>
    <w:basedOn w:val="a"/>
    <w:rsid w:val="00691104"/>
    <w:pPr>
      <w:pBdr>
        <w:top w:val="single" w:sz="4" w:space="0" w:color="auto"/>
        <w:bottom w:val="single" w:sz="4" w:space="0" w:color="auto"/>
      </w:pBdr>
      <w:shd w:val="clear" w:color="000000" w:fill="FFFFFF"/>
      <w:autoSpaceDE/>
      <w:autoSpaceDN/>
      <w:adjustRightInd/>
      <w:spacing w:before="100" w:beforeAutospacing="1" w:after="100" w:afterAutospacing="1"/>
      <w:jc w:val="center"/>
      <w:textAlignment w:val="top"/>
    </w:pPr>
    <w:rPr>
      <w:sz w:val="18"/>
      <w:szCs w:val="18"/>
    </w:rPr>
  </w:style>
  <w:style w:type="character" w:customStyle="1" w:styleId="markedcontent">
    <w:name w:val="markedcontent"/>
    <w:basedOn w:val="a0"/>
    <w:rsid w:val="00363441"/>
  </w:style>
  <w:style w:type="paragraph" w:customStyle="1" w:styleId="xl143">
    <w:name w:val="xl143"/>
    <w:basedOn w:val="a"/>
    <w:rsid w:val="00840754"/>
    <w:pPr>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18"/>
      <w:szCs w:val="18"/>
    </w:rPr>
  </w:style>
  <w:style w:type="paragraph" w:customStyle="1" w:styleId="xl144">
    <w:name w:val="xl144"/>
    <w:basedOn w:val="a"/>
    <w:rsid w:val="00840754"/>
    <w:pPr>
      <w:pBdr>
        <w:top w:val="single" w:sz="4" w:space="0" w:color="auto"/>
        <w:left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sz w:val="18"/>
      <w:szCs w:val="18"/>
    </w:rPr>
  </w:style>
  <w:style w:type="paragraph" w:customStyle="1" w:styleId="xl145">
    <w:name w:val="xl145"/>
    <w:basedOn w:val="a"/>
    <w:rsid w:val="00840754"/>
    <w:pPr>
      <w:pBdr>
        <w:left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sz w:val="18"/>
      <w:szCs w:val="18"/>
    </w:rPr>
  </w:style>
  <w:style w:type="paragraph" w:customStyle="1" w:styleId="xl146">
    <w:name w:val="xl146"/>
    <w:basedOn w:val="a"/>
    <w:rsid w:val="00840754"/>
    <w:pPr>
      <w:pBdr>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sz w:val="18"/>
      <w:szCs w:val="18"/>
    </w:rPr>
  </w:style>
  <w:style w:type="paragraph" w:styleId="afff8">
    <w:name w:val="Plain Text"/>
    <w:basedOn w:val="a"/>
    <w:link w:val="afff9"/>
    <w:uiPriority w:val="99"/>
    <w:semiHidden/>
    <w:unhideWhenUsed/>
    <w:rsid w:val="00D61D0E"/>
    <w:pPr>
      <w:autoSpaceDE/>
      <w:autoSpaceDN/>
      <w:adjustRightInd/>
    </w:pPr>
    <w:rPr>
      <w:rFonts w:ascii="Calibri" w:eastAsiaTheme="minorHAnsi" w:hAnsi="Calibri" w:cstheme="minorBidi"/>
      <w:sz w:val="22"/>
      <w:szCs w:val="21"/>
      <w:lang w:eastAsia="en-US"/>
    </w:rPr>
  </w:style>
  <w:style w:type="character" w:customStyle="1" w:styleId="afff9">
    <w:name w:val="Текст Знак"/>
    <w:basedOn w:val="a0"/>
    <w:link w:val="afff8"/>
    <w:uiPriority w:val="99"/>
    <w:semiHidden/>
    <w:rsid w:val="00D61D0E"/>
    <w:rPr>
      <w:rFonts w:eastAsiaTheme="minorHAnsi" w:cstheme="minorBidi"/>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787360">
      <w:bodyDiv w:val="1"/>
      <w:marLeft w:val="0"/>
      <w:marRight w:val="0"/>
      <w:marTop w:val="0"/>
      <w:marBottom w:val="0"/>
      <w:divBdr>
        <w:top w:val="none" w:sz="0" w:space="0" w:color="auto"/>
        <w:left w:val="none" w:sz="0" w:space="0" w:color="auto"/>
        <w:bottom w:val="none" w:sz="0" w:space="0" w:color="auto"/>
        <w:right w:val="none" w:sz="0" w:space="0" w:color="auto"/>
      </w:divBdr>
    </w:div>
    <w:div w:id="28146301">
      <w:bodyDiv w:val="1"/>
      <w:marLeft w:val="0"/>
      <w:marRight w:val="0"/>
      <w:marTop w:val="0"/>
      <w:marBottom w:val="0"/>
      <w:divBdr>
        <w:top w:val="none" w:sz="0" w:space="0" w:color="auto"/>
        <w:left w:val="none" w:sz="0" w:space="0" w:color="auto"/>
        <w:bottom w:val="none" w:sz="0" w:space="0" w:color="auto"/>
        <w:right w:val="none" w:sz="0" w:space="0" w:color="auto"/>
      </w:divBdr>
    </w:div>
    <w:div w:id="39981418">
      <w:bodyDiv w:val="1"/>
      <w:marLeft w:val="0"/>
      <w:marRight w:val="0"/>
      <w:marTop w:val="0"/>
      <w:marBottom w:val="0"/>
      <w:divBdr>
        <w:top w:val="none" w:sz="0" w:space="0" w:color="auto"/>
        <w:left w:val="none" w:sz="0" w:space="0" w:color="auto"/>
        <w:bottom w:val="none" w:sz="0" w:space="0" w:color="auto"/>
        <w:right w:val="none" w:sz="0" w:space="0" w:color="auto"/>
      </w:divBdr>
    </w:div>
    <w:div w:id="48463038">
      <w:bodyDiv w:val="1"/>
      <w:marLeft w:val="0"/>
      <w:marRight w:val="0"/>
      <w:marTop w:val="0"/>
      <w:marBottom w:val="0"/>
      <w:divBdr>
        <w:top w:val="none" w:sz="0" w:space="0" w:color="auto"/>
        <w:left w:val="none" w:sz="0" w:space="0" w:color="auto"/>
        <w:bottom w:val="none" w:sz="0" w:space="0" w:color="auto"/>
        <w:right w:val="none" w:sz="0" w:space="0" w:color="auto"/>
      </w:divBdr>
    </w:div>
    <w:div w:id="110976229">
      <w:bodyDiv w:val="1"/>
      <w:marLeft w:val="0"/>
      <w:marRight w:val="0"/>
      <w:marTop w:val="0"/>
      <w:marBottom w:val="0"/>
      <w:divBdr>
        <w:top w:val="none" w:sz="0" w:space="0" w:color="auto"/>
        <w:left w:val="none" w:sz="0" w:space="0" w:color="auto"/>
        <w:bottom w:val="none" w:sz="0" w:space="0" w:color="auto"/>
        <w:right w:val="none" w:sz="0" w:space="0" w:color="auto"/>
      </w:divBdr>
    </w:div>
    <w:div w:id="135027683">
      <w:bodyDiv w:val="1"/>
      <w:marLeft w:val="0"/>
      <w:marRight w:val="0"/>
      <w:marTop w:val="0"/>
      <w:marBottom w:val="0"/>
      <w:divBdr>
        <w:top w:val="none" w:sz="0" w:space="0" w:color="auto"/>
        <w:left w:val="none" w:sz="0" w:space="0" w:color="auto"/>
        <w:bottom w:val="none" w:sz="0" w:space="0" w:color="auto"/>
        <w:right w:val="none" w:sz="0" w:space="0" w:color="auto"/>
      </w:divBdr>
    </w:div>
    <w:div w:id="151414166">
      <w:bodyDiv w:val="1"/>
      <w:marLeft w:val="0"/>
      <w:marRight w:val="0"/>
      <w:marTop w:val="0"/>
      <w:marBottom w:val="0"/>
      <w:divBdr>
        <w:top w:val="none" w:sz="0" w:space="0" w:color="auto"/>
        <w:left w:val="none" w:sz="0" w:space="0" w:color="auto"/>
        <w:bottom w:val="none" w:sz="0" w:space="0" w:color="auto"/>
        <w:right w:val="none" w:sz="0" w:space="0" w:color="auto"/>
      </w:divBdr>
    </w:div>
    <w:div w:id="162361662">
      <w:bodyDiv w:val="1"/>
      <w:marLeft w:val="0"/>
      <w:marRight w:val="0"/>
      <w:marTop w:val="0"/>
      <w:marBottom w:val="0"/>
      <w:divBdr>
        <w:top w:val="none" w:sz="0" w:space="0" w:color="auto"/>
        <w:left w:val="none" w:sz="0" w:space="0" w:color="auto"/>
        <w:bottom w:val="none" w:sz="0" w:space="0" w:color="auto"/>
        <w:right w:val="none" w:sz="0" w:space="0" w:color="auto"/>
      </w:divBdr>
    </w:div>
    <w:div w:id="206645828">
      <w:bodyDiv w:val="1"/>
      <w:marLeft w:val="0"/>
      <w:marRight w:val="0"/>
      <w:marTop w:val="0"/>
      <w:marBottom w:val="0"/>
      <w:divBdr>
        <w:top w:val="none" w:sz="0" w:space="0" w:color="auto"/>
        <w:left w:val="none" w:sz="0" w:space="0" w:color="auto"/>
        <w:bottom w:val="none" w:sz="0" w:space="0" w:color="auto"/>
        <w:right w:val="none" w:sz="0" w:space="0" w:color="auto"/>
      </w:divBdr>
    </w:div>
    <w:div w:id="210927220">
      <w:bodyDiv w:val="1"/>
      <w:marLeft w:val="0"/>
      <w:marRight w:val="0"/>
      <w:marTop w:val="0"/>
      <w:marBottom w:val="0"/>
      <w:divBdr>
        <w:top w:val="none" w:sz="0" w:space="0" w:color="auto"/>
        <w:left w:val="none" w:sz="0" w:space="0" w:color="auto"/>
        <w:bottom w:val="none" w:sz="0" w:space="0" w:color="auto"/>
        <w:right w:val="none" w:sz="0" w:space="0" w:color="auto"/>
      </w:divBdr>
    </w:div>
    <w:div w:id="240145914">
      <w:bodyDiv w:val="1"/>
      <w:marLeft w:val="0"/>
      <w:marRight w:val="0"/>
      <w:marTop w:val="0"/>
      <w:marBottom w:val="0"/>
      <w:divBdr>
        <w:top w:val="none" w:sz="0" w:space="0" w:color="auto"/>
        <w:left w:val="none" w:sz="0" w:space="0" w:color="auto"/>
        <w:bottom w:val="none" w:sz="0" w:space="0" w:color="auto"/>
        <w:right w:val="none" w:sz="0" w:space="0" w:color="auto"/>
      </w:divBdr>
    </w:div>
    <w:div w:id="269702417">
      <w:bodyDiv w:val="1"/>
      <w:marLeft w:val="0"/>
      <w:marRight w:val="0"/>
      <w:marTop w:val="0"/>
      <w:marBottom w:val="0"/>
      <w:divBdr>
        <w:top w:val="none" w:sz="0" w:space="0" w:color="auto"/>
        <w:left w:val="none" w:sz="0" w:space="0" w:color="auto"/>
        <w:bottom w:val="none" w:sz="0" w:space="0" w:color="auto"/>
        <w:right w:val="none" w:sz="0" w:space="0" w:color="auto"/>
      </w:divBdr>
    </w:div>
    <w:div w:id="269898901">
      <w:bodyDiv w:val="1"/>
      <w:marLeft w:val="0"/>
      <w:marRight w:val="0"/>
      <w:marTop w:val="0"/>
      <w:marBottom w:val="0"/>
      <w:divBdr>
        <w:top w:val="none" w:sz="0" w:space="0" w:color="auto"/>
        <w:left w:val="none" w:sz="0" w:space="0" w:color="auto"/>
        <w:bottom w:val="none" w:sz="0" w:space="0" w:color="auto"/>
        <w:right w:val="none" w:sz="0" w:space="0" w:color="auto"/>
      </w:divBdr>
    </w:div>
    <w:div w:id="289407416">
      <w:bodyDiv w:val="1"/>
      <w:marLeft w:val="0"/>
      <w:marRight w:val="0"/>
      <w:marTop w:val="0"/>
      <w:marBottom w:val="0"/>
      <w:divBdr>
        <w:top w:val="none" w:sz="0" w:space="0" w:color="auto"/>
        <w:left w:val="none" w:sz="0" w:space="0" w:color="auto"/>
        <w:bottom w:val="none" w:sz="0" w:space="0" w:color="auto"/>
        <w:right w:val="none" w:sz="0" w:space="0" w:color="auto"/>
      </w:divBdr>
    </w:div>
    <w:div w:id="315380822">
      <w:bodyDiv w:val="1"/>
      <w:marLeft w:val="0"/>
      <w:marRight w:val="0"/>
      <w:marTop w:val="0"/>
      <w:marBottom w:val="0"/>
      <w:divBdr>
        <w:top w:val="none" w:sz="0" w:space="0" w:color="auto"/>
        <w:left w:val="none" w:sz="0" w:space="0" w:color="auto"/>
        <w:bottom w:val="none" w:sz="0" w:space="0" w:color="auto"/>
        <w:right w:val="none" w:sz="0" w:space="0" w:color="auto"/>
      </w:divBdr>
    </w:div>
    <w:div w:id="318582183">
      <w:bodyDiv w:val="1"/>
      <w:marLeft w:val="0"/>
      <w:marRight w:val="0"/>
      <w:marTop w:val="0"/>
      <w:marBottom w:val="0"/>
      <w:divBdr>
        <w:top w:val="none" w:sz="0" w:space="0" w:color="auto"/>
        <w:left w:val="none" w:sz="0" w:space="0" w:color="auto"/>
        <w:bottom w:val="none" w:sz="0" w:space="0" w:color="auto"/>
        <w:right w:val="none" w:sz="0" w:space="0" w:color="auto"/>
      </w:divBdr>
    </w:div>
    <w:div w:id="336006842">
      <w:bodyDiv w:val="1"/>
      <w:marLeft w:val="0"/>
      <w:marRight w:val="0"/>
      <w:marTop w:val="0"/>
      <w:marBottom w:val="0"/>
      <w:divBdr>
        <w:top w:val="none" w:sz="0" w:space="0" w:color="auto"/>
        <w:left w:val="none" w:sz="0" w:space="0" w:color="auto"/>
        <w:bottom w:val="none" w:sz="0" w:space="0" w:color="auto"/>
        <w:right w:val="none" w:sz="0" w:space="0" w:color="auto"/>
      </w:divBdr>
    </w:div>
    <w:div w:id="341473261">
      <w:bodyDiv w:val="1"/>
      <w:marLeft w:val="0"/>
      <w:marRight w:val="0"/>
      <w:marTop w:val="0"/>
      <w:marBottom w:val="0"/>
      <w:divBdr>
        <w:top w:val="none" w:sz="0" w:space="0" w:color="auto"/>
        <w:left w:val="none" w:sz="0" w:space="0" w:color="auto"/>
        <w:bottom w:val="none" w:sz="0" w:space="0" w:color="auto"/>
        <w:right w:val="none" w:sz="0" w:space="0" w:color="auto"/>
      </w:divBdr>
    </w:div>
    <w:div w:id="410128398">
      <w:bodyDiv w:val="1"/>
      <w:marLeft w:val="0"/>
      <w:marRight w:val="0"/>
      <w:marTop w:val="0"/>
      <w:marBottom w:val="0"/>
      <w:divBdr>
        <w:top w:val="none" w:sz="0" w:space="0" w:color="auto"/>
        <w:left w:val="none" w:sz="0" w:space="0" w:color="auto"/>
        <w:bottom w:val="none" w:sz="0" w:space="0" w:color="auto"/>
        <w:right w:val="none" w:sz="0" w:space="0" w:color="auto"/>
      </w:divBdr>
    </w:div>
    <w:div w:id="434906259">
      <w:bodyDiv w:val="1"/>
      <w:marLeft w:val="0"/>
      <w:marRight w:val="0"/>
      <w:marTop w:val="0"/>
      <w:marBottom w:val="0"/>
      <w:divBdr>
        <w:top w:val="none" w:sz="0" w:space="0" w:color="auto"/>
        <w:left w:val="none" w:sz="0" w:space="0" w:color="auto"/>
        <w:bottom w:val="none" w:sz="0" w:space="0" w:color="auto"/>
        <w:right w:val="none" w:sz="0" w:space="0" w:color="auto"/>
      </w:divBdr>
    </w:div>
    <w:div w:id="459735348">
      <w:bodyDiv w:val="1"/>
      <w:marLeft w:val="0"/>
      <w:marRight w:val="0"/>
      <w:marTop w:val="0"/>
      <w:marBottom w:val="0"/>
      <w:divBdr>
        <w:top w:val="none" w:sz="0" w:space="0" w:color="auto"/>
        <w:left w:val="none" w:sz="0" w:space="0" w:color="auto"/>
        <w:bottom w:val="none" w:sz="0" w:space="0" w:color="auto"/>
        <w:right w:val="none" w:sz="0" w:space="0" w:color="auto"/>
      </w:divBdr>
    </w:div>
    <w:div w:id="475076069">
      <w:bodyDiv w:val="1"/>
      <w:marLeft w:val="0"/>
      <w:marRight w:val="0"/>
      <w:marTop w:val="0"/>
      <w:marBottom w:val="0"/>
      <w:divBdr>
        <w:top w:val="none" w:sz="0" w:space="0" w:color="auto"/>
        <w:left w:val="none" w:sz="0" w:space="0" w:color="auto"/>
        <w:bottom w:val="none" w:sz="0" w:space="0" w:color="auto"/>
        <w:right w:val="none" w:sz="0" w:space="0" w:color="auto"/>
      </w:divBdr>
    </w:div>
    <w:div w:id="484902299">
      <w:bodyDiv w:val="1"/>
      <w:marLeft w:val="0"/>
      <w:marRight w:val="0"/>
      <w:marTop w:val="0"/>
      <w:marBottom w:val="0"/>
      <w:divBdr>
        <w:top w:val="none" w:sz="0" w:space="0" w:color="auto"/>
        <w:left w:val="none" w:sz="0" w:space="0" w:color="auto"/>
        <w:bottom w:val="none" w:sz="0" w:space="0" w:color="auto"/>
        <w:right w:val="none" w:sz="0" w:space="0" w:color="auto"/>
      </w:divBdr>
    </w:div>
    <w:div w:id="528569054">
      <w:bodyDiv w:val="1"/>
      <w:marLeft w:val="0"/>
      <w:marRight w:val="0"/>
      <w:marTop w:val="0"/>
      <w:marBottom w:val="0"/>
      <w:divBdr>
        <w:top w:val="none" w:sz="0" w:space="0" w:color="auto"/>
        <w:left w:val="none" w:sz="0" w:space="0" w:color="auto"/>
        <w:bottom w:val="none" w:sz="0" w:space="0" w:color="auto"/>
        <w:right w:val="none" w:sz="0" w:space="0" w:color="auto"/>
      </w:divBdr>
    </w:div>
    <w:div w:id="530724629">
      <w:bodyDiv w:val="1"/>
      <w:marLeft w:val="0"/>
      <w:marRight w:val="0"/>
      <w:marTop w:val="0"/>
      <w:marBottom w:val="0"/>
      <w:divBdr>
        <w:top w:val="none" w:sz="0" w:space="0" w:color="auto"/>
        <w:left w:val="none" w:sz="0" w:space="0" w:color="auto"/>
        <w:bottom w:val="none" w:sz="0" w:space="0" w:color="auto"/>
        <w:right w:val="none" w:sz="0" w:space="0" w:color="auto"/>
      </w:divBdr>
    </w:div>
    <w:div w:id="545147746">
      <w:bodyDiv w:val="1"/>
      <w:marLeft w:val="0"/>
      <w:marRight w:val="0"/>
      <w:marTop w:val="0"/>
      <w:marBottom w:val="0"/>
      <w:divBdr>
        <w:top w:val="none" w:sz="0" w:space="0" w:color="auto"/>
        <w:left w:val="none" w:sz="0" w:space="0" w:color="auto"/>
        <w:bottom w:val="none" w:sz="0" w:space="0" w:color="auto"/>
        <w:right w:val="none" w:sz="0" w:space="0" w:color="auto"/>
      </w:divBdr>
    </w:div>
    <w:div w:id="550964882">
      <w:bodyDiv w:val="1"/>
      <w:marLeft w:val="0"/>
      <w:marRight w:val="0"/>
      <w:marTop w:val="0"/>
      <w:marBottom w:val="0"/>
      <w:divBdr>
        <w:top w:val="none" w:sz="0" w:space="0" w:color="auto"/>
        <w:left w:val="none" w:sz="0" w:space="0" w:color="auto"/>
        <w:bottom w:val="none" w:sz="0" w:space="0" w:color="auto"/>
        <w:right w:val="none" w:sz="0" w:space="0" w:color="auto"/>
      </w:divBdr>
    </w:div>
    <w:div w:id="555822729">
      <w:bodyDiv w:val="1"/>
      <w:marLeft w:val="0"/>
      <w:marRight w:val="0"/>
      <w:marTop w:val="0"/>
      <w:marBottom w:val="0"/>
      <w:divBdr>
        <w:top w:val="none" w:sz="0" w:space="0" w:color="auto"/>
        <w:left w:val="none" w:sz="0" w:space="0" w:color="auto"/>
        <w:bottom w:val="none" w:sz="0" w:space="0" w:color="auto"/>
        <w:right w:val="none" w:sz="0" w:space="0" w:color="auto"/>
      </w:divBdr>
    </w:div>
    <w:div w:id="557785203">
      <w:bodyDiv w:val="1"/>
      <w:marLeft w:val="0"/>
      <w:marRight w:val="0"/>
      <w:marTop w:val="0"/>
      <w:marBottom w:val="0"/>
      <w:divBdr>
        <w:top w:val="none" w:sz="0" w:space="0" w:color="auto"/>
        <w:left w:val="none" w:sz="0" w:space="0" w:color="auto"/>
        <w:bottom w:val="none" w:sz="0" w:space="0" w:color="auto"/>
        <w:right w:val="none" w:sz="0" w:space="0" w:color="auto"/>
      </w:divBdr>
    </w:div>
    <w:div w:id="560285087">
      <w:bodyDiv w:val="1"/>
      <w:marLeft w:val="0"/>
      <w:marRight w:val="0"/>
      <w:marTop w:val="0"/>
      <w:marBottom w:val="0"/>
      <w:divBdr>
        <w:top w:val="none" w:sz="0" w:space="0" w:color="auto"/>
        <w:left w:val="none" w:sz="0" w:space="0" w:color="auto"/>
        <w:bottom w:val="none" w:sz="0" w:space="0" w:color="auto"/>
        <w:right w:val="none" w:sz="0" w:space="0" w:color="auto"/>
      </w:divBdr>
    </w:div>
    <w:div w:id="565602442">
      <w:bodyDiv w:val="1"/>
      <w:marLeft w:val="0"/>
      <w:marRight w:val="0"/>
      <w:marTop w:val="0"/>
      <w:marBottom w:val="0"/>
      <w:divBdr>
        <w:top w:val="none" w:sz="0" w:space="0" w:color="auto"/>
        <w:left w:val="none" w:sz="0" w:space="0" w:color="auto"/>
        <w:bottom w:val="none" w:sz="0" w:space="0" w:color="auto"/>
        <w:right w:val="none" w:sz="0" w:space="0" w:color="auto"/>
      </w:divBdr>
    </w:div>
    <w:div w:id="566498899">
      <w:bodyDiv w:val="1"/>
      <w:marLeft w:val="0"/>
      <w:marRight w:val="0"/>
      <w:marTop w:val="0"/>
      <w:marBottom w:val="0"/>
      <w:divBdr>
        <w:top w:val="none" w:sz="0" w:space="0" w:color="auto"/>
        <w:left w:val="none" w:sz="0" w:space="0" w:color="auto"/>
        <w:bottom w:val="none" w:sz="0" w:space="0" w:color="auto"/>
        <w:right w:val="none" w:sz="0" w:space="0" w:color="auto"/>
      </w:divBdr>
    </w:div>
    <w:div w:id="574511439">
      <w:bodyDiv w:val="1"/>
      <w:marLeft w:val="0"/>
      <w:marRight w:val="0"/>
      <w:marTop w:val="0"/>
      <w:marBottom w:val="0"/>
      <w:divBdr>
        <w:top w:val="none" w:sz="0" w:space="0" w:color="auto"/>
        <w:left w:val="none" w:sz="0" w:space="0" w:color="auto"/>
        <w:bottom w:val="none" w:sz="0" w:space="0" w:color="auto"/>
        <w:right w:val="none" w:sz="0" w:space="0" w:color="auto"/>
      </w:divBdr>
    </w:div>
    <w:div w:id="613246765">
      <w:bodyDiv w:val="1"/>
      <w:marLeft w:val="0"/>
      <w:marRight w:val="0"/>
      <w:marTop w:val="0"/>
      <w:marBottom w:val="0"/>
      <w:divBdr>
        <w:top w:val="none" w:sz="0" w:space="0" w:color="auto"/>
        <w:left w:val="none" w:sz="0" w:space="0" w:color="auto"/>
        <w:bottom w:val="none" w:sz="0" w:space="0" w:color="auto"/>
        <w:right w:val="none" w:sz="0" w:space="0" w:color="auto"/>
      </w:divBdr>
    </w:div>
    <w:div w:id="636031802">
      <w:bodyDiv w:val="1"/>
      <w:marLeft w:val="0"/>
      <w:marRight w:val="0"/>
      <w:marTop w:val="0"/>
      <w:marBottom w:val="0"/>
      <w:divBdr>
        <w:top w:val="none" w:sz="0" w:space="0" w:color="auto"/>
        <w:left w:val="none" w:sz="0" w:space="0" w:color="auto"/>
        <w:bottom w:val="none" w:sz="0" w:space="0" w:color="auto"/>
        <w:right w:val="none" w:sz="0" w:space="0" w:color="auto"/>
      </w:divBdr>
    </w:div>
    <w:div w:id="652832081">
      <w:bodyDiv w:val="1"/>
      <w:marLeft w:val="0"/>
      <w:marRight w:val="0"/>
      <w:marTop w:val="0"/>
      <w:marBottom w:val="0"/>
      <w:divBdr>
        <w:top w:val="none" w:sz="0" w:space="0" w:color="auto"/>
        <w:left w:val="none" w:sz="0" w:space="0" w:color="auto"/>
        <w:bottom w:val="none" w:sz="0" w:space="0" w:color="auto"/>
        <w:right w:val="none" w:sz="0" w:space="0" w:color="auto"/>
      </w:divBdr>
    </w:div>
    <w:div w:id="657733358">
      <w:bodyDiv w:val="1"/>
      <w:marLeft w:val="0"/>
      <w:marRight w:val="0"/>
      <w:marTop w:val="0"/>
      <w:marBottom w:val="0"/>
      <w:divBdr>
        <w:top w:val="none" w:sz="0" w:space="0" w:color="auto"/>
        <w:left w:val="none" w:sz="0" w:space="0" w:color="auto"/>
        <w:bottom w:val="none" w:sz="0" w:space="0" w:color="auto"/>
        <w:right w:val="none" w:sz="0" w:space="0" w:color="auto"/>
      </w:divBdr>
    </w:div>
    <w:div w:id="701133626">
      <w:bodyDiv w:val="1"/>
      <w:marLeft w:val="0"/>
      <w:marRight w:val="0"/>
      <w:marTop w:val="0"/>
      <w:marBottom w:val="0"/>
      <w:divBdr>
        <w:top w:val="none" w:sz="0" w:space="0" w:color="auto"/>
        <w:left w:val="none" w:sz="0" w:space="0" w:color="auto"/>
        <w:bottom w:val="none" w:sz="0" w:space="0" w:color="auto"/>
        <w:right w:val="none" w:sz="0" w:space="0" w:color="auto"/>
      </w:divBdr>
    </w:div>
    <w:div w:id="729572280">
      <w:bodyDiv w:val="1"/>
      <w:marLeft w:val="0"/>
      <w:marRight w:val="0"/>
      <w:marTop w:val="0"/>
      <w:marBottom w:val="0"/>
      <w:divBdr>
        <w:top w:val="none" w:sz="0" w:space="0" w:color="auto"/>
        <w:left w:val="none" w:sz="0" w:space="0" w:color="auto"/>
        <w:bottom w:val="none" w:sz="0" w:space="0" w:color="auto"/>
        <w:right w:val="none" w:sz="0" w:space="0" w:color="auto"/>
      </w:divBdr>
    </w:div>
    <w:div w:id="775173803">
      <w:bodyDiv w:val="1"/>
      <w:marLeft w:val="0"/>
      <w:marRight w:val="0"/>
      <w:marTop w:val="0"/>
      <w:marBottom w:val="0"/>
      <w:divBdr>
        <w:top w:val="none" w:sz="0" w:space="0" w:color="auto"/>
        <w:left w:val="none" w:sz="0" w:space="0" w:color="auto"/>
        <w:bottom w:val="none" w:sz="0" w:space="0" w:color="auto"/>
        <w:right w:val="none" w:sz="0" w:space="0" w:color="auto"/>
      </w:divBdr>
    </w:div>
    <w:div w:id="775635546">
      <w:bodyDiv w:val="1"/>
      <w:marLeft w:val="0"/>
      <w:marRight w:val="0"/>
      <w:marTop w:val="0"/>
      <w:marBottom w:val="0"/>
      <w:divBdr>
        <w:top w:val="none" w:sz="0" w:space="0" w:color="auto"/>
        <w:left w:val="none" w:sz="0" w:space="0" w:color="auto"/>
        <w:bottom w:val="none" w:sz="0" w:space="0" w:color="auto"/>
        <w:right w:val="none" w:sz="0" w:space="0" w:color="auto"/>
      </w:divBdr>
    </w:div>
    <w:div w:id="780150950">
      <w:bodyDiv w:val="1"/>
      <w:marLeft w:val="0"/>
      <w:marRight w:val="0"/>
      <w:marTop w:val="0"/>
      <w:marBottom w:val="0"/>
      <w:divBdr>
        <w:top w:val="none" w:sz="0" w:space="0" w:color="auto"/>
        <w:left w:val="none" w:sz="0" w:space="0" w:color="auto"/>
        <w:bottom w:val="none" w:sz="0" w:space="0" w:color="auto"/>
        <w:right w:val="none" w:sz="0" w:space="0" w:color="auto"/>
      </w:divBdr>
    </w:div>
    <w:div w:id="798767255">
      <w:bodyDiv w:val="1"/>
      <w:marLeft w:val="0"/>
      <w:marRight w:val="0"/>
      <w:marTop w:val="0"/>
      <w:marBottom w:val="0"/>
      <w:divBdr>
        <w:top w:val="none" w:sz="0" w:space="0" w:color="auto"/>
        <w:left w:val="none" w:sz="0" w:space="0" w:color="auto"/>
        <w:bottom w:val="none" w:sz="0" w:space="0" w:color="auto"/>
        <w:right w:val="none" w:sz="0" w:space="0" w:color="auto"/>
      </w:divBdr>
    </w:div>
    <w:div w:id="872231763">
      <w:bodyDiv w:val="1"/>
      <w:marLeft w:val="0"/>
      <w:marRight w:val="0"/>
      <w:marTop w:val="0"/>
      <w:marBottom w:val="0"/>
      <w:divBdr>
        <w:top w:val="none" w:sz="0" w:space="0" w:color="auto"/>
        <w:left w:val="none" w:sz="0" w:space="0" w:color="auto"/>
        <w:bottom w:val="none" w:sz="0" w:space="0" w:color="auto"/>
        <w:right w:val="none" w:sz="0" w:space="0" w:color="auto"/>
      </w:divBdr>
    </w:div>
    <w:div w:id="892273219">
      <w:bodyDiv w:val="1"/>
      <w:marLeft w:val="0"/>
      <w:marRight w:val="0"/>
      <w:marTop w:val="0"/>
      <w:marBottom w:val="0"/>
      <w:divBdr>
        <w:top w:val="none" w:sz="0" w:space="0" w:color="auto"/>
        <w:left w:val="none" w:sz="0" w:space="0" w:color="auto"/>
        <w:bottom w:val="none" w:sz="0" w:space="0" w:color="auto"/>
        <w:right w:val="none" w:sz="0" w:space="0" w:color="auto"/>
      </w:divBdr>
    </w:div>
    <w:div w:id="893388769">
      <w:bodyDiv w:val="1"/>
      <w:marLeft w:val="0"/>
      <w:marRight w:val="0"/>
      <w:marTop w:val="0"/>
      <w:marBottom w:val="0"/>
      <w:divBdr>
        <w:top w:val="none" w:sz="0" w:space="0" w:color="auto"/>
        <w:left w:val="none" w:sz="0" w:space="0" w:color="auto"/>
        <w:bottom w:val="none" w:sz="0" w:space="0" w:color="auto"/>
        <w:right w:val="none" w:sz="0" w:space="0" w:color="auto"/>
      </w:divBdr>
    </w:div>
    <w:div w:id="900211878">
      <w:bodyDiv w:val="1"/>
      <w:marLeft w:val="0"/>
      <w:marRight w:val="0"/>
      <w:marTop w:val="0"/>
      <w:marBottom w:val="0"/>
      <w:divBdr>
        <w:top w:val="none" w:sz="0" w:space="0" w:color="auto"/>
        <w:left w:val="none" w:sz="0" w:space="0" w:color="auto"/>
        <w:bottom w:val="none" w:sz="0" w:space="0" w:color="auto"/>
        <w:right w:val="none" w:sz="0" w:space="0" w:color="auto"/>
      </w:divBdr>
    </w:div>
    <w:div w:id="925303879">
      <w:bodyDiv w:val="1"/>
      <w:marLeft w:val="0"/>
      <w:marRight w:val="0"/>
      <w:marTop w:val="0"/>
      <w:marBottom w:val="0"/>
      <w:divBdr>
        <w:top w:val="none" w:sz="0" w:space="0" w:color="auto"/>
        <w:left w:val="none" w:sz="0" w:space="0" w:color="auto"/>
        <w:bottom w:val="none" w:sz="0" w:space="0" w:color="auto"/>
        <w:right w:val="none" w:sz="0" w:space="0" w:color="auto"/>
      </w:divBdr>
    </w:div>
    <w:div w:id="978339286">
      <w:bodyDiv w:val="1"/>
      <w:marLeft w:val="0"/>
      <w:marRight w:val="0"/>
      <w:marTop w:val="0"/>
      <w:marBottom w:val="0"/>
      <w:divBdr>
        <w:top w:val="none" w:sz="0" w:space="0" w:color="auto"/>
        <w:left w:val="none" w:sz="0" w:space="0" w:color="auto"/>
        <w:bottom w:val="none" w:sz="0" w:space="0" w:color="auto"/>
        <w:right w:val="none" w:sz="0" w:space="0" w:color="auto"/>
      </w:divBdr>
    </w:div>
    <w:div w:id="981277298">
      <w:bodyDiv w:val="1"/>
      <w:marLeft w:val="0"/>
      <w:marRight w:val="0"/>
      <w:marTop w:val="0"/>
      <w:marBottom w:val="0"/>
      <w:divBdr>
        <w:top w:val="none" w:sz="0" w:space="0" w:color="auto"/>
        <w:left w:val="none" w:sz="0" w:space="0" w:color="auto"/>
        <w:bottom w:val="none" w:sz="0" w:space="0" w:color="auto"/>
        <w:right w:val="none" w:sz="0" w:space="0" w:color="auto"/>
      </w:divBdr>
    </w:div>
    <w:div w:id="991788504">
      <w:bodyDiv w:val="1"/>
      <w:marLeft w:val="0"/>
      <w:marRight w:val="0"/>
      <w:marTop w:val="0"/>
      <w:marBottom w:val="0"/>
      <w:divBdr>
        <w:top w:val="none" w:sz="0" w:space="0" w:color="auto"/>
        <w:left w:val="none" w:sz="0" w:space="0" w:color="auto"/>
        <w:bottom w:val="none" w:sz="0" w:space="0" w:color="auto"/>
        <w:right w:val="none" w:sz="0" w:space="0" w:color="auto"/>
      </w:divBdr>
    </w:div>
    <w:div w:id="1006131519">
      <w:bodyDiv w:val="1"/>
      <w:marLeft w:val="0"/>
      <w:marRight w:val="0"/>
      <w:marTop w:val="0"/>
      <w:marBottom w:val="0"/>
      <w:divBdr>
        <w:top w:val="none" w:sz="0" w:space="0" w:color="auto"/>
        <w:left w:val="none" w:sz="0" w:space="0" w:color="auto"/>
        <w:bottom w:val="none" w:sz="0" w:space="0" w:color="auto"/>
        <w:right w:val="none" w:sz="0" w:space="0" w:color="auto"/>
      </w:divBdr>
    </w:div>
    <w:div w:id="1006979570">
      <w:bodyDiv w:val="1"/>
      <w:marLeft w:val="0"/>
      <w:marRight w:val="0"/>
      <w:marTop w:val="0"/>
      <w:marBottom w:val="0"/>
      <w:divBdr>
        <w:top w:val="none" w:sz="0" w:space="0" w:color="auto"/>
        <w:left w:val="none" w:sz="0" w:space="0" w:color="auto"/>
        <w:bottom w:val="none" w:sz="0" w:space="0" w:color="auto"/>
        <w:right w:val="none" w:sz="0" w:space="0" w:color="auto"/>
      </w:divBdr>
    </w:div>
    <w:div w:id="1028066206">
      <w:bodyDiv w:val="1"/>
      <w:marLeft w:val="0"/>
      <w:marRight w:val="0"/>
      <w:marTop w:val="0"/>
      <w:marBottom w:val="0"/>
      <w:divBdr>
        <w:top w:val="none" w:sz="0" w:space="0" w:color="auto"/>
        <w:left w:val="none" w:sz="0" w:space="0" w:color="auto"/>
        <w:bottom w:val="none" w:sz="0" w:space="0" w:color="auto"/>
        <w:right w:val="none" w:sz="0" w:space="0" w:color="auto"/>
      </w:divBdr>
    </w:div>
    <w:div w:id="1037896338">
      <w:bodyDiv w:val="1"/>
      <w:marLeft w:val="0"/>
      <w:marRight w:val="0"/>
      <w:marTop w:val="0"/>
      <w:marBottom w:val="0"/>
      <w:divBdr>
        <w:top w:val="none" w:sz="0" w:space="0" w:color="auto"/>
        <w:left w:val="none" w:sz="0" w:space="0" w:color="auto"/>
        <w:bottom w:val="none" w:sz="0" w:space="0" w:color="auto"/>
        <w:right w:val="none" w:sz="0" w:space="0" w:color="auto"/>
      </w:divBdr>
    </w:div>
    <w:div w:id="1056780316">
      <w:bodyDiv w:val="1"/>
      <w:marLeft w:val="0"/>
      <w:marRight w:val="0"/>
      <w:marTop w:val="0"/>
      <w:marBottom w:val="0"/>
      <w:divBdr>
        <w:top w:val="none" w:sz="0" w:space="0" w:color="auto"/>
        <w:left w:val="none" w:sz="0" w:space="0" w:color="auto"/>
        <w:bottom w:val="none" w:sz="0" w:space="0" w:color="auto"/>
        <w:right w:val="none" w:sz="0" w:space="0" w:color="auto"/>
      </w:divBdr>
    </w:div>
    <w:div w:id="1057633886">
      <w:bodyDiv w:val="1"/>
      <w:marLeft w:val="0"/>
      <w:marRight w:val="0"/>
      <w:marTop w:val="0"/>
      <w:marBottom w:val="0"/>
      <w:divBdr>
        <w:top w:val="none" w:sz="0" w:space="0" w:color="auto"/>
        <w:left w:val="none" w:sz="0" w:space="0" w:color="auto"/>
        <w:bottom w:val="none" w:sz="0" w:space="0" w:color="auto"/>
        <w:right w:val="none" w:sz="0" w:space="0" w:color="auto"/>
      </w:divBdr>
    </w:div>
    <w:div w:id="1067727848">
      <w:bodyDiv w:val="1"/>
      <w:marLeft w:val="0"/>
      <w:marRight w:val="0"/>
      <w:marTop w:val="0"/>
      <w:marBottom w:val="0"/>
      <w:divBdr>
        <w:top w:val="none" w:sz="0" w:space="0" w:color="auto"/>
        <w:left w:val="none" w:sz="0" w:space="0" w:color="auto"/>
        <w:bottom w:val="none" w:sz="0" w:space="0" w:color="auto"/>
        <w:right w:val="none" w:sz="0" w:space="0" w:color="auto"/>
      </w:divBdr>
    </w:div>
    <w:div w:id="1088188850">
      <w:bodyDiv w:val="1"/>
      <w:marLeft w:val="0"/>
      <w:marRight w:val="0"/>
      <w:marTop w:val="0"/>
      <w:marBottom w:val="0"/>
      <w:divBdr>
        <w:top w:val="none" w:sz="0" w:space="0" w:color="auto"/>
        <w:left w:val="none" w:sz="0" w:space="0" w:color="auto"/>
        <w:bottom w:val="none" w:sz="0" w:space="0" w:color="auto"/>
        <w:right w:val="none" w:sz="0" w:space="0" w:color="auto"/>
      </w:divBdr>
    </w:div>
    <w:div w:id="1137799302">
      <w:bodyDiv w:val="1"/>
      <w:marLeft w:val="0"/>
      <w:marRight w:val="0"/>
      <w:marTop w:val="0"/>
      <w:marBottom w:val="0"/>
      <w:divBdr>
        <w:top w:val="none" w:sz="0" w:space="0" w:color="auto"/>
        <w:left w:val="none" w:sz="0" w:space="0" w:color="auto"/>
        <w:bottom w:val="none" w:sz="0" w:space="0" w:color="auto"/>
        <w:right w:val="none" w:sz="0" w:space="0" w:color="auto"/>
      </w:divBdr>
    </w:div>
    <w:div w:id="1145706661">
      <w:bodyDiv w:val="1"/>
      <w:marLeft w:val="0"/>
      <w:marRight w:val="0"/>
      <w:marTop w:val="0"/>
      <w:marBottom w:val="0"/>
      <w:divBdr>
        <w:top w:val="none" w:sz="0" w:space="0" w:color="auto"/>
        <w:left w:val="none" w:sz="0" w:space="0" w:color="auto"/>
        <w:bottom w:val="none" w:sz="0" w:space="0" w:color="auto"/>
        <w:right w:val="none" w:sz="0" w:space="0" w:color="auto"/>
      </w:divBdr>
    </w:div>
    <w:div w:id="1158886219">
      <w:bodyDiv w:val="1"/>
      <w:marLeft w:val="0"/>
      <w:marRight w:val="0"/>
      <w:marTop w:val="0"/>
      <w:marBottom w:val="0"/>
      <w:divBdr>
        <w:top w:val="none" w:sz="0" w:space="0" w:color="auto"/>
        <w:left w:val="none" w:sz="0" w:space="0" w:color="auto"/>
        <w:bottom w:val="none" w:sz="0" w:space="0" w:color="auto"/>
        <w:right w:val="none" w:sz="0" w:space="0" w:color="auto"/>
      </w:divBdr>
    </w:div>
    <w:div w:id="1159812386">
      <w:bodyDiv w:val="1"/>
      <w:marLeft w:val="0"/>
      <w:marRight w:val="0"/>
      <w:marTop w:val="0"/>
      <w:marBottom w:val="0"/>
      <w:divBdr>
        <w:top w:val="none" w:sz="0" w:space="0" w:color="auto"/>
        <w:left w:val="none" w:sz="0" w:space="0" w:color="auto"/>
        <w:bottom w:val="none" w:sz="0" w:space="0" w:color="auto"/>
        <w:right w:val="none" w:sz="0" w:space="0" w:color="auto"/>
      </w:divBdr>
    </w:div>
    <w:div w:id="1196115261">
      <w:bodyDiv w:val="1"/>
      <w:marLeft w:val="0"/>
      <w:marRight w:val="0"/>
      <w:marTop w:val="0"/>
      <w:marBottom w:val="0"/>
      <w:divBdr>
        <w:top w:val="none" w:sz="0" w:space="0" w:color="auto"/>
        <w:left w:val="none" w:sz="0" w:space="0" w:color="auto"/>
        <w:bottom w:val="none" w:sz="0" w:space="0" w:color="auto"/>
        <w:right w:val="none" w:sz="0" w:space="0" w:color="auto"/>
      </w:divBdr>
    </w:div>
    <w:div w:id="1211771545">
      <w:bodyDiv w:val="1"/>
      <w:marLeft w:val="0"/>
      <w:marRight w:val="0"/>
      <w:marTop w:val="0"/>
      <w:marBottom w:val="0"/>
      <w:divBdr>
        <w:top w:val="none" w:sz="0" w:space="0" w:color="auto"/>
        <w:left w:val="none" w:sz="0" w:space="0" w:color="auto"/>
        <w:bottom w:val="none" w:sz="0" w:space="0" w:color="auto"/>
        <w:right w:val="none" w:sz="0" w:space="0" w:color="auto"/>
      </w:divBdr>
    </w:div>
    <w:div w:id="1220894727">
      <w:bodyDiv w:val="1"/>
      <w:marLeft w:val="0"/>
      <w:marRight w:val="0"/>
      <w:marTop w:val="0"/>
      <w:marBottom w:val="0"/>
      <w:divBdr>
        <w:top w:val="none" w:sz="0" w:space="0" w:color="auto"/>
        <w:left w:val="none" w:sz="0" w:space="0" w:color="auto"/>
        <w:bottom w:val="none" w:sz="0" w:space="0" w:color="auto"/>
        <w:right w:val="none" w:sz="0" w:space="0" w:color="auto"/>
      </w:divBdr>
    </w:div>
    <w:div w:id="1229221508">
      <w:bodyDiv w:val="1"/>
      <w:marLeft w:val="0"/>
      <w:marRight w:val="0"/>
      <w:marTop w:val="0"/>
      <w:marBottom w:val="0"/>
      <w:divBdr>
        <w:top w:val="none" w:sz="0" w:space="0" w:color="auto"/>
        <w:left w:val="none" w:sz="0" w:space="0" w:color="auto"/>
        <w:bottom w:val="none" w:sz="0" w:space="0" w:color="auto"/>
        <w:right w:val="none" w:sz="0" w:space="0" w:color="auto"/>
      </w:divBdr>
    </w:div>
    <w:div w:id="1230994928">
      <w:bodyDiv w:val="1"/>
      <w:marLeft w:val="0"/>
      <w:marRight w:val="0"/>
      <w:marTop w:val="0"/>
      <w:marBottom w:val="0"/>
      <w:divBdr>
        <w:top w:val="none" w:sz="0" w:space="0" w:color="auto"/>
        <w:left w:val="none" w:sz="0" w:space="0" w:color="auto"/>
        <w:bottom w:val="none" w:sz="0" w:space="0" w:color="auto"/>
        <w:right w:val="none" w:sz="0" w:space="0" w:color="auto"/>
      </w:divBdr>
    </w:div>
    <w:div w:id="1272274059">
      <w:bodyDiv w:val="1"/>
      <w:marLeft w:val="0"/>
      <w:marRight w:val="0"/>
      <w:marTop w:val="0"/>
      <w:marBottom w:val="0"/>
      <w:divBdr>
        <w:top w:val="none" w:sz="0" w:space="0" w:color="auto"/>
        <w:left w:val="none" w:sz="0" w:space="0" w:color="auto"/>
        <w:bottom w:val="none" w:sz="0" w:space="0" w:color="auto"/>
        <w:right w:val="none" w:sz="0" w:space="0" w:color="auto"/>
      </w:divBdr>
    </w:div>
    <w:div w:id="1320040836">
      <w:bodyDiv w:val="1"/>
      <w:marLeft w:val="0"/>
      <w:marRight w:val="0"/>
      <w:marTop w:val="0"/>
      <w:marBottom w:val="0"/>
      <w:divBdr>
        <w:top w:val="none" w:sz="0" w:space="0" w:color="auto"/>
        <w:left w:val="none" w:sz="0" w:space="0" w:color="auto"/>
        <w:bottom w:val="none" w:sz="0" w:space="0" w:color="auto"/>
        <w:right w:val="none" w:sz="0" w:space="0" w:color="auto"/>
      </w:divBdr>
    </w:div>
    <w:div w:id="1360470674">
      <w:bodyDiv w:val="1"/>
      <w:marLeft w:val="0"/>
      <w:marRight w:val="0"/>
      <w:marTop w:val="0"/>
      <w:marBottom w:val="0"/>
      <w:divBdr>
        <w:top w:val="none" w:sz="0" w:space="0" w:color="auto"/>
        <w:left w:val="none" w:sz="0" w:space="0" w:color="auto"/>
        <w:bottom w:val="none" w:sz="0" w:space="0" w:color="auto"/>
        <w:right w:val="none" w:sz="0" w:space="0" w:color="auto"/>
      </w:divBdr>
    </w:div>
    <w:div w:id="1361588995">
      <w:bodyDiv w:val="1"/>
      <w:marLeft w:val="0"/>
      <w:marRight w:val="0"/>
      <w:marTop w:val="0"/>
      <w:marBottom w:val="0"/>
      <w:divBdr>
        <w:top w:val="none" w:sz="0" w:space="0" w:color="auto"/>
        <w:left w:val="none" w:sz="0" w:space="0" w:color="auto"/>
        <w:bottom w:val="none" w:sz="0" w:space="0" w:color="auto"/>
        <w:right w:val="none" w:sz="0" w:space="0" w:color="auto"/>
      </w:divBdr>
    </w:div>
    <w:div w:id="1388384044">
      <w:bodyDiv w:val="1"/>
      <w:marLeft w:val="0"/>
      <w:marRight w:val="0"/>
      <w:marTop w:val="0"/>
      <w:marBottom w:val="0"/>
      <w:divBdr>
        <w:top w:val="none" w:sz="0" w:space="0" w:color="auto"/>
        <w:left w:val="none" w:sz="0" w:space="0" w:color="auto"/>
        <w:bottom w:val="none" w:sz="0" w:space="0" w:color="auto"/>
        <w:right w:val="none" w:sz="0" w:space="0" w:color="auto"/>
      </w:divBdr>
    </w:div>
    <w:div w:id="1413088354">
      <w:bodyDiv w:val="1"/>
      <w:marLeft w:val="0"/>
      <w:marRight w:val="0"/>
      <w:marTop w:val="0"/>
      <w:marBottom w:val="0"/>
      <w:divBdr>
        <w:top w:val="none" w:sz="0" w:space="0" w:color="auto"/>
        <w:left w:val="none" w:sz="0" w:space="0" w:color="auto"/>
        <w:bottom w:val="none" w:sz="0" w:space="0" w:color="auto"/>
        <w:right w:val="none" w:sz="0" w:space="0" w:color="auto"/>
      </w:divBdr>
    </w:div>
    <w:div w:id="1413971020">
      <w:bodyDiv w:val="1"/>
      <w:marLeft w:val="0"/>
      <w:marRight w:val="0"/>
      <w:marTop w:val="0"/>
      <w:marBottom w:val="0"/>
      <w:divBdr>
        <w:top w:val="none" w:sz="0" w:space="0" w:color="auto"/>
        <w:left w:val="none" w:sz="0" w:space="0" w:color="auto"/>
        <w:bottom w:val="none" w:sz="0" w:space="0" w:color="auto"/>
        <w:right w:val="none" w:sz="0" w:space="0" w:color="auto"/>
      </w:divBdr>
    </w:div>
    <w:div w:id="1460034300">
      <w:bodyDiv w:val="1"/>
      <w:marLeft w:val="0"/>
      <w:marRight w:val="0"/>
      <w:marTop w:val="0"/>
      <w:marBottom w:val="0"/>
      <w:divBdr>
        <w:top w:val="none" w:sz="0" w:space="0" w:color="auto"/>
        <w:left w:val="none" w:sz="0" w:space="0" w:color="auto"/>
        <w:bottom w:val="none" w:sz="0" w:space="0" w:color="auto"/>
        <w:right w:val="none" w:sz="0" w:space="0" w:color="auto"/>
      </w:divBdr>
    </w:div>
    <w:div w:id="1482380267">
      <w:bodyDiv w:val="1"/>
      <w:marLeft w:val="0"/>
      <w:marRight w:val="0"/>
      <w:marTop w:val="0"/>
      <w:marBottom w:val="0"/>
      <w:divBdr>
        <w:top w:val="none" w:sz="0" w:space="0" w:color="auto"/>
        <w:left w:val="none" w:sz="0" w:space="0" w:color="auto"/>
        <w:bottom w:val="none" w:sz="0" w:space="0" w:color="auto"/>
        <w:right w:val="none" w:sz="0" w:space="0" w:color="auto"/>
      </w:divBdr>
    </w:div>
    <w:div w:id="1493983953">
      <w:bodyDiv w:val="1"/>
      <w:marLeft w:val="0"/>
      <w:marRight w:val="0"/>
      <w:marTop w:val="0"/>
      <w:marBottom w:val="0"/>
      <w:divBdr>
        <w:top w:val="none" w:sz="0" w:space="0" w:color="auto"/>
        <w:left w:val="none" w:sz="0" w:space="0" w:color="auto"/>
        <w:bottom w:val="none" w:sz="0" w:space="0" w:color="auto"/>
        <w:right w:val="none" w:sz="0" w:space="0" w:color="auto"/>
      </w:divBdr>
    </w:div>
    <w:div w:id="1495098639">
      <w:bodyDiv w:val="1"/>
      <w:marLeft w:val="0"/>
      <w:marRight w:val="0"/>
      <w:marTop w:val="0"/>
      <w:marBottom w:val="0"/>
      <w:divBdr>
        <w:top w:val="none" w:sz="0" w:space="0" w:color="auto"/>
        <w:left w:val="none" w:sz="0" w:space="0" w:color="auto"/>
        <w:bottom w:val="none" w:sz="0" w:space="0" w:color="auto"/>
        <w:right w:val="none" w:sz="0" w:space="0" w:color="auto"/>
      </w:divBdr>
    </w:div>
    <w:div w:id="1512646401">
      <w:bodyDiv w:val="1"/>
      <w:marLeft w:val="0"/>
      <w:marRight w:val="0"/>
      <w:marTop w:val="0"/>
      <w:marBottom w:val="0"/>
      <w:divBdr>
        <w:top w:val="none" w:sz="0" w:space="0" w:color="auto"/>
        <w:left w:val="none" w:sz="0" w:space="0" w:color="auto"/>
        <w:bottom w:val="none" w:sz="0" w:space="0" w:color="auto"/>
        <w:right w:val="none" w:sz="0" w:space="0" w:color="auto"/>
      </w:divBdr>
    </w:div>
    <w:div w:id="1532954783">
      <w:bodyDiv w:val="1"/>
      <w:marLeft w:val="0"/>
      <w:marRight w:val="0"/>
      <w:marTop w:val="0"/>
      <w:marBottom w:val="0"/>
      <w:divBdr>
        <w:top w:val="none" w:sz="0" w:space="0" w:color="auto"/>
        <w:left w:val="none" w:sz="0" w:space="0" w:color="auto"/>
        <w:bottom w:val="none" w:sz="0" w:space="0" w:color="auto"/>
        <w:right w:val="none" w:sz="0" w:space="0" w:color="auto"/>
      </w:divBdr>
    </w:div>
    <w:div w:id="1532962023">
      <w:bodyDiv w:val="1"/>
      <w:marLeft w:val="0"/>
      <w:marRight w:val="0"/>
      <w:marTop w:val="0"/>
      <w:marBottom w:val="0"/>
      <w:divBdr>
        <w:top w:val="none" w:sz="0" w:space="0" w:color="auto"/>
        <w:left w:val="none" w:sz="0" w:space="0" w:color="auto"/>
        <w:bottom w:val="none" w:sz="0" w:space="0" w:color="auto"/>
        <w:right w:val="none" w:sz="0" w:space="0" w:color="auto"/>
      </w:divBdr>
    </w:div>
    <w:div w:id="1537045217">
      <w:bodyDiv w:val="1"/>
      <w:marLeft w:val="0"/>
      <w:marRight w:val="0"/>
      <w:marTop w:val="0"/>
      <w:marBottom w:val="0"/>
      <w:divBdr>
        <w:top w:val="none" w:sz="0" w:space="0" w:color="auto"/>
        <w:left w:val="none" w:sz="0" w:space="0" w:color="auto"/>
        <w:bottom w:val="none" w:sz="0" w:space="0" w:color="auto"/>
        <w:right w:val="none" w:sz="0" w:space="0" w:color="auto"/>
      </w:divBdr>
    </w:div>
    <w:div w:id="1539509871">
      <w:bodyDiv w:val="1"/>
      <w:marLeft w:val="0"/>
      <w:marRight w:val="0"/>
      <w:marTop w:val="0"/>
      <w:marBottom w:val="0"/>
      <w:divBdr>
        <w:top w:val="none" w:sz="0" w:space="0" w:color="auto"/>
        <w:left w:val="none" w:sz="0" w:space="0" w:color="auto"/>
        <w:bottom w:val="none" w:sz="0" w:space="0" w:color="auto"/>
        <w:right w:val="none" w:sz="0" w:space="0" w:color="auto"/>
      </w:divBdr>
    </w:div>
    <w:div w:id="1568607710">
      <w:bodyDiv w:val="1"/>
      <w:marLeft w:val="0"/>
      <w:marRight w:val="0"/>
      <w:marTop w:val="0"/>
      <w:marBottom w:val="0"/>
      <w:divBdr>
        <w:top w:val="none" w:sz="0" w:space="0" w:color="auto"/>
        <w:left w:val="none" w:sz="0" w:space="0" w:color="auto"/>
        <w:bottom w:val="none" w:sz="0" w:space="0" w:color="auto"/>
        <w:right w:val="none" w:sz="0" w:space="0" w:color="auto"/>
      </w:divBdr>
    </w:div>
    <w:div w:id="1652909398">
      <w:bodyDiv w:val="1"/>
      <w:marLeft w:val="0"/>
      <w:marRight w:val="0"/>
      <w:marTop w:val="0"/>
      <w:marBottom w:val="0"/>
      <w:divBdr>
        <w:top w:val="none" w:sz="0" w:space="0" w:color="auto"/>
        <w:left w:val="none" w:sz="0" w:space="0" w:color="auto"/>
        <w:bottom w:val="none" w:sz="0" w:space="0" w:color="auto"/>
        <w:right w:val="none" w:sz="0" w:space="0" w:color="auto"/>
      </w:divBdr>
    </w:div>
    <w:div w:id="1653874090">
      <w:bodyDiv w:val="1"/>
      <w:marLeft w:val="0"/>
      <w:marRight w:val="0"/>
      <w:marTop w:val="0"/>
      <w:marBottom w:val="0"/>
      <w:divBdr>
        <w:top w:val="none" w:sz="0" w:space="0" w:color="auto"/>
        <w:left w:val="none" w:sz="0" w:space="0" w:color="auto"/>
        <w:bottom w:val="none" w:sz="0" w:space="0" w:color="auto"/>
        <w:right w:val="none" w:sz="0" w:space="0" w:color="auto"/>
      </w:divBdr>
    </w:div>
    <w:div w:id="1687562899">
      <w:bodyDiv w:val="1"/>
      <w:marLeft w:val="0"/>
      <w:marRight w:val="0"/>
      <w:marTop w:val="0"/>
      <w:marBottom w:val="0"/>
      <w:divBdr>
        <w:top w:val="none" w:sz="0" w:space="0" w:color="auto"/>
        <w:left w:val="none" w:sz="0" w:space="0" w:color="auto"/>
        <w:bottom w:val="none" w:sz="0" w:space="0" w:color="auto"/>
        <w:right w:val="none" w:sz="0" w:space="0" w:color="auto"/>
      </w:divBdr>
    </w:div>
    <w:div w:id="1689597573">
      <w:bodyDiv w:val="1"/>
      <w:marLeft w:val="0"/>
      <w:marRight w:val="0"/>
      <w:marTop w:val="0"/>
      <w:marBottom w:val="0"/>
      <w:divBdr>
        <w:top w:val="none" w:sz="0" w:space="0" w:color="auto"/>
        <w:left w:val="none" w:sz="0" w:space="0" w:color="auto"/>
        <w:bottom w:val="none" w:sz="0" w:space="0" w:color="auto"/>
        <w:right w:val="none" w:sz="0" w:space="0" w:color="auto"/>
      </w:divBdr>
    </w:div>
    <w:div w:id="1702127477">
      <w:bodyDiv w:val="1"/>
      <w:marLeft w:val="0"/>
      <w:marRight w:val="0"/>
      <w:marTop w:val="0"/>
      <w:marBottom w:val="0"/>
      <w:divBdr>
        <w:top w:val="none" w:sz="0" w:space="0" w:color="auto"/>
        <w:left w:val="none" w:sz="0" w:space="0" w:color="auto"/>
        <w:bottom w:val="none" w:sz="0" w:space="0" w:color="auto"/>
        <w:right w:val="none" w:sz="0" w:space="0" w:color="auto"/>
      </w:divBdr>
    </w:div>
    <w:div w:id="1738937086">
      <w:bodyDiv w:val="1"/>
      <w:marLeft w:val="0"/>
      <w:marRight w:val="0"/>
      <w:marTop w:val="0"/>
      <w:marBottom w:val="0"/>
      <w:divBdr>
        <w:top w:val="none" w:sz="0" w:space="0" w:color="auto"/>
        <w:left w:val="none" w:sz="0" w:space="0" w:color="auto"/>
        <w:bottom w:val="none" w:sz="0" w:space="0" w:color="auto"/>
        <w:right w:val="none" w:sz="0" w:space="0" w:color="auto"/>
      </w:divBdr>
    </w:div>
    <w:div w:id="1739086286">
      <w:bodyDiv w:val="1"/>
      <w:marLeft w:val="0"/>
      <w:marRight w:val="0"/>
      <w:marTop w:val="0"/>
      <w:marBottom w:val="0"/>
      <w:divBdr>
        <w:top w:val="none" w:sz="0" w:space="0" w:color="auto"/>
        <w:left w:val="none" w:sz="0" w:space="0" w:color="auto"/>
        <w:bottom w:val="none" w:sz="0" w:space="0" w:color="auto"/>
        <w:right w:val="none" w:sz="0" w:space="0" w:color="auto"/>
      </w:divBdr>
    </w:div>
    <w:div w:id="1752654438">
      <w:bodyDiv w:val="1"/>
      <w:marLeft w:val="0"/>
      <w:marRight w:val="0"/>
      <w:marTop w:val="0"/>
      <w:marBottom w:val="0"/>
      <w:divBdr>
        <w:top w:val="none" w:sz="0" w:space="0" w:color="auto"/>
        <w:left w:val="none" w:sz="0" w:space="0" w:color="auto"/>
        <w:bottom w:val="none" w:sz="0" w:space="0" w:color="auto"/>
        <w:right w:val="none" w:sz="0" w:space="0" w:color="auto"/>
      </w:divBdr>
    </w:div>
    <w:div w:id="1766681948">
      <w:bodyDiv w:val="1"/>
      <w:marLeft w:val="0"/>
      <w:marRight w:val="0"/>
      <w:marTop w:val="0"/>
      <w:marBottom w:val="0"/>
      <w:divBdr>
        <w:top w:val="none" w:sz="0" w:space="0" w:color="auto"/>
        <w:left w:val="none" w:sz="0" w:space="0" w:color="auto"/>
        <w:bottom w:val="none" w:sz="0" w:space="0" w:color="auto"/>
        <w:right w:val="none" w:sz="0" w:space="0" w:color="auto"/>
      </w:divBdr>
    </w:div>
    <w:div w:id="1787960985">
      <w:bodyDiv w:val="1"/>
      <w:marLeft w:val="0"/>
      <w:marRight w:val="0"/>
      <w:marTop w:val="0"/>
      <w:marBottom w:val="0"/>
      <w:divBdr>
        <w:top w:val="none" w:sz="0" w:space="0" w:color="auto"/>
        <w:left w:val="none" w:sz="0" w:space="0" w:color="auto"/>
        <w:bottom w:val="none" w:sz="0" w:space="0" w:color="auto"/>
        <w:right w:val="none" w:sz="0" w:space="0" w:color="auto"/>
      </w:divBdr>
    </w:div>
    <w:div w:id="1820420928">
      <w:bodyDiv w:val="1"/>
      <w:marLeft w:val="0"/>
      <w:marRight w:val="0"/>
      <w:marTop w:val="0"/>
      <w:marBottom w:val="0"/>
      <w:divBdr>
        <w:top w:val="none" w:sz="0" w:space="0" w:color="auto"/>
        <w:left w:val="none" w:sz="0" w:space="0" w:color="auto"/>
        <w:bottom w:val="none" w:sz="0" w:space="0" w:color="auto"/>
        <w:right w:val="none" w:sz="0" w:space="0" w:color="auto"/>
      </w:divBdr>
    </w:div>
    <w:div w:id="1833175322">
      <w:bodyDiv w:val="1"/>
      <w:marLeft w:val="0"/>
      <w:marRight w:val="0"/>
      <w:marTop w:val="0"/>
      <w:marBottom w:val="0"/>
      <w:divBdr>
        <w:top w:val="none" w:sz="0" w:space="0" w:color="auto"/>
        <w:left w:val="none" w:sz="0" w:space="0" w:color="auto"/>
        <w:bottom w:val="none" w:sz="0" w:space="0" w:color="auto"/>
        <w:right w:val="none" w:sz="0" w:space="0" w:color="auto"/>
      </w:divBdr>
    </w:div>
    <w:div w:id="1853715698">
      <w:bodyDiv w:val="1"/>
      <w:marLeft w:val="0"/>
      <w:marRight w:val="0"/>
      <w:marTop w:val="0"/>
      <w:marBottom w:val="0"/>
      <w:divBdr>
        <w:top w:val="none" w:sz="0" w:space="0" w:color="auto"/>
        <w:left w:val="none" w:sz="0" w:space="0" w:color="auto"/>
        <w:bottom w:val="none" w:sz="0" w:space="0" w:color="auto"/>
        <w:right w:val="none" w:sz="0" w:space="0" w:color="auto"/>
      </w:divBdr>
    </w:div>
    <w:div w:id="1853908694">
      <w:bodyDiv w:val="1"/>
      <w:marLeft w:val="0"/>
      <w:marRight w:val="0"/>
      <w:marTop w:val="0"/>
      <w:marBottom w:val="0"/>
      <w:divBdr>
        <w:top w:val="none" w:sz="0" w:space="0" w:color="auto"/>
        <w:left w:val="none" w:sz="0" w:space="0" w:color="auto"/>
        <w:bottom w:val="none" w:sz="0" w:space="0" w:color="auto"/>
        <w:right w:val="none" w:sz="0" w:space="0" w:color="auto"/>
      </w:divBdr>
    </w:div>
    <w:div w:id="1905795497">
      <w:bodyDiv w:val="1"/>
      <w:marLeft w:val="0"/>
      <w:marRight w:val="0"/>
      <w:marTop w:val="0"/>
      <w:marBottom w:val="0"/>
      <w:divBdr>
        <w:top w:val="none" w:sz="0" w:space="0" w:color="auto"/>
        <w:left w:val="none" w:sz="0" w:space="0" w:color="auto"/>
        <w:bottom w:val="none" w:sz="0" w:space="0" w:color="auto"/>
        <w:right w:val="none" w:sz="0" w:space="0" w:color="auto"/>
      </w:divBdr>
    </w:div>
    <w:div w:id="1909875994">
      <w:bodyDiv w:val="1"/>
      <w:marLeft w:val="0"/>
      <w:marRight w:val="0"/>
      <w:marTop w:val="0"/>
      <w:marBottom w:val="0"/>
      <w:divBdr>
        <w:top w:val="none" w:sz="0" w:space="0" w:color="auto"/>
        <w:left w:val="none" w:sz="0" w:space="0" w:color="auto"/>
        <w:bottom w:val="none" w:sz="0" w:space="0" w:color="auto"/>
        <w:right w:val="none" w:sz="0" w:space="0" w:color="auto"/>
      </w:divBdr>
    </w:div>
    <w:div w:id="1920553811">
      <w:bodyDiv w:val="1"/>
      <w:marLeft w:val="0"/>
      <w:marRight w:val="0"/>
      <w:marTop w:val="0"/>
      <w:marBottom w:val="0"/>
      <w:divBdr>
        <w:top w:val="none" w:sz="0" w:space="0" w:color="auto"/>
        <w:left w:val="none" w:sz="0" w:space="0" w:color="auto"/>
        <w:bottom w:val="none" w:sz="0" w:space="0" w:color="auto"/>
        <w:right w:val="none" w:sz="0" w:space="0" w:color="auto"/>
      </w:divBdr>
    </w:div>
    <w:div w:id="1945720412">
      <w:bodyDiv w:val="1"/>
      <w:marLeft w:val="0"/>
      <w:marRight w:val="0"/>
      <w:marTop w:val="0"/>
      <w:marBottom w:val="0"/>
      <w:divBdr>
        <w:top w:val="none" w:sz="0" w:space="0" w:color="auto"/>
        <w:left w:val="none" w:sz="0" w:space="0" w:color="auto"/>
        <w:bottom w:val="none" w:sz="0" w:space="0" w:color="auto"/>
        <w:right w:val="none" w:sz="0" w:space="0" w:color="auto"/>
      </w:divBdr>
    </w:div>
    <w:div w:id="1961183372">
      <w:bodyDiv w:val="1"/>
      <w:marLeft w:val="0"/>
      <w:marRight w:val="0"/>
      <w:marTop w:val="0"/>
      <w:marBottom w:val="0"/>
      <w:divBdr>
        <w:top w:val="none" w:sz="0" w:space="0" w:color="auto"/>
        <w:left w:val="none" w:sz="0" w:space="0" w:color="auto"/>
        <w:bottom w:val="none" w:sz="0" w:space="0" w:color="auto"/>
        <w:right w:val="none" w:sz="0" w:space="0" w:color="auto"/>
      </w:divBdr>
    </w:div>
    <w:div w:id="2011709101">
      <w:bodyDiv w:val="1"/>
      <w:marLeft w:val="0"/>
      <w:marRight w:val="0"/>
      <w:marTop w:val="0"/>
      <w:marBottom w:val="0"/>
      <w:divBdr>
        <w:top w:val="none" w:sz="0" w:space="0" w:color="auto"/>
        <w:left w:val="none" w:sz="0" w:space="0" w:color="auto"/>
        <w:bottom w:val="none" w:sz="0" w:space="0" w:color="auto"/>
        <w:right w:val="none" w:sz="0" w:space="0" w:color="auto"/>
      </w:divBdr>
    </w:div>
    <w:div w:id="2032022565">
      <w:bodyDiv w:val="1"/>
      <w:marLeft w:val="0"/>
      <w:marRight w:val="0"/>
      <w:marTop w:val="0"/>
      <w:marBottom w:val="0"/>
      <w:divBdr>
        <w:top w:val="none" w:sz="0" w:space="0" w:color="auto"/>
        <w:left w:val="none" w:sz="0" w:space="0" w:color="auto"/>
        <w:bottom w:val="none" w:sz="0" w:space="0" w:color="auto"/>
        <w:right w:val="none" w:sz="0" w:space="0" w:color="auto"/>
      </w:divBdr>
    </w:div>
    <w:div w:id="2054041133">
      <w:bodyDiv w:val="1"/>
      <w:marLeft w:val="0"/>
      <w:marRight w:val="0"/>
      <w:marTop w:val="0"/>
      <w:marBottom w:val="0"/>
      <w:divBdr>
        <w:top w:val="none" w:sz="0" w:space="0" w:color="auto"/>
        <w:left w:val="none" w:sz="0" w:space="0" w:color="auto"/>
        <w:bottom w:val="none" w:sz="0" w:space="0" w:color="auto"/>
        <w:right w:val="none" w:sz="0" w:space="0" w:color="auto"/>
      </w:divBdr>
    </w:div>
    <w:div w:id="2101832715">
      <w:bodyDiv w:val="1"/>
      <w:marLeft w:val="0"/>
      <w:marRight w:val="0"/>
      <w:marTop w:val="0"/>
      <w:marBottom w:val="0"/>
      <w:divBdr>
        <w:top w:val="none" w:sz="0" w:space="0" w:color="auto"/>
        <w:left w:val="none" w:sz="0" w:space="0" w:color="auto"/>
        <w:bottom w:val="none" w:sz="0" w:space="0" w:color="auto"/>
        <w:right w:val="none" w:sz="0" w:space="0" w:color="auto"/>
      </w:divBdr>
    </w:div>
    <w:div w:id="2130388500">
      <w:bodyDiv w:val="1"/>
      <w:marLeft w:val="0"/>
      <w:marRight w:val="0"/>
      <w:marTop w:val="0"/>
      <w:marBottom w:val="0"/>
      <w:divBdr>
        <w:top w:val="none" w:sz="0" w:space="0" w:color="auto"/>
        <w:left w:val="none" w:sz="0" w:space="0" w:color="auto"/>
        <w:bottom w:val="none" w:sz="0" w:space="0" w:color="auto"/>
        <w:right w:val="none" w:sz="0" w:space="0" w:color="auto"/>
      </w:divBdr>
    </w:div>
    <w:div w:id="2133984007">
      <w:bodyDiv w:val="1"/>
      <w:marLeft w:val="0"/>
      <w:marRight w:val="0"/>
      <w:marTop w:val="0"/>
      <w:marBottom w:val="0"/>
      <w:divBdr>
        <w:top w:val="none" w:sz="0" w:space="0" w:color="auto"/>
        <w:left w:val="none" w:sz="0" w:space="0" w:color="auto"/>
        <w:bottom w:val="none" w:sz="0" w:space="0" w:color="auto"/>
        <w:right w:val="none" w:sz="0" w:space="0" w:color="auto"/>
      </w:divBdr>
    </w:div>
    <w:div w:id="2141341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83D063-8162-4902-B15F-D65A42444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1371</Words>
  <Characters>7214</Characters>
  <Application>Microsoft Office Word</Application>
  <DocSecurity>0</DocSecurity>
  <Lines>60</Lines>
  <Paragraphs>17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1 к распоряжениюПриложение 1 к распоряжениюПриложение 1 к распоряжениюПриложение 1 к распоряжению</vt:lpstr>
      <vt:lpstr>Приложение 1 к распоряжениюПриложение 1 к распоряжениюПриложение 1 к распоряжениюПриложение 1 к распоряжению</vt:lpstr>
    </vt:vector>
  </TitlesOfParts>
  <Company/>
  <LinksUpToDate>false</LinksUpToDate>
  <CharactersWithSpaces>8568</CharactersWithSpaces>
  <SharedDoc>false</SharedDoc>
  <HLinks>
    <vt:vector size="60" baseType="variant">
      <vt:variant>
        <vt:i4>5111820</vt:i4>
      </vt:variant>
      <vt:variant>
        <vt:i4>27</vt:i4>
      </vt:variant>
      <vt:variant>
        <vt:i4>0</vt:i4>
      </vt:variant>
      <vt:variant>
        <vt:i4>5</vt:i4>
      </vt:variant>
      <vt:variant>
        <vt:lpwstr>consultantplus://offline/ref=E135CE971665B0A2EDE98AD4E2390B8FFB1F13149CF93BBFB8E1B470C7119260921200849E969B7A4693138038DEEFN</vt:lpwstr>
      </vt:variant>
      <vt:variant>
        <vt:lpwstr/>
      </vt:variant>
      <vt:variant>
        <vt:i4>2097257</vt:i4>
      </vt:variant>
      <vt:variant>
        <vt:i4>24</vt:i4>
      </vt:variant>
      <vt:variant>
        <vt:i4>0</vt:i4>
      </vt:variant>
      <vt:variant>
        <vt:i4>5</vt:i4>
      </vt:variant>
      <vt:variant>
        <vt:lpwstr>consultantplus://offline/ref=E135CE971665B0A2EDE98AD4E2390B8FFB1A131594FC3BBFB8E1B470C7119260801258889F96877A4C8645D17EBA08F8472511EACA19E8FAD3E6N</vt:lpwstr>
      </vt:variant>
      <vt:variant>
        <vt:lpwstr/>
      </vt:variant>
      <vt:variant>
        <vt:i4>2097209</vt:i4>
      </vt:variant>
      <vt:variant>
        <vt:i4>21</vt:i4>
      </vt:variant>
      <vt:variant>
        <vt:i4>0</vt:i4>
      </vt:variant>
      <vt:variant>
        <vt:i4>5</vt:i4>
      </vt:variant>
      <vt:variant>
        <vt:lpwstr>consultantplus://offline/ref=E135CE971665B0A2EDE98AD4E2390B8FFB1A131594FC3BBFB8E1B470C7119260801258889F96877A438645D17EBA08F8472511EACA19E8FAD3E6N</vt:lpwstr>
      </vt:variant>
      <vt:variant>
        <vt:lpwstr/>
      </vt:variant>
      <vt:variant>
        <vt:i4>2621498</vt:i4>
      </vt:variant>
      <vt:variant>
        <vt:i4>18</vt:i4>
      </vt:variant>
      <vt:variant>
        <vt:i4>0</vt:i4>
      </vt:variant>
      <vt:variant>
        <vt:i4>5</vt:i4>
      </vt:variant>
      <vt:variant>
        <vt:lpwstr>consultantplus://offline/ref=14DB17BD73F00E651BC8058E1332D10685AA7DFC8EB317818D169A7E1E56416C85647989B6FE37D93EF9147E5476542E15783178235D702Fe3BAH</vt:lpwstr>
      </vt:variant>
      <vt:variant>
        <vt:lpwstr/>
      </vt:variant>
      <vt:variant>
        <vt:i4>2621493</vt:i4>
      </vt:variant>
      <vt:variant>
        <vt:i4>15</vt:i4>
      </vt:variant>
      <vt:variant>
        <vt:i4>0</vt:i4>
      </vt:variant>
      <vt:variant>
        <vt:i4>5</vt:i4>
      </vt:variant>
      <vt:variant>
        <vt:lpwstr>consultantplus://offline/ref=14DB17BD73F00E651BC8058E1332D10685AB7CFF8FB317818D169A7E1E56416C85647989B6FE36DD34F9147E5476542E15783178235D702Fe3BAH</vt:lpwstr>
      </vt:variant>
      <vt:variant>
        <vt:lpwstr/>
      </vt:variant>
      <vt:variant>
        <vt:i4>2621493</vt:i4>
      </vt:variant>
      <vt:variant>
        <vt:i4>12</vt:i4>
      </vt:variant>
      <vt:variant>
        <vt:i4>0</vt:i4>
      </vt:variant>
      <vt:variant>
        <vt:i4>5</vt:i4>
      </vt:variant>
      <vt:variant>
        <vt:lpwstr>consultantplus://offline/ref=14DB17BD73F00E651BC8058E1332D10685AB7DFB8FB617818D169A7E1E56416C85647989B6FD30DE34F9147E5476542E15783178235D702Fe3BAH</vt:lpwstr>
      </vt:variant>
      <vt:variant>
        <vt:lpwstr/>
      </vt:variant>
      <vt:variant>
        <vt:i4>2621499</vt:i4>
      </vt:variant>
      <vt:variant>
        <vt:i4>9</vt:i4>
      </vt:variant>
      <vt:variant>
        <vt:i4>0</vt:i4>
      </vt:variant>
      <vt:variant>
        <vt:i4>5</vt:i4>
      </vt:variant>
      <vt:variant>
        <vt:lpwstr>consultantplus://offline/ref=14DB17BD73F00E651BC8058E1332D10684A976FE86B717818D169A7E1E56416C85647989B6FE36DC3EF9147E5476542E15783178235D702Fe3BAH</vt:lpwstr>
      </vt:variant>
      <vt:variant>
        <vt:lpwstr/>
      </vt:variant>
      <vt:variant>
        <vt:i4>2621490</vt:i4>
      </vt:variant>
      <vt:variant>
        <vt:i4>6</vt:i4>
      </vt:variant>
      <vt:variant>
        <vt:i4>0</vt:i4>
      </vt:variant>
      <vt:variant>
        <vt:i4>5</vt:i4>
      </vt:variant>
      <vt:variant>
        <vt:lpwstr>consultantplus://offline/ref=14DB17BD73F00E651BC8058E1332D10685AA7DFC8EB317818D169A7E1E56416C85647989B6FE34DA36F9147E5476542E15783178235D702Fe3BAH</vt:lpwstr>
      </vt:variant>
      <vt:variant>
        <vt:lpwstr/>
      </vt:variant>
      <vt:variant>
        <vt:i4>7143473</vt:i4>
      </vt:variant>
      <vt:variant>
        <vt:i4>3</vt:i4>
      </vt:variant>
      <vt:variant>
        <vt:i4>0</vt:i4>
      </vt:variant>
      <vt:variant>
        <vt:i4>5</vt:i4>
      </vt:variant>
      <vt:variant>
        <vt:lpwstr>consultantplus://offline/ref=25171C65416023EF896E84EC6E4D0220D5D05BFEBC5ED78F5ECF80124EBC8F606CAF3E56BCBFBBCB96C26C463E1AF28A6304A72CC11AE348PDkEM</vt:lpwstr>
      </vt:variant>
      <vt:variant>
        <vt:lpwstr/>
      </vt:variant>
      <vt:variant>
        <vt:i4>7143527</vt:i4>
      </vt:variant>
      <vt:variant>
        <vt:i4>0</vt:i4>
      </vt:variant>
      <vt:variant>
        <vt:i4>0</vt:i4>
      </vt:variant>
      <vt:variant>
        <vt:i4>5</vt:i4>
      </vt:variant>
      <vt:variant>
        <vt:lpwstr>consultantplus://offline/ref=25171C65416023EF896E84EC6E4D0220D5D05BFEBC5ED78F5ECF80124EBC8F606CAF3E56BCBFBCC192C26C463E1AF28A6304A72CC11AE348PDkEM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1 к распоряжениюПриложение 1 к распоряжениюПриложение 1 к распоряжениюПриложение 1 к распоряжению</dc:title>
  <dc:creator>Acer</dc:creator>
  <cp:lastModifiedBy>Анна Очнева</cp:lastModifiedBy>
  <cp:revision>2</cp:revision>
  <cp:lastPrinted>2023-12-28T12:35:00Z</cp:lastPrinted>
  <dcterms:created xsi:type="dcterms:W3CDTF">2024-12-10T11:43:00Z</dcterms:created>
  <dcterms:modified xsi:type="dcterms:W3CDTF">2024-12-10T11:43:00Z</dcterms:modified>
</cp:coreProperties>
</file>