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F5" w:rsidRPr="001E7EF5" w:rsidRDefault="001E7EF5" w:rsidP="001E7EF5">
      <w:pPr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EF5">
        <w:rPr>
          <w:rFonts w:ascii="Times New Roman" w:eastAsia="Calibri" w:hAnsi="Times New Roman" w:cs="Times New Roman"/>
          <w:b/>
          <w:sz w:val="28"/>
          <w:szCs w:val="28"/>
        </w:rPr>
        <w:t>ПАМЯТКА РАБОТНИКУ</w:t>
      </w:r>
    </w:p>
    <w:p w:rsidR="001E7EF5" w:rsidRPr="001E7EF5" w:rsidRDefault="001E7EF5" w:rsidP="001E7EF5">
      <w:pPr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EF5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необходимости оформления трудовых отношений </w:t>
      </w:r>
    </w:p>
    <w:p w:rsidR="001E7EF5" w:rsidRPr="001E7EF5" w:rsidRDefault="001E7EF5" w:rsidP="001E7EF5">
      <w:pPr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EF5" w:rsidRPr="001E7EF5" w:rsidRDefault="001E7EF5" w:rsidP="001E7EF5">
      <w:pPr>
        <w:spacing w:after="0" w:line="240" w:lineRule="auto"/>
        <w:ind w:left="567"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b/>
          <w:sz w:val="28"/>
          <w:szCs w:val="28"/>
        </w:rPr>
        <w:t>Неформальная занятость</w:t>
      </w: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 – вид трудовых отношений, основанных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 xml:space="preserve">на устной договоренности, без заключения трудового договора, без официальной выплаты заработной платы и связанных с ней налогов и отчислений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во внебюджетные фонды.</w:t>
      </w:r>
    </w:p>
    <w:p w:rsidR="001E7EF5" w:rsidRPr="001E7EF5" w:rsidRDefault="001E7EF5" w:rsidP="001E7EF5">
      <w:pPr>
        <w:spacing w:after="0" w:line="240" w:lineRule="auto"/>
        <w:ind w:left="567"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Трудовые отношения возникают между работником и работодателем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 xml:space="preserve">на основании трудового договора, заключение которого </w:t>
      </w:r>
      <w:r w:rsidRPr="001E7EF5">
        <w:rPr>
          <w:rFonts w:ascii="Times New Roman" w:eastAsia="Calibri" w:hAnsi="Times New Roman" w:cs="Times New Roman"/>
          <w:b/>
          <w:sz w:val="28"/>
          <w:szCs w:val="28"/>
        </w:rPr>
        <w:t>является обязательным условием</w:t>
      </w: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 при приеме на работу (статья 16 Трудового кодекса Российской Федерации, далее ТК РФ).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ab/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 (статья 56 ТК РФ).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ab/>
      </w:r>
      <w:r w:rsidRPr="001E7EF5">
        <w:rPr>
          <w:rFonts w:ascii="Times New Roman" w:eastAsia="Calibri" w:hAnsi="Times New Roman" w:cs="Times New Roman"/>
          <w:b/>
          <w:sz w:val="28"/>
          <w:szCs w:val="28"/>
        </w:rPr>
        <w:t>Трудовой договор заключается в письменной форме в двух экземплярах</w:t>
      </w: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, каждый из которых подписывается работником и работодателем. Экземпляр, хранящийся у работодателя, должен содержать подпись работника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о получении своего экземпляра договора (статья 67 ТК РФ).</w:t>
      </w:r>
    </w:p>
    <w:p w:rsidR="001E7EF5" w:rsidRPr="001E7EF5" w:rsidRDefault="001E7EF5" w:rsidP="001E7EF5">
      <w:pPr>
        <w:spacing w:after="24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ab/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(статья 15 ТК РФ).</w:t>
      </w:r>
    </w:p>
    <w:p w:rsidR="001E7EF5" w:rsidRPr="001E7EF5" w:rsidRDefault="001E7EF5" w:rsidP="001E7EF5">
      <w:pPr>
        <w:spacing w:after="240" w:line="240" w:lineRule="auto"/>
        <w:ind w:left="1276" w:right="142"/>
        <w:rPr>
          <w:rFonts w:ascii="Times New Roman" w:eastAsia="Calibri" w:hAnsi="Times New Roman" w:cs="Times New Roman"/>
          <w:b/>
          <w:sz w:val="28"/>
          <w:szCs w:val="28"/>
        </w:rPr>
      </w:pPr>
      <w:r w:rsidRPr="001E7EF5">
        <w:rPr>
          <w:rFonts w:ascii="Times New Roman" w:eastAsia="Calibri" w:hAnsi="Times New Roman" w:cs="Times New Roman"/>
          <w:b/>
          <w:sz w:val="28"/>
          <w:szCs w:val="28"/>
        </w:rPr>
        <w:t>Риски работы без оформления трудового договора: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работник не защищен от травматизма и профессиональных заболеваний: при наступлении страхового случая работник лишается выплаты пособия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работник лишает себя возможности получать оплачиваемые больничные листы в период временной нетрудоспособности, оформление отпуска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 xml:space="preserve">по беременности и родам, и отпуск по уходу за ребенком до достижения им 3 лет, пособие по безработице и выходное пособие при увольнении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по сокращению штата;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у работника отсутствуют доплаты за вредные (опасные) условия труда, работу в выходные и праздничные дни, в ночное время, сверхурочные часы; работник не сможет получить социальный или имущественный налоговый вычет по налогу на доходы физических лиц (НДФЛ) за покупку жилья, за обучение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и лечение, взять кредит в банке;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работодатель не перечисляет соответствующие суммы в Социальный фонд России, что в будущем приведет к назначению более низких размеров пенсии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</w:r>
      <w:r w:rsidRPr="001E7E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малообеспеченности работника в пожилом возрасте, поскольку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не формируются трудовой стаж и пенсионные накопления;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 не идет страховой стаж, в том числе льготный, который установлен для ряда категорий работников в целях досрочного получения трудовой пенсии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по старости.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>Кроме того, для работника, работающего не официально, предусмотрена налоговая ответственность, так согласно ст. 122 НК РФ неуплата или неполная уплата сумм налога влечет взыскание штрафа в размере 20% от неуплаченной суммы налога.</w:t>
      </w:r>
    </w:p>
    <w:p w:rsidR="001E7EF5" w:rsidRPr="001E7EF5" w:rsidRDefault="001E7EF5" w:rsidP="001E7EF5">
      <w:pPr>
        <w:spacing w:after="240" w:line="240" w:lineRule="auto"/>
        <w:ind w:left="567" w:right="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EF5">
        <w:rPr>
          <w:rFonts w:ascii="Times New Roman" w:eastAsia="Calibri" w:hAnsi="Times New Roman" w:cs="Times New Roman"/>
          <w:b/>
          <w:sz w:val="28"/>
          <w:szCs w:val="28"/>
        </w:rPr>
        <w:t>Как защитить свои трудовые права?</w:t>
      </w:r>
    </w:p>
    <w:p w:rsidR="001E7EF5" w:rsidRPr="001E7EF5" w:rsidRDefault="001E7EF5" w:rsidP="001E7EF5">
      <w:pPr>
        <w:numPr>
          <w:ilvl w:val="0"/>
          <w:numId w:val="1"/>
        </w:numPr>
        <w:spacing w:after="0" w:line="240" w:lineRule="auto"/>
        <w:ind w:left="1134" w:right="14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>Обратиться к работодателю с письменным заявлением о заключении с Вами трудового договора и (или) о признании правоотношений трудовыми. Отказ работодателя оформить в письменной форме трудовой может быть расценен судом как злоупотребление со стороны работодателя правом на заключение трудового договора.</w:t>
      </w:r>
    </w:p>
    <w:p w:rsidR="001E7EF5" w:rsidRPr="001E7EF5" w:rsidRDefault="001E7EF5" w:rsidP="001E7EF5">
      <w:pPr>
        <w:numPr>
          <w:ilvl w:val="0"/>
          <w:numId w:val="1"/>
        </w:numPr>
        <w:spacing w:after="0" w:line="240" w:lineRule="auto"/>
        <w:ind w:left="1134" w:right="14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>Обратиться в Государственную инспекцию труда в Ханты-Мансийском автономном округе – Югре через сайт «Онлайнинспекция.рф», используя сервис «Сообщить о проблеме», либо почтой по адресу: 628007, г. Ханты-Мансийск, ул. Чехова 62«а».</w:t>
      </w:r>
    </w:p>
    <w:p w:rsidR="001E7EF5" w:rsidRPr="001E7EF5" w:rsidRDefault="001E7EF5" w:rsidP="001E7EF5">
      <w:pPr>
        <w:numPr>
          <w:ilvl w:val="0"/>
          <w:numId w:val="1"/>
        </w:numPr>
        <w:spacing w:after="0" w:line="240" w:lineRule="auto"/>
        <w:ind w:left="1134" w:right="14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Обратиться в суд с исковым заявлением о признании правоотношений трудовыми. Дела по таким спорам рассматриваются районными (городскими) судами по месту жительства работника, либо по адресу нахождения работодателя или адресу филиала (представительства) организации-работодателя, либо по месту исполнения обязанностей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по трудовому договору, если таковое в нем указано.</w:t>
      </w:r>
    </w:p>
    <w:p w:rsidR="001E7EF5" w:rsidRPr="001E7EF5" w:rsidRDefault="001E7EF5" w:rsidP="001E7EF5">
      <w:pPr>
        <w:numPr>
          <w:ilvl w:val="0"/>
          <w:numId w:val="1"/>
        </w:numPr>
        <w:spacing w:after="0" w:line="240" w:lineRule="auto"/>
        <w:ind w:left="1134" w:right="14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82640" wp14:editId="75805258">
                <wp:simplePos x="0" y="0"/>
                <wp:positionH relativeFrom="column">
                  <wp:posOffset>2050415</wp:posOffset>
                </wp:positionH>
                <wp:positionV relativeFrom="paragraph">
                  <wp:posOffset>715645</wp:posOffset>
                </wp:positionV>
                <wp:extent cx="1905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2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1.45pt;margin-top:56.35pt;width:1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" strokeweight="1.5pt">
                <v:stroke endarrow="open"/>
              </v:shape>
            </w:pict>
          </mc:Fallback>
        </mc:AlternateContent>
      </w:r>
      <w:r w:rsidRPr="001E7E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3E5CA" wp14:editId="7FF35EE7">
                <wp:simplePos x="0" y="0"/>
                <wp:positionH relativeFrom="column">
                  <wp:posOffset>4269740</wp:posOffset>
                </wp:positionH>
                <wp:positionV relativeFrom="paragraph">
                  <wp:posOffset>506095</wp:posOffset>
                </wp:positionV>
                <wp:extent cx="19050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F4C5" id="Прямая со стрелкой 1" o:spid="_x0000_s1026" type="#_x0000_t32" style="position:absolute;margin-left:336.2pt;margin-top:39.85pt;width:1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" strokeweight="1.5pt">
                <v:stroke endarrow="open"/>
              </v:shape>
            </w:pict>
          </mc:Fallback>
        </mc:AlternateContent>
      </w: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Направить обращение в УФНС России по Ханты-Мансийскому автономному округу – Югре на сайте </w:t>
      </w:r>
      <w:hyperlink r:id="rId5" w:history="1">
        <w:r w:rsidRPr="001E7E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https://www.nalog.gov.ru/rn86/</w:t>
        </w:r>
      </w:hyperlink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 находим раздел «Контакты и обращения»  «Обращения граждан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и организаций»        «Обратиться в ФНС России».</w:t>
      </w:r>
    </w:p>
    <w:p w:rsidR="001E7EF5" w:rsidRPr="001E7EF5" w:rsidRDefault="001E7EF5" w:rsidP="001E7EF5">
      <w:pPr>
        <w:numPr>
          <w:ilvl w:val="0"/>
          <w:numId w:val="1"/>
        </w:numPr>
        <w:spacing w:after="0" w:line="240" w:lineRule="auto"/>
        <w:ind w:left="1134" w:right="14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 xml:space="preserve">Направить обращение в Прокуратуру Ханты Мансийского автономного округа – Югры с помощью сервиса «Направить обращение» на сайте https://epp.genproc.gov.ru/web/proc_86. </w:t>
      </w: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EF5" w:rsidRPr="001E7EF5" w:rsidRDefault="001E7EF5" w:rsidP="001E7EF5">
      <w:pPr>
        <w:spacing w:after="0" w:line="240" w:lineRule="auto"/>
        <w:ind w:left="567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5">
        <w:rPr>
          <w:rFonts w:ascii="Times New Roman" w:eastAsia="Calibri" w:hAnsi="Times New Roman" w:cs="Times New Roman"/>
          <w:sz w:val="28"/>
          <w:szCs w:val="28"/>
        </w:rPr>
        <w:tab/>
        <w:t xml:space="preserve">В целях информирования государственных (муниципальных) органов власти о работодателях, нарушающих нормы трудового законодательства, необходимо обращаться по телефонам «горячей линии» представленных </w:t>
      </w:r>
      <w:r w:rsidRPr="001E7EF5">
        <w:rPr>
          <w:rFonts w:ascii="Times New Roman" w:eastAsia="Calibri" w:hAnsi="Times New Roman" w:cs="Times New Roman"/>
          <w:sz w:val="28"/>
          <w:szCs w:val="28"/>
        </w:rPr>
        <w:br/>
        <w:t>в таблице ниже.</w:t>
      </w:r>
    </w:p>
    <w:p w:rsidR="001E7EF5" w:rsidRPr="001E7EF5" w:rsidRDefault="001E7EF5" w:rsidP="001E7EF5">
      <w:pPr>
        <w:spacing w:after="0" w:line="240" w:lineRule="auto"/>
        <w:ind w:left="567" w:right="1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7EF5" w:rsidRPr="001E7EF5" w:rsidRDefault="001E7EF5" w:rsidP="001E7EF5">
      <w:pPr>
        <w:spacing w:after="200" w:line="240" w:lineRule="auto"/>
        <w:ind w:left="567"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7EF5">
        <w:rPr>
          <w:rFonts w:ascii="Times New Roman" w:eastAsia="Calibri" w:hAnsi="Times New Roman" w:cs="Times New Roman"/>
          <w:b/>
          <w:sz w:val="26"/>
          <w:szCs w:val="26"/>
        </w:rPr>
        <w:t>Телефоны горячих линий</w:t>
      </w:r>
    </w:p>
    <w:tbl>
      <w:tblPr>
        <w:tblStyle w:val="a3"/>
        <w:tblW w:w="10497" w:type="dxa"/>
        <w:tblInd w:w="250" w:type="dxa"/>
        <w:tblLook w:val="04A0" w:firstRow="1" w:lastRow="0" w:firstColumn="1" w:lastColumn="0" w:noHBand="0" w:noVBand="1"/>
      </w:tblPr>
      <w:tblGrid>
        <w:gridCol w:w="728"/>
        <w:gridCol w:w="6932"/>
        <w:gridCol w:w="2837"/>
      </w:tblGrid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567"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left="567"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Телефон: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Департамент труда и занятости населения Ханты-Мансийского автономного округа - Югры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 w:eastAsia="ru-RU"/>
              </w:rPr>
              <w:t>8 (3467) 33-16-14 (доб. 4)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Государственная инспекция труда в Ханты-Мансийском автономном округе - Югре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(952) 707-31-61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ОСФР по Ханты-Мансийскому автономному округу - Югре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8-800-1000001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УМВД России по Ханты-Мансийскому автономному округу - Югре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(3467) 39-83-00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УФНС России по Ханты-Мансийскому автономному округу - Югре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(3467) 39-46-90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567"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left="567"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Телефон: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Белоярский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8 (34670)2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10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87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8 (34670)2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-57-76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(34674) 2-32-03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Когалым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8 (34667)93-817,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br/>
              <w:t>8 (34667)93-835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Лангепас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(34669)56-057 </w:t>
            </w: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(доб. 3852)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Мегион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(34643) 9-63-51 (доб. 3042)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Кондинский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8 (34677) 32-449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8 (3463) 23-77-65,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br/>
              <w:t xml:space="preserve">8 (3463) 23-77-72,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br/>
              <w:t xml:space="preserve">8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(3463) 23-10-55.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Нефтеюганский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(3463) 29-11-57,</w:t>
            </w:r>
          </w:p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(3463) 29-11-58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Нижневартовск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8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(3466)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41-72-31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Нижневартовский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(3466) 49-47-03,</w:t>
            </w:r>
          </w:p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8 (3466) 49-47-23,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br/>
              <w:t>8 (3466)49-48-24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Нягань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8 (34672) 26-094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(доб. 530,515),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br/>
              <w:t>8 (34672) 26-132 (доб.444)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(34678) 28-051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Покачи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(34669) 7-99-42 (доб. 2072)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(3463) 42-03-23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Радужный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(34668) 25-858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Советский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8 (34675) 55-4-21,</w:t>
            </w:r>
          </w:p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8 (34675) 55-4-22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Сургут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8 (3462) 55-04-06,</w:t>
            </w: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8 (3462) 21-99-34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Сургутский район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8 (3462) 529-049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Урай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8 (34676) 33-297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br/>
              <w:t>(доб. 027),</w:t>
            </w:r>
          </w:p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8 (34676) 20-981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br/>
              <w:t>(доб 050)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Ханты-Мансийск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8 (3467) 352-321 </w:t>
            </w: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br/>
              <w:t>(доб. 422)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Ханты-Мансийский район 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(3467) 352-856</w:t>
            </w:r>
          </w:p>
        </w:tc>
      </w:tr>
      <w:tr w:rsidR="001E7EF5" w:rsidRPr="001E7EF5" w:rsidTr="00194EAF">
        <w:tc>
          <w:tcPr>
            <w:tcW w:w="707" w:type="dxa"/>
          </w:tcPr>
          <w:p w:rsidR="001E7EF5" w:rsidRPr="001E7EF5" w:rsidRDefault="001E7EF5" w:rsidP="001E7EF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F5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949" w:type="dxa"/>
            <w:vAlign w:val="center"/>
          </w:tcPr>
          <w:p w:rsidR="001E7EF5" w:rsidRPr="001E7EF5" w:rsidRDefault="001E7EF5" w:rsidP="001E7EF5">
            <w:pPr>
              <w:ind w:left="-106"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Югорск</w:t>
            </w:r>
          </w:p>
        </w:tc>
        <w:tc>
          <w:tcPr>
            <w:tcW w:w="2841" w:type="dxa"/>
            <w:vAlign w:val="center"/>
          </w:tcPr>
          <w:p w:rsidR="001E7EF5" w:rsidRPr="001E7EF5" w:rsidRDefault="001E7EF5" w:rsidP="001E7EF5">
            <w:pPr>
              <w:ind w:right="1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E7EF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8 (34675) 50-042</w:t>
            </w:r>
          </w:p>
        </w:tc>
      </w:tr>
    </w:tbl>
    <w:p w:rsidR="001E7EF5" w:rsidRPr="001E7EF5" w:rsidRDefault="001E7EF5" w:rsidP="001E7EF5">
      <w:pPr>
        <w:spacing w:after="200" w:line="276" w:lineRule="auto"/>
        <w:ind w:right="1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35DB" w:rsidRDefault="00D435DB">
      <w:bookmarkStart w:id="0" w:name="_GoBack"/>
      <w:bookmarkEnd w:id="0"/>
    </w:p>
    <w:sectPr w:rsidR="00D435DB" w:rsidSect="00191369">
      <w:pgSz w:w="11906" w:h="16838" w:code="9"/>
      <w:pgMar w:top="992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7E3B"/>
    <w:multiLevelType w:val="hybridMultilevel"/>
    <w:tmpl w:val="02D4EF12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5"/>
    <w:rsid w:val="001E7EF5"/>
    <w:rsid w:val="00D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7522-BA0C-42D2-846A-1C45404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Вандышева</dc:creator>
  <cp:keywords/>
  <dc:description/>
  <cp:lastModifiedBy>Наталья Вандышева</cp:lastModifiedBy>
  <cp:revision>1</cp:revision>
  <dcterms:created xsi:type="dcterms:W3CDTF">2023-05-16T10:43:00Z</dcterms:created>
  <dcterms:modified xsi:type="dcterms:W3CDTF">2023-05-16T10:45:00Z</dcterms:modified>
</cp:coreProperties>
</file>