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7B" w:rsidRDefault="0014527B" w:rsidP="00FD081C">
      <w:pPr>
        <w:jc w:val="center"/>
        <w:rPr>
          <w:noProof/>
          <w:sz w:val="36"/>
          <w:szCs w:val="36"/>
        </w:rPr>
      </w:pPr>
    </w:p>
    <w:p w:rsidR="0014527B" w:rsidRPr="007B3D91" w:rsidRDefault="0014527B" w:rsidP="00FD081C">
      <w:pPr>
        <w:jc w:val="center"/>
        <w:rPr>
          <w:b/>
          <w:sz w:val="36"/>
          <w:szCs w:val="36"/>
        </w:rPr>
      </w:pPr>
      <w:r w:rsidRPr="00357BBE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5pt;height:59.25pt;visibility:visible">
            <v:imagedata r:id="rId5" o:title=""/>
          </v:shape>
        </w:pict>
      </w:r>
    </w:p>
    <w:p w:rsidR="0014527B" w:rsidRPr="007B3D91" w:rsidRDefault="0014527B" w:rsidP="00FD081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14527B" w:rsidRPr="007B3D91" w:rsidRDefault="0014527B" w:rsidP="00FD081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14527B" w:rsidRPr="007B3D91" w:rsidRDefault="0014527B" w:rsidP="00FD081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14527B" w:rsidRPr="007B3D91" w:rsidRDefault="0014527B" w:rsidP="00FD081C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4527B" w:rsidRPr="007B3D91" w:rsidRDefault="0014527B" w:rsidP="00FD081C">
      <w:pPr>
        <w:jc w:val="center"/>
        <w:rPr>
          <w:sz w:val="36"/>
          <w:szCs w:val="36"/>
        </w:rPr>
      </w:pPr>
    </w:p>
    <w:p w:rsidR="0014527B" w:rsidRPr="007B3D91" w:rsidRDefault="0014527B" w:rsidP="00FD08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7B3D9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Л </w:t>
      </w:r>
      <w:r w:rsidRPr="007B3D91">
        <w:rPr>
          <w:b/>
          <w:sz w:val="36"/>
          <w:szCs w:val="36"/>
        </w:rPr>
        <w:t>Е Н И Е</w:t>
      </w:r>
    </w:p>
    <w:p w:rsidR="0014527B" w:rsidRPr="00563186" w:rsidRDefault="0014527B" w:rsidP="00FD081C">
      <w:pPr>
        <w:rPr>
          <w:sz w:val="28"/>
          <w:szCs w:val="28"/>
        </w:rPr>
      </w:pPr>
    </w:p>
    <w:p w:rsidR="0014527B" w:rsidRDefault="0014527B" w:rsidP="00FD081C">
      <w:pPr>
        <w:jc w:val="both"/>
        <w:rPr>
          <w:sz w:val="28"/>
          <w:szCs w:val="28"/>
        </w:rPr>
      </w:pPr>
    </w:p>
    <w:p w:rsidR="0014527B" w:rsidRPr="00563186" w:rsidRDefault="0014527B" w:rsidP="00FD081C">
      <w:pPr>
        <w:jc w:val="both"/>
        <w:rPr>
          <w:sz w:val="28"/>
          <w:szCs w:val="28"/>
        </w:rPr>
      </w:pPr>
    </w:p>
    <w:p w:rsidR="0014527B" w:rsidRPr="00563186" w:rsidRDefault="0014527B" w:rsidP="00FD081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563186">
        <w:rPr>
          <w:sz w:val="28"/>
          <w:szCs w:val="28"/>
        </w:rPr>
        <w:t xml:space="preserve"> </w:t>
      </w:r>
    </w:p>
    <w:p w:rsidR="0014527B" w:rsidRPr="00563186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в постановление администрации </w:t>
      </w:r>
    </w:p>
    <w:p w:rsidR="0014527B" w:rsidRPr="00563186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города от 07.11.2014 № 255-па  </w:t>
      </w:r>
    </w:p>
    <w:p w:rsidR="0014527B" w:rsidRPr="00563186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«Об утверждении положения</w:t>
      </w:r>
    </w:p>
    <w:p w:rsidR="0014527B" w:rsidRPr="00563186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об оплате труда работников </w:t>
      </w:r>
    </w:p>
    <w:p w:rsidR="0014527B" w:rsidRPr="00563186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муниципальных учреждений </w:t>
      </w:r>
    </w:p>
    <w:p w:rsidR="0014527B" w:rsidRPr="00563186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физической культуры и спорта,</w:t>
      </w:r>
    </w:p>
    <w:p w:rsidR="0014527B" w:rsidRPr="00563186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подведомственных отделу по физической</w:t>
      </w:r>
    </w:p>
    <w:p w:rsidR="0014527B" w:rsidRPr="00563186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культуре и спорту администрации</w:t>
      </w:r>
    </w:p>
    <w:p w:rsidR="0014527B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города Пыть-Яха»</w:t>
      </w:r>
    </w:p>
    <w:p w:rsidR="0014527B" w:rsidRDefault="0014527B" w:rsidP="00FD081C">
      <w:pPr>
        <w:pStyle w:val="60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  <w:lang/>
        </w:rPr>
      </w:pPr>
      <w:r w:rsidRPr="00803BE9">
        <w:rPr>
          <w:rFonts w:ascii="Times New Roman" w:hAnsi="Times New Roman"/>
          <w:sz w:val="28"/>
          <w:szCs w:val="28"/>
          <w:lang/>
        </w:rPr>
        <w:t xml:space="preserve">(с изм. от </w:t>
      </w:r>
      <w:r>
        <w:rPr>
          <w:rFonts w:ascii="Times New Roman" w:hAnsi="Times New Roman"/>
          <w:sz w:val="28"/>
          <w:szCs w:val="28"/>
          <w:lang/>
        </w:rPr>
        <w:t>29.08.2016 №222</w:t>
      </w:r>
      <w:r w:rsidRPr="00803BE9">
        <w:rPr>
          <w:rFonts w:ascii="Times New Roman" w:hAnsi="Times New Roman"/>
          <w:sz w:val="28"/>
          <w:szCs w:val="28"/>
          <w:lang/>
        </w:rPr>
        <w:t>-па</w:t>
      </w:r>
      <w:r>
        <w:rPr>
          <w:rFonts w:ascii="Times New Roman" w:hAnsi="Times New Roman"/>
          <w:sz w:val="28"/>
          <w:szCs w:val="28"/>
          <w:lang/>
        </w:rPr>
        <w:t xml:space="preserve">, </w:t>
      </w:r>
    </w:p>
    <w:p w:rsidR="0014527B" w:rsidRPr="00563186" w:rsidRDefault="0014527B" w:rsidP="00FD081C">
      <w:pPr>
        <w:pStyle w:val="60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/>
        </w:rPr>
        <w:t>от 28.05.2018 №131-па</w:t>
      </w:r>
      <w:r w:rsidRPr="00803BE9">
        <w:rPr>
          <w:rFonts w:ascii="Times New Roman" w:hAnsi="Times New Roman"/>
          <w:sz w:val="28"/>
          <w:szCs w:val="28"/>
          <w:lang/>
        </w:rPr>
        <w:t>)</w:t>
      </w:r>
    </w:p>
    <w:p w:rsidR="0014527B" w:rsidRPr="00563186" w:rsidRDefault="0014527B" w:rsidP="00FD081C">
      <w:pPr>
        <w:pStyle w:val="60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</w:p>
    <w:p w:rsidR="0014527B" w:rsidRDefault="0014527B" w:rsidP="00FD081C">
      <w:pPr>
        <w:pStyle w:val="60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</w:p>
    <w:p w:rsidR="0014527B" w:rsidRPr="00563186" w:rsidRDefault="0014527B" w:rsidP="00FD081C">
      <w:pPr>
        <w:pStyle w:val="60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</w:p>
    <w:p w:rsidR="0014527B" w:rsidRDefault="0014527B" w:rsidP="00563186">
      <w:pPr>
        <w:spacing w:line="360" w:lineRule="auto"/>
        <w:ind w:firstLine="708"/>
        <w:jc w:val="both"/>
        <w:rPr>
          <w:sz w:val="28"/>
          <w:szCs w:val="28"/>
        </w:rPr>
      </w:pPr>
      <w:r w:rsidRPr="00117332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ей</w:t>
      </w:r>
      <w:r w:rsidRPr="00117332">
        <w:rPr>
          <w:sz w:val="28"/>
          <w:szCs w:val="28"/>
        </w:rPr>
        <w:t xml:space="preserve"> 1</w:t>
      </w:r>
      <w:r>
        <w:rPr>
          <w:sz w:val="28"/>
          <w:szCs w:val="28"/>
        </w:rPr>
        <w:t>34</w:t>
      </w:r>
      <w:r w:rsidRPr="00117332">
        <w:rPr>
          <w:sz w:val="28"/>
          <w:szCs w:val="28"/>
        </w:rPr>
        <w:t xml:space="preserve"> Трудового кодекса Российской Федерации, </w:t>
      </w:r>
      <w:r>
        <w:rPr>
          <w:sz w:val="28"/>
          <w:szCs w:val="28"/>
        </w:rPr>
        <w:t>в целях обеспечения повышения уровня реального содержания заработной платы работников учреждений физической культуры и спорта, внести в постановление администрации города от 07.11.2014 № 255-па «Об утверждении положения об оплате труда работников муниципальных</w:t>
      </w:r>
      <w:r w:rsidRPr="00A4120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учреждений физической культуры и спорта, подведомственных отделу по физической культуре и спорту администрации города  Пыть-Яха» следующие изменения</w:t>
      </w:r>
      <w:r w:rsidRPr="00C100D6">
        <w:rPr>
          <w:sz w:val="28"/>
          <w:szCs w:val="28"/>
        </w:rPr>
        <w:t>:</w:t>
      </w:r>
    </w:p>
    <w:p w:rsidR="0014527B" w:rsidRDefault="0014527B" w:rsidP="00FD081C">
      <w:pPr>
        <w:jc w:val="both"/>
        <w:rPr>
          <w:sz w:val="28"/>
          <w:szCs w:val="28"/>
        </w:rPr>
      </w:pPr>
    </w:p>
    <w:p w:rsidR="0014527B" w:rsidRDefault="0014527B" w:rsidP="00FD081C">
      <w:pPr>
        <w:jc w:val="both"/>
        <w:rPr>
          <w:sz w:val="28"/>
          <w:szCs w:val="28"/>
        </w:rPr>
      </w:pPr>
    </w:p>
    <w:p w:rsidR="0014527B" w:rsidRDefault="0014527B" w:rsidP="00FD081C">
      <w:pPr>
        <w:jc w:val="both"/>
        <w:rPr>
          <w:sz w:val="28"/>
          <w:szCs w:val="28"/>
        </w:rPr>
      </w:pPr>
    </w:p>
    <w:p w:rsidR="0014527B" w:rsidRDefault="0014527B" w:rsidP="00762D7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C4337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</w:t>
      </w:r>
      <w:r w:rsidRPr="00C4337F">
        <w:rPr>
          <w:sz w:val="28"/>
          <w:szCs w:val="28"/>
        </w:rPr>
        <w:t xml:space="preserve"> к постановлению:</w:t>
      </w:r>
    </w:p>
    <w:p w:rsidR="0014527B" w:rsidRDefault="0014527B" w:rsidP="00762D7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Таблицу 2 пункта 2.3. изложить в следующей редакции:</w:t>
      </w:r>
    </w:p>
    <w:p w:rsidR="0014527B" w:rsidRPr="008556ED" w:rsidRDefault="0014527B" w:rsidP="008556ED">
      <w:pPr>
        <w:jc w:val="right"/>
        <w:rPr>
          <w:sz w:val="28"/>
          <w:szCs w:val="28"/>
        </w:rPr>
      </w:pPr>
      <w:r w:rsidRPr="008556ED">
        <w:rPr>
          <w:sz w:val="28"/>
          <w:szCs w:val="28"/>
        </w:rPr>
        <w:t>таблица 2</w:t>
      </w:r>
    </w:p>
    <w:p w:rsidR="0014527B" w:rsidRPr="008556ED" w:rsidRDefault="0014527B" w:rsidP="008556ED">
      <w:pPr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2660"/>
        <w:gridCol w:w="4961"/>
        <w:gridCol w:w="1985"/>
      </w:tblGrid>
      <w:tr w:rsidR="0014527B" w:rsidRPr="008556ED" w:rsidTr="00762D70">
        <w:trPr>
          <w:trHeight w:val="8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Наименование должностей и требования к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bCs/>
                <w:sz w:val="28"/>
                <w:szCs w:val="28"/>
              </w:rPr>
              <w:t>Минимальный должностной (оклад)</w:t>
            </w:r>
          </w:p>
        </w:tc>
      </w:tr>
      <w:tr w:rsidR="0014527B" w:rsidRPr="008556ED" w:rsidTr="00762D70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/>
                <w:bCs/>
                <w:sz w:val="28"/>
                <w:szCs w:val="28"/>
              </w:rPr>
            </w:pPr>
            <w:r w:rsidRPr="008556E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/>
                <w:bCs/>
                <w:sz w:val="28"/>
                <w:szCs w:val="28"/>
              </w:rPr>
            </w:pPr>
            <w:r w:rsidRPr="008556E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/>
                <w:bCs/>
                <w:sz w:val="28"/>
                <w:szCs w:val="28"/>
              </w:rPr>
            </w:pPr>
            <w:r w:rsidRPr="008556E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14527B" w:rsidRPr="008556ED" w:rsidTr="00762D70">
        <w:trPr>
          <w:trHeight w:val="3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14527B" w:rsidRPr="008556ED" w:rsidTr="00762D70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bCs/>
                <w:sz w:val="28"/>
                <w:szCs w:val="28"/>
              </w:rPr>
              <w:t>Дежурный по спортивному залу.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4493</w:t>
            </w:r>
          </w:p>
        </w:tc>
      </w:tr>
      <w:tr w:rsidR="0014527B" w:rsidRPr="008556ED" w:rsidTr="00762D70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bCs/>
                <w:sz w:val="28"/>
                <w:szCs w:val="28"/>
              </w:rPr>
              <w:t>Спортивный судья; спортсмен.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4514</w:t>
            </w:r>
          </w:p>
        </w:tc>
      </w:tr>
      <w:tr w:rsidR="0014527B" w:rsidRPr="008556ED" w:rsidTr="00762D70">
        <w:trPr>
          <w:trHeight w:val="30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27B" w:rsidRPr="008556ED" w:rsidRDefault="0014527B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 xml:space="preserve">Профессиональная квалификационная группа должностей работников физической культуры и спорта </w:t>
            </w:r>
            <w:r w:rsidRPr="008556ED">
              <w:rPr>
                <w:bCs/>
                <w:sz w:val="28"/>
                <w:szCs w:val="28"/>
              </w:rPr>
              <w:t>второго уровня</w:t>
            </w:r>
          </w:p>
        </w:tc>
      </w:tr>
      <w:tr w:rsidR="0014527B" w:rsidRPr="008556ED" w:rsidTr="00762D70">
        <w:trPr>
          <w:trHeight w:val="93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bCs/>
                <w:sz w:val="28"/>
                <w:szCs w:val="28"/>
              </w:rPr>
              <w:t>Инструктор по адаптивной физической культуре; инструктор по спорту; спортсмен инструктор.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4544</w:t>
            </w:r>
          </w:p>
        </w:tc>
      </w:tr>
      <w:tr w:rsidR="0014527B" w:rsidRPr="008556ED" w:rsidTr="00762D70">
        <w:trPr>
          <w:trHeight w:val="16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bCs/>
                <w:sz w:val="28"/>
                <w:szCs w:val="28"/>
              </w:rPr>
              <w:t>Инструктор-методист по адаптивной физической культуре; инструктор-методист физкультурно-спортивных организаций; тренер; тренер по адаптивной физической культуре.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5926</w:t>
            </w:r>
          </w:p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</w:p>
        </w:tc>
      </w:tr>
      <w:tr w:rsidR="0014527B" w:rsidRPr="008556ED" w:rsidTr="00762D70">
        <w:trPr>
          <w:trHeight w:val="5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bCs/>
                <w:sz w:val="28"/>
                <w:szCs w:val="28"/>
              </w:rPr>
              <w:t>Старший инструктор-методист по адаптивной физической культуре;  старший инструктор-методист физкультурно-спортивных организаций; старший тренер, старший тренер преподаватель по спорту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6385</w:t>
            </w:r>
          </w:p>
        </w:tc>
      </w:tr>
    </w:tbl>
    <w:p w:rsidR="0014527B" w:rsidRDefault="0014527B" w:rsidP="008E468D">
      <w:pPr>
        <w:jc w:val="both"/>
        <w:rPr>
          <w:sz w:val="28"/>
          <w:szCs w:val="28"/>
        </w:rPr>
      </w:pPr>
    </w:p>
    <w:p w:rsidR="0014527B" w:rsidRPr="005421BB" w:rsidRDefault="0014527B" w:rsidP="00762D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 xml:space="preserve">Раздел </w:t>
      </w:r>
      <w:r>
        <w:rPr>
          <w:sz w:val="28"/>
          <w:szCs w:val="28"/>
          <w:lang w:val="en-US"/>
        </w:rPr>
        <w:t>V</w:t>
      </w:r>
      <w:r w:rsidRPr="00762D70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14527B" w:rsidRDefault="0014527B" w:rsidP="00FD081C">
      <w:pPr>
        <w:jc w:val="both"/>
        <w:rPr>
          <w:sz w:val="28"/>
          <w:szCs w:val="28"/>
        </w:rPr>
      </w:pPr>
    </w:p>
    <w:p w:rsidR="0014527B" w:rsidRPr="00762D70" w:rsidRDefault="0014527B" w:rsidP="00762D70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Pr="00762D70">
        <w:rPr>
          <w:bCs/>
          <w:iCs/>
          <w:sz w:val="28"/>
          <w:szCs w:val="28"/>
        </w:rPr>
        <w:t>V. Особенности порядка и условий оплаты труда тренеров, старших тренеров, тренеров-преподавателей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62D70">
        <w:rPr>
          <w:sz w:val="28"/>
          <w:szCs w:val="28"/>
        </w:rPr>
        <w:t xml:space="preserve">5.1. </w:t>
      </w:r>
      <w:r w:rsidRPr="00762D70">
        <w:rPr>
          <w:sz w:val="28"/>
          <w:szCs w:val="28"/>
        </w:rPr>
        <w:tab/>
        <w:t>Оплата труда тренеров осуществляется по часовому методу расчета  тренерской работы за ставку заработной платы устанавливается в объеме 24 часа в неделю на этапах спортивной подготовки.</w:t>
      </w:r>
    </w:p>
    <w:p w:rsidR="0014527B" w:rsidRPr="00762D70" w:rsidRDefault="0014527B" w:rsidP="00762D70">
      <w:pPr>
        <w:widowControl w:val="0"/>
        <w:spacing w:line="360" w:lineRule="auto"/>
        <w:ind w:firstLine="540"/>
        <w:jc w:val="both"/>
        <w:rPr>
          <w:sz w:val="28"/>
          <w:szCs w:val="28"/>
          <w:lang w:eastAsia="en-US"/>
        </w:rPr>
      </w:pPr>
      <w:r w:rsidRPr="00762D70">
        <w:rPr>
          <w:sz w:val="28"/>
          <w:szCs w:val="28"/>
          <w:lang w:eastAsia="en-US"/>
        </w:rPr>
        <w:t>5.2.</w:t>
      </w:r>
      <w:r w:rsidRPr="00762D70">
        <w:rPr>
          <w:sz w:val="28"/>
          <w:szCs w:val="28"/>
          <w:lang w:eastAsia="en-US"/>
        </w:rPr>
        <w:tab/>
        <w:t>Почасовая оплата труда тренерского состава организации применяется:</w:t>
      </w:r>
    </w:p>
    <w:p w:rsidR="0014527B" w:rsidRPr="00762D70" w:rsidRDefault="0014527B" w:rsidP="00762D70">
      <w:pPr>
        <w:widowControl w:val="0"/>
        <w:spacing w:line="360" w:lineRule="auto"/>
        <w:ind w:firstLine="680"/>
        <w:jc w:val="both"/>
        <w:rPr>
          <w:sz w:val="28"/>
          <w:szCs w:val="28"/>
          <w:lang w:eastAsia="en-US"/>
        </w:rPr>
      </w:pPr>
      <w:r w:rsidRPr="00762D70">
        <w:rPr>
          <w:sz w:val="28"/>
          <w:szCs w:val="28"/>
          <w:lang w:eastAsia="en-US"/>
        </w:rPr>
        <w:t>- за часы тренерской работы, выполненные в порядке исполнения обязанностей временно отсутствующего тренера, на период не свыше двух месяцев.</w:t>
      </w:r>
    </w:p>
    <w:p w:rsidR="0014527B" w:rsidRPr="00762D70" w:rsidRDefault="0014527B" w:rsidP="00762D70">
      <w:pPr>
        <w:widowControl w:val="0"/>
        <w:spacing w:line="360" w:lineRule="auto"/>
        <w:ind w:firstLine="680"/>
        <w:jc w:val="both"/>
        <w:rPr>
          <w:sz w:val="28"/>
          <w:szCs w:val="28"/>
          <w:lang w:eastAsia="en-US"/>
        </w:rPr>
      </w:pPr>
      <w:r w:rsidRPr="00762D70">
        <w:rPr>
          <w:sz w:val="28"/>
          <w:szCs w:val="28"/>
          <w:lang w:eastAsia="en-US"/>
        </w:rPr>
        <w:t>Размер оплаты труда за один час тренерской работы, определяется путем деления должностного оклада тренера за установленную норму часов тренерской работы в неделю (месяц, год) на среднемесячное количество рабочих часов с начислением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62D70">
        <w:rPr>
          <w:sz w:val="28"/>
          <w:szCs w:val="28"/>
        </w:rPr>
        <w:t>5.3.</w:t>
      </w:r>
      <w:r w:rsidRPr="00762D70">
        <w:rPr>
          <w:sz w:val="28"/>
          <w:szCs w:val="28"/>
        </w:rPr>
        <w:tab/>
        <w:t>Наполняемость тренировочных групп и объем тренировочной нагрузки определяется согласно федеральным стандартам спортивной подготовки по виду спорта.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62D70">
        <w:rPr>
          <w:sz w:val="28"/>
          <w:szCs w:val="28"/>
        </w:rPr>
        <w:t xml:space="preserve">При отсутствии федеральных стандартов спортивной подготовки по виду спорта рекомендуется применять параметры, приведенные в таблице </w:t>
      </w:r>
      <w:hyperlink w:anchor="Par533" w:tooltip="Таблица 9" w:history="1">
        <w:r w:rsidRPr="00762D70">
          <w:rPr>
            <w:sz w:val="28"/>
            <w:szCs w:val="28"/>
          </w:rPr>
          <w:t>9</w:t>
        </w:r>
      </w:hyperlink>
      <w:r w:rsidRPr="00762D70">
        <w:rPr>
          <w:sz w:val="28"/>
          <w:szCs w:val="28"/>
        </w:rPr>
        <w:t>.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62D70">
        <w:rPr>
          <w:sz w:val="28"/>
          <w:szCs w:val="28"/>
        </w:rPr>
        <w:t xml:space="preserve">К наполняемости тренировочных групп и объему тренировочной нагрузки по адаптивной физической культуре и адаптивному спорту при отсутствии федеральных стандартов спортивной подготовки по виду спорта рекомендуется применять параметры, приведенные в таблице 10. </w:t>
      </w:r>
      <w:bookmarkStart w:id="0" w:name="Par533"/>
      <w:bookmarkEnd w:id="0"/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2"/>
        <w:rPr>
          <w:sz w:val="28"/>
          <w:szCs w:val="28"/>
        </w:rPr>
      </w:pPr>
      <w:r w:rsidRPr="00762D70">
        <w:rPr>
          <w:sz w:val="28"/>
          <w:szCs w:val="28"/>
        </w:rPr>
        <w:t>Таблица 9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2"/>
        <w:rPr>
          <w:sz w:val="28"/>
          <w:szCs w:val="28"/>
        </w:rPr>
      </w:pP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outlineLvl w:val="2"/>
        <w:rPr>
          <w:sz w:val="28"/>
          <w:szCs w:val="28"/>
        </w:rPr>
      </w:pPr>
      <w:r w:rsidRPr="00762D70">
        <w:rPr>
          <w:sz w:val="28"/>
          <w:szCs w:val="28"/>
        </w:rPr>
        <w:t>Параметры применения наполняемости и количественного состава групп, объема тренировочной нагрузки при отсутствии федерального стандарта спортивной подготовки по виду спорта</w:t>
      </w:r>
    </w:p>
    <w:tbl>
      <w:tblPr>
        <w:tblW w:w="10228" w:type="dxa"/>
        <w:tblInd w:w="-8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765"/>
        <w:gridCol w:w="1962"/>
        <w:gridCol w:w="1729"/>
        <w:gridCol w:w="1346"/>
        <w:gridCol w:w="1886"/>
      </w:tblGrid>
      <w:tr w:rsidR="0014527B" w:rsidRPr="00762D70" w:rsidTr="00762D70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D70">
              <w:rPr>
                <w:sz w:val="28"/>
                <w:szCs w:val="28"/>
              </w:rPr>
              <w:t>N п/п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28"/>
                <w:szCs w:val="28"/>
              </w:rPr>
            </w:pPr>
            <w:r w:rsidRPr="00762D70">
              <w:rPr>
                <w:sz w:val="28"/>
                <w:szCs w:val="28"/>
              </w:rPr>
              <w:t>Этапы многолетней подготовки спортсменов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28"/>
                <w:szCs w:val="28"/>
              </w:rPr>
            </w:pPr>
            <w:r w:rsidRPr="00762D70">
              <w:rPr>
                <w:sz w:val="28"/>
                <w:szCs w:val="28"/>
              </w:rPr>
              <w:t>Период обучения (лет)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28"/>
                <w:szCs w:val="28"/>
              </w:rPr>
            </w:pPr>
            <w:r w:rsidRPr="00762D70">
              <w:rPr>
                <w:sz w:val="28"/>
                <w:szCs w:val="28"/>
              </w:rPr>
              <w:t>Минимальная наполняемость групп (человек)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28"/>
                <w:szCs w:val="28"/>
              </w:rPr>
            </w:pPr>
            <w:r w:rsidRPr="00762D70">
              <w:rPr>
                <w:sz w:val="28"/>
                <w:szCs w:val="28"/>
              </w:rPr>
              <w:t>Максимальный количественный состав группы (человек)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28"/>
                <w:szCs w:val="28"/>
              </w:rPr>
            </w:pPr>
            <w:r w:rsidRPr="00762D70">
              <w:rPr>
                <w:sz w:val="28"/>
                <w:szCs w:val="28"/>
              </w:rPr>
              <w:t>Максимальный объем тренировочной нагрузки (часов за неделю)</w:t>
            </w:r>
          </w:p>
        </w:tc>
      </w:tr>
      <w:tr w:rsidR="0014527B" w:rsidRPr="00762D70" w:rsidTr="00762D70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D70">
              <w:rPr>
                <w:sz w:val="28"/>
                <w:szCs w:val="28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D70"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D70">
              <w:rPr>
                <w:sz w:val="28"/>
                <w:szCs w:val="28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D70">
              <w:rPr>
                <w:sz w:val="28"/>
                <w:szCs w:val="28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D70">
              <w:rPr>
                <w:sz w:val="28"/>
                <w:szCs w:val="28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2D70">
              <w:rPr>
                <w:sz w:val="28"/>
                <w:szCs w:val="28"/>
              </w:rPr>
              <w:t>до 6</w:t>
            </w:r>
          </w:p>
        </w:tc>
      </w:tr>
      <w:tr w:rsidR="0014527B" w:rsidRPr="00B349C5" w:rsidTr="00762D70">
        <w:trPr>
          <w:trHeight w:val="3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tabs>
                <w:tab w:val="left" w:pos="-2042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Спортивно-оздоровительный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Весь период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6</w:t>
            </w:r>
          </w:p>
        </w:tc>
      </w:tr>
      <w:tr w:rsidR="0014527B" w:rsidRPr="00B349C5" w:rsidTr="00762D70">
        <w:trPr>
          <w:trHeight w:val="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2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Начальной подготовки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одного год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устанавливается учреждением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6</w:t>
            </w:r>
          </w:p>
        </w:tc>
      </w:tr>
      <w:tr w:rsidR="0014527B" w:rsidRPr="00B349C5" w:rsidTr="00762D70">
        <w:trPr>
          <w:trHeight w:val="2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Свыше одного года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8</w:t>
            </w:r>
          </w:p>
        </w:tc>
      </w:tr>
      <w:tr w:rsidR="0014527B" w:rsidRPr="00B349C5" w:rsidTr="00762D70">
        <w:trPr>
          <w:trHeight w:val="16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3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Тренировочный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двух лет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устанавливается учреждением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12</w:t>
            </w:r>
          </w:p>
        </w:tc>
      </w:tr>
      <w:tr w:rsidR="0014527B" w:rsidRPr="00B349C5" w:rsidTr="00762D70">
        <w:trPr>
          <w:trHeight w:val="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Свыше двух лет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18</w:t>
            </w:r>
          </w:p>
        </w:tc>
      </w:tr>
      <w:tr w:rsidR="0014527B" w:rsidRPr="00B349C5" w:rsidTr="00762D70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Совершенствования спортивного мастерства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Весь период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24</w:t>
            </w:r>
          </w:p>
        </w:tc>
      </w:tr>
      <w:tr w:rsidR="0014527B" w:rsidRPr="00B349C5" w:rsidTr="00762D70">
        <w:trPr>
          <w:trHeight w:val="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Высшего спортивного мастерства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Весь период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32</w:t>
            </w:r>
          </w:p>
        </w:tc>
      </w:tr>
    </w:tbl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outlineLvl w:val="2"/>
        <w:rPr>
          <w:sz w:val="28"/>
          <w:szCs w:val="28"/>
        </w:rPr>
      </w:pPr>
      <w:bookmarkStart w:id="1" w:name="Par600"/>
      <w:bookmarkEnd w:id="1"/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2"/>
        <w:rPr>
          <w:sz w:val="28"/>
          <w:szCs w:val="28"/>
        </w:rPr>
      </w:pPr>
      <w:r w:rsidRPr="00762D70">
        <w:rPr>
          <w:sz w:val="28"/>
          <w:szCs w:val="28"/>
        </w:rPr>
        <w:t>Таблица 10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outlineLvl w:val="2"/>
        <w:rPr>
          <w:sz w:val="28"/>
          <w:szCs w:val="28"/>
        </w:rPr>
      </w:pPr>
      <w:r w:rsidRPr="00762D70">
        <w:rPr>
          <w:sz w:val="28"/>
          <w:szCs w:val="28"/>
        </w:rPr>
        <w:t>Параметры к наполняемости тренировочных групп и объему тренировочной нагрузки по адаптивной физической культуре и адаптивному спорту при отсутствии федеральных стандартов спортивной подготовки по виду спорта</w:t>
      </w:r>
    </w:p>
    <w:tbl>
      <w:tblPr>
        <w:tblW w:w="9792" w:type="dxa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0"/>
        <w:gridCol w:w="1457"/>
        <w:gridCol w:w="949"/>
        <w:gridCol w:w="993"/>
        <w:gridCol w:w="1337"/>
        <w:gridCol w:w="1184"/>
        <w:gridCol w:w="1712"/>
      </w:tblGrid>
      <w:tr w:rsidR="0014527B" w:rsidRPr="00B349C5" w:rsidTr="00762D70">
        <w:trPr>
          <w:trHeight w:val="64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Этап спортивной подготовки спортсменов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Период спортивной подготовки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Оптимальная/допустимая наполняемость групп, человек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Максимальный объем тренировочной нагрузки (часов за неделю), в т.ч. по (индивидуальным планам)</w:t>
            </w:r>
          </w:p>
        </w:tc>
      </w:tr>
      <w:tr w:rsidR="0014527B" w:rsidRPr="00B349C5" w:rsidTr="00762D70">
        <w:trPr>
          <w:trHeight w:val="984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спорт слепых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спорт глухих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спорт лиц с поражением ОДА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 xml:space="preserve">спорт лиц с интеллектуальными нарушениями 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4527B" w:rsidRPr="00B349C5" w:rsidTr="00762D70">
        <w:trPr>
          <w:trHeight w:val="18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7</w:t>
            </w:r>
          </w:p>
        </w:tc>
      </w:tr>
      <w:tr w:rsidR="0014527B" w:rsidRPr="00B349C5" w:rsidTr="00762D70">
        <w:trPr>
          <w:trHeight w:val="4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Спортивно-оздоровительный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все периоды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6/12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8/15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5/8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8/15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6</w:t>
            </w:r>
          </w:p>
        </w:tc>
      </w:tr>
      <w:tr w:rsidR="0014527B" w:rsidRPr="00B349C5" w:rsidTr="00762D70">
        <w:trPr>
          <w:trHeight w:val="24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Начальной подготовки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5/12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12/15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5/8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10/15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6</w:t>
            </w:r>
          </w:p>
        </w:tc>
      </w:tr>
      <w:tr w:rsidR="0014527B" w:rsidRPr="00B349C5" w:rsidTr="00762D70">
        <w:trPr>
          <w:trHeight w:val="296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 xml:space="preserve">свыше года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5/12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10/15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4/8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9/15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9</w:t>
            </w:r>
          </w:p>
        </w:tc>
      </w:tr>
      <w:tr w:rsidR="0014527B" w:rsidRPr="00B349C5" w:rsidTr="00762D70">
        <w:trPr>
          <w:trHeight w:val="77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Тренировочный (этап спортивной специализации)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4/9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8/9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2/8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5/9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12</w:t>
            </w:r>
          </w:p>
        </w:tc>
      </w:tr>
      <w:tr w:rsidR="0014527B" w:rsidRPr="00B349C5" w:rsidTr="00762D70">
        <w:trPr>
          <w:trHeight w:val="339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 xml:space="preserve">второй и третий годы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6/8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3/8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6/8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18</w:t>
            </w:r>
          </w:p>
        </w:tc>
      </w:tr>
      <w:tr w:rsidR="0014527B" w:rsidRPr="00B349C5" w:rsidTr="00762D70">
        <w:trPr>
          <w:trHeight w:val="646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четвертый и последующие годы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3/6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5/6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2/6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5/6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20</w:t>
            </w:r>
          </w:p>
        </w:tc>
      </w:tr>
      <w:tr w:rsidR="0014527B" w:rsidRPr="00B349C5" w:rsidTr="00762D70">
        <w:trPr>
          <w:trHeight w:val="6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Совершенствования спортивного мастерства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все периоды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4/5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2/4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3/4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28</w:t>
            </w:r>
          </w:p>
        </w:tc>
      </w:tr>
      <w:tr w:rsidR="0014527B" w:rsidRPr="00B349C5" w:rsidTr="00762D70">
        <w:trPr>
          <w:trHeight w:val="5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Высшего спортивного мастерства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все периоды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2/3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1/3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2/3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49C5">
              <w:rPr>
                <w:sz w:val="26"/>
                <w:szCs w:val="26"/>
              </w:rPr>
              <w:t>до 32</w:t>
            </w:r>
          </w:p>
        </w:tc>
      </w:tr>
    </w:tbl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62D70">
        <w:rPr>
          <w:sz w:val="28"/>
          <w:szCs w:val="28"/>
        </w:rPr>
        <w:t xml:space="preserve">Примечание: 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62D70">
        <w:rPr>
          <w:sz w:val="28"/>
          <w:szCs w:val="28"/>
        </w:rPr>
        <w:t>Для занимающихся с тяжелыми сочетанными дефектами и поражениями формирование групп по численности осуществляется в индивидуальном порядке (с учётом степени функциональных возможностей).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62D70">
        <w:rPr>
          <w:sz w:val="28"/>
          <w:szCs w:val="28"/>
        </w:rPr>
        <w:t>Недельный режим тренировочной работы устанавливается в зависимости от специфики вида спорта, периода подготовки (переходный, подготовительный, соревновательный), задач подготовки. Общегодовой объем тренировочной работы, предусмотренный указанными режимами работы, начиная с тренировочного этапа подготовки, может быть сокращен не более чем на 25%.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62D70">
        <w:rPr>
          <w:sz w:val="28"/>
          <w:szCs w:val="28"/>
        </w:rPr>
        <w:t>5.4.</w:t>
      </w:r>
      <w:r w:rsidRPr="00762D70">
        <w:rPr>
          <w:sz w:val="28"/>
          <w:szCs w:val="28"/>
        </w:rPr>
        <w:tab/>
        <w:t>При объединении в одну группу занимающихся разных по возрасту и спортивной подготовленности должны выполняться следующие условия: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62D70">
        <w:rPr>
          <w:sz w:val="28"/>
          <w:szCs w:val="28"/>
        </w:rPr>
        <w:t>-разница в уровнях спортивного мастерства занимающихся не должна превышать двух спортивных разрядов (званий);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62D70">
        <w:rPr>
          <w:sz w:val="28"/>
          <w:szCs w:val="28"/>
        </w:rPr>
        <w:t>-количественный состав не должен превышать на этапе высшего спортивного мастерства 8 человек, совершенствования спортивного мастерства – 10 человек, тренировочном - 12 человек (для занимающихся свыше двух лет) и 14 человек (для занимающихся до двух лет), начальной подготовке – 20 человек (для занимающихся свыше одного года) и 25 человек (для занимающихся до одного года) с учетом соблюдения правил техники безопасности на тренировочных занятиях;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62D70">
        <w:rPr>
          <w:sz w:val="28"/>
          <w:szCs w:val="28"/>
        </w:rPr>
        <w:t>-для командных игровых видов спорта количественный состав не должен превышать двух игровых составов с учетом соблюдения правил техники безопасности на тренировочных занятиях;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62D70">
        <w:rPr>
          <w:sz w:val="28"/>
          <w:szCs w:val="28"/>
        </w:rPr>
        <w:t>-для экипажей и групповых спортивных дисциплин количественный состав не должен превышать двух экипажей и групп с учетом соблюдения правил техники безопасности на учебно-тренировочных занятиях.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62D70">
        <w:rPr>
          <w:sz w:val="28"/>
          <w:szCs w:val="28"/>
        </w:rPr>
        <w:t>5.5.</w:t>
      </w:r>
      <w:r w:rsidRPr="00762D70">
        <w:rPr>
          <w:sz w:val="28"/>
          <w:szCs w:val="28"/>
        </w:rPr>
        <w:tab/>
        <w:t xml:space="preserve">Перевод спортсмена на последующий этап спортивной подготовки осуществляется по результатам сдачи контрольно-переводных нормативов, установленных федеральным стандартом спортивной подготовки по виду спорта приказом учреждения, на основании порядка утвержденного </w:t>
      </w:r>
      <w:r w:rsidRPr="00762D70">
        <w:rPr>
          <w:sz w:val="28"/>
          <w:szCs w:val="28"/>
          <w:lang w:eastAsia="en-US"/>
        </w:rPr>
        <w:t>локальным нормативным актом учреждения</w:t>
      </w:r>
      <w:r w:rsidRPr="00762D70">
        <w:rPr>
          <w:sz w:val="28"/>
          <w:szCs w:val="28"/>
        </w:rPr>
        <w:t>.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62D70">
        <w:rPr>
          <w:sz w:val="28"/>
          <w:szCs w:val="28"/>
        </w:rPr>
        <w:t>5.6.</w:t>
      </w:r>
      <w:r w:rsidRPr="00762D70">
        <w:rPr>
          <w:sz w:val="28"/>
          <w:szCs w:val="28"/>
        </w:rPr>
        <w:tab/>
        <w:t>В случае отсутствия стандарта спортивной подготовки по виду спорта спортсмены зачисляются на этап совершенствования спортивного мастерства и этап высшего спортивного мастерства в соответствии с полученным спортивным разрядом (званием) либо по показанному результату.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62D70">
        <w:rPr>
          <w:sz w:val="28"/>
          <w:szCs w:val="28"/>
        </w:rPr>
        <w:t xml:space="preserve"> 5.7. Тренерам поступившим на работу до начала тренировочного года (составления тарификации), заработная плата выплачивается из расчета месячной ставки заработной платы с учетом его квалификации (уровня образования, стажа работы, квалификационной категории).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/>
        </w:rPr>
      </w:pPr>
      <w:r w:rsidRPr="00762D70">
        <w:rPr>
          <w:sz w:val="28"/>
          <w:szCs w:val="28"/>
        </w:rPr>
        <w:t>5.8.</w:t>
      </w:r>
      <w:r w:rsidRPr="00762D70">
        <w:rPr>
          <w:sz w:val="28"/>
          <w:szCs w:val="28"/>
        </w:rPr>
        <w:tab/>
        <w:t>В учреждении развиваются те виды спорта, по которым в установленном порядке утверждены программы по спортивной подготовке.</w:t>
      </w:r>
    </w:p>
    <w:p w:rsidR="0014527B" w:rsidRPr="00762D70" w:rsidRDefault="0014527B" w:rsidP="00762D7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62D70">
        <w:rPr>
          <w:sz w:val="28"/>
          <w:szCs w:val="28"/>
        </w:rPr>
        <w:t>5.9.  Возраст занимающихся в группах 6 - 18 лет и учащаяся молодежь до 23 лет, а также спортсмены-инвалиды без ограничения возраста. Решение о проведении занятий с детьми дошкольного возраста принимает руководитель учреждения по согласованию с отделом по физической культуре и спорту администрации города Пыть-Яха при соблюдении обеспечения организационно-методических и медицинских требований в соответствии с возрастными особенностями юных спортсменов, а также при наличии оформленного в письменной форме согласия одного из родителей (законного представителя) ребенка.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62D70">
        <w:rPr>
          <w:sz w:val="28"/>
          <w:szCs w:val="28"/>
        </w:rPr>
        <w:t xml:space="preserve">5.10. Нормативы оплаты труда тренеров, тренеров-преподавателей за подготовку спортсмена высокого класса устанавливаются в соответствии с </w:t>
      </w:r>
      <w:hyperlink w:anchor="Par800" w:history="1">
        <w:r w:rsidRPr="00762D70">
          <w:rPr>
            <w:sz w:val="28"/>
            <w:szCs w:val="28"/>
          </w:rPr>
          <w:t>таблицей 1</w:t>
        </w:r>
      </w:hyperlink>
      <w:r w:rsidRPr="00762D70">
        <w:rPr>
          <w:sz w:val="28"/>
          <w:szCs w:val="28"/>
        </w:rPr>
        <w:t>1.</w:t>
      </w:r>
      <w:bookmarkStart w:id="2" w:name="Par800"/>
      <w:bookmarkEnd w:id="2"/>
    </w:p>
    <w:p w:rsidR="0014527B" w:rsidRPr="00762D70" w:rsidRDefault="0014527B" w:rsidP="00762D70">
      <w:pPr>
        <w:widowControl w:val="0"/>
        <w:autoSpaceDE w:val="0"/>
        <w:autoSpaceDN w:val="0"/>
        <w:adjustRightInd w:val="0"/>
        <w:ind w:left="7788"/>
        <w:jc w:val="both"/>
        <w:outlineLvl w:val="2"/>
        <w:rPr>
          <w:sz w:val="28"/>
          <w:szCs w:val="28"/>
        </w:rPr>
      </w:pPr>
      <w:r w:rsidRPr="00762D70">
        <w:rPr>
          <w:sz w:val="28"/>
          <w:szCs w:val="28"/>
        </w:rPr>
        <w:t>таблица 11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666"/>
        <w:gridCol w:w="4096"/>
        <w:gridCol w:w="1100"/>
        <w:gridCol w:w="3856"/>
      </w:tblGrid>
      <w:tr w:rsidR="0014527B" w:rsidRPr="00762D70" w:rsidTr="00762D70">
        <w:trPr>
          <w:trHeight w:val="1400"/>
          <w:jc w:val="center"/>
        </w:trPr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jc w:val="center"/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 xml:space="preserve"> № п/п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jc w:val="center"/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Статус официального спортивного соревнования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jc w:val="center"/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Занятое место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jc w:val="center"/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норматива оплаты труда, в % от должностного оклада (оклада) тренера, тренера-преподавателя за подготовку одного спортсмена высокого класса</w:t>
            </w:r>
          </w:p>
        </w:tc>
      </w:tr>
      <w:tr w:rsidR="0014527B" w:rsidRPr="00762D70" w:rsidTr="00762D70">
        <w:trPr>
          <w:trHeight w:val="304"/>
          <w:jc w:val="center"/>
        </w:trPr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9435" w:type="dxa"/>
            <w:gridSpan w:val="4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1. Личные соревнования, включая эстафеты, группы, пары, экипажи и т.п.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1.1.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Олимпийские игры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100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Чемпионат мира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1.2.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Олимпийские игры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2-6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75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Чемпионат мира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Чемпионат Европы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Кубок мира (сумма этапов или финал)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Кубок Европы (сумма этапов или финал)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1.3.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Чемпионат мира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4-6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60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Чемпионат Европы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4-6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Кубок мира (сумма этапов или финал)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4-6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Кубок Европы (сумма этапов или финал)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Чемпионат России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Кубок России (сумма этапов или финал)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1.4.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Олимпийские игры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участие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50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Чемпионат мира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участие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Чемпионат Европы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участие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Кубок Европы (сумма этапов или финал)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4-6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Официальные международные спортивные соревнования (мужчины, женщины)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1.5.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Первенство мира (юниоры)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Первенство Европы (юниоры)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1.6.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Чемпионат России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4-6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40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Официальные международные спортивные соревнования (мужчины, женщины)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1.7.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Первенство мира (юниоры)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4-6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Первенство Европы (юниоры)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4-6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Первенство России (юниоры)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Первенство мира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Первенство Европы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1.8.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Официальные всероссийские спортивные соревнования (мужчины, женщины)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30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1.9.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Первенство России (юниоры)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4-6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Первенство России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1.10.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Первенство России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4-6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25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1.11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Официальные международные спортивные соревнования (юниоры, 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22,5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9435" w:type="dxa"/>
            <w:gridSpan w:val="4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2. Соревнования в командных игровых видах спорта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2.1.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Олимпийские игры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100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Чемпионат мира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Чемпионат Европы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2.2.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Олимпийские игры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2-6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75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Чемпионат мира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Чемпионат Европы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2.3.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Официальные международные спортивные соревнования (мужчины, женщины)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50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2.4.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Первенство мира (юниоры)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Первенство Европы (юниоры)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850"/>
          <w:jc w:val="center"/>
        </w:trPr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2.5.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Официальные международные спортивные соревнования (мужчины, женщины)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4-6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40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2.6.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Первенство мира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Первенство Европы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2.7.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Официальные международные спортивные соревнования (юниоры) Официальные международные спортивные соревнования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35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2.8.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За подготовку команды (членов команды), занявшей места:</w:t>
            </w:r>
          </w:p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на чемпионате России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35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на первенстве России (юниоры)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1-2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на первенстве России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2.9.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За подготовку команды (членов команды), занявшей места:</w:t>
            </w:r>
          </w:p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на чемпионате России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4-6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до30</w:t>
            </w: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на первенстве России (юниоры)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3-4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на первенстве России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2-3</w:t>
            </w:r>
          </w:p>
        </w:tc>
        <w:tc>
          <w:tcPr>
            <w:tcW w:w="3856" w:type="dxa"/>
            <w:shd w:val="clear" w:color="auto" w:fill="FFFFFF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</w:tbl>
    <w:p w:rsidR="0014527B" w:rsidRPr="00762D70" w:rsidRDefault="0014527B" w:rsidP="00762D7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4527B" w:rsidRPr="00B349C5" w:rsidRDefault="0014527B" w:rsidP="002754C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49C5">
        <w:rPr>
          <w:sz w:val="28"/>
          <w:szCs w:val="28"/>
        </w:rPr>
        <w:t>Примечание. Юношеские Олимпийские игры приравниваются к первенству мира в соответствующей возрастной группе. Европейский юношеский олимпийский фестиваль приравнивается к первенству Европы в соответствующей возрастной группе. Всемирная универсиада приравнивается к официальным международным спортивным соревнованиям. Всероссийская универсиада приравнивается к официальным всероссийским спортивным соревнованиям. Спартакиада учащихся и спартакиада молодежи приравниваются к первенству России в соответствующей возрастной группе.</w:t>
      </w:r>
    </w:p>
    <w:p w:rsidR="0014527B" w:rsidRPr="002754C9" w:rsidRDefault="0014527B" w:rsidP="002754C9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</w:p>
    <w:p w:rsidR="0014527B" w:rsidRPr="00762D70" w:rsidRDefault="0014527B" w:rsidP="00B349C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762D70">
        <w:rPr>
          <w:bCs/>
          <w:iCs/>
          <w:sz w:val="28"/>
          <w:szCs w:val="28"/>
        </w:rPr>
        <w:t xml:space="preserve">1.3. </w:t>
      </w:r>
      <w:r>
        <w:rPr>
          <w:bCs/>
          <w:iCs/>
          <w:sz w:val="28"/>
          <w:szCs w:val="28"/>
        </w:rPr>
        <w:t>П</w:t>
      </w:r>
      <w:r w:rsidRPr="00762D70">
        <w:rPr>
          <w:bCs/>
          <w:iCs/>
          <w:sz w:val="28"/>
          <w:szCs w:val="28"/>
        </w:rPr>
        <w:t>ункт 6.3.</w:t>
      </w:r>
      <w:r w:rsidRPr="00762D70">
        <w:t xml:space="preserve"> </w:t>
      </w:r>
      <w:r w:rsidRPr="00762D70">
        <w:rPr>
          <w:bCs/>
          <w:iCs/>
          <w:sz w:val="28"/>
          <w:szCs w:val="28"/>
        </w:rPr>
        <w:t>Раздел</w:t>
      </w:r>
      <w:r>
        <w:rPr>
          <w:bCs/>
          <w:iCs/>
          <w:sz w:val="28"/>
          <w:szCs w:val="28"/>
        </w:rPr>
        <w:t>а</w:t>
      </w:r>
      <w:r w:rsidRPr="00762D70">
        <w:rPr>
          <w:bCs/>
          <w:iCs/>
          <w:sz w:val="28"/>
          <w:szCs w:val="28"/>
        </w:rPr>
        <w:t xml:space="preserve"> V</w:t>
      </w:r>
      <w:r w:rsidRPr="00762D70">
        <w:rPr>
          <w:bCs/>
          <w:iCs/>
          <w:sz w:val="28"/>
          <w:szCs w:val="28"/>
          <w:lang w:val="en-US"/>
        </w:rPr>
        <w:t>I</w:t>
      </w:r>
      <w:r w:rsidRPr="00762D70">
        <w:rPr>
          <w:bCs/>
          <w:iCs/>
          <w:sz w:val="28"/>
          <w:szCs w:val="28"/>
        </w:rPr>
        <w:t xml:space="preserve"> изложить в следующей редакции</w:t>
      </w:r>
      <w:r>
        <w:rPr>
          <w:bCs/>
          <w:iCs/>
          <w:sz w:val="28"/>
          <w:szCs w:val="28"/>
        </w:rPr>
        <w:t>:</w:t>
      </w:r>
    </w:p>
    <w:p w:rsidR="0014527B" w:rsidRPr="00762D70" w:rsidRDefault="0014527B" w:rsidP="00B349C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Pr="00762D70">
        <w:rPr>
          <w:bCs/>
          <w:iCs/>
          <w:sz w:val="28"/>
          <w:szCs w:val="28"/>
        </w:rPr>
        <w:t>6.3. Надбавка за почетные звания, государственные награды, за наличие ученой степени устанавливается работникам, имеющим почетные звания, государственные награды, а также награжденным отраслевыми почетными и нагрудными знаками и медалями в процентах к должностному окладу (окладу).</w:t>
      </w:r>
    </w:p>
    <w:p w:rsidR="0014527B" w:rsidRPr="00762D70" w:rsidRDefault="0014527B" w:rsidP="00B349C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762D70">
        <w:rPr>
          <w:bCs/>
          <w:iCs/>
          <w:sz w:val="28"/>
          <w:szCs w:val="28"/>
        </w:rPr>
        <w:t>При наличии нескольких оснований для установления надбавки определяется по одному (наивысшему) основанию.</w:t>
      </w:r>
    </w:p>
    <w:p w:rsidR="0014527B" w:rsidRPr="00762D70" w:rsidRDefault="0014527B" w:rsidP="00B349C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762D70">
        <w:rPr>
          <w:bCs/>
          <w:iCs/>
          <w:sz w:val="28"/>
          <w:szCs w:val="28"/>
        </w:rPr>
        <w:t>Рекомендуемые размеры выплаты за почетные звания, государственные награды приведены в таблице 12.</w:t>
      </w:r>
    </w:p>
    <w:p w:rsidR="0014527B" w:rsidRDefault="0014527B" w:rsidP="00B349C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Cs/>
          <w:iCs/>
          <w:sz w:val="28"/>
          <w:szCs w:val="28"/>
        </w:rPr>
      </w:pPr>
    </w:p>
    <w:p w:rsidR="0014527B" w:rsidRPr="00762D70" w:rsidRDefault="0014527B" w:rsidP="00B349C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 w:rsidRPr="00762D70">
        <w:rPr>
          <w:bCs/>
          <w:iCs/>
          <w:sz w:val="28"/>
          <w:szCs w:val="28"/>
        </w:rPr>
        <w:t>таблица 1</w:t>
      </w:r>
      <w:r>
        <w:rPr>
          <w:bCs/>
          <w:iCs/>
          <w:sz w:val="28"/>
          <w:szCs w:val="28"/>
          <w:lang w:val="en-US"/>
        </w:rPr>
        <w:t>2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6237"/>
        <w:gridCol w:w="3261"/>
      </w:tblGrid>
      <w:tr w:rsidR="0014527B" w:rsidRPr="00B349C5" w:rsidTr="00762D70">
        <w:trPr>
          <w:cantSplit/>
          <w:trHeight w:val="72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iCs/>
                <w:sz w:val="26"/>
                <w:szCs w:val="26"/>
              </w:rPr>
            </w:pPr>
            <w:r w:rsidRPr="00B349C5">
              <w:rPr>
                <w:bCs/>
                <w:iCs/>
                <w:sz w:val="26"/>
                <w:szCs w:val="26"/>
              </w:rPr>
              <w:t>Наименование выплаты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iCs/>
                <w:sz w:val="26"/>
                <w:szCs w:val="26"/>
              </w:rPr>
            </w:pPr>
            <w:r w:rsidRPr="00B349C5">
              <w:rPr>
                <w:bCs/>
                <w:iCs/>
                <w:sz w:val="26"/>
                <w:szCs w:val="26"/>
              </w:rPr>
              <w:t>Рекомендуемый размер выплаты в процентах к должностному окладу (окладу)</w:t>
            </w:r>
          </w:p>
        </w:tc>
      </w:tr>
      <w:tr w:rsidR="0014527B" w:rsidRPr="00B349C5" w:rsidTr="00762D70">
        <w:trPr>
          <w:cantSplit/>
          <w:trHeight w:val="24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iCs/>
                <w:sz w:val="26"/>
                <w:szCs w:val="26"/>
              </w:rPr>
            </w:pPr>
            <w:r w:rsidRPr="00B349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iCs/>
                <w:sz w:val="26"/>
                <w:szCs w:val="26"/>
              </w:rPr>
            </w:pPr>
            <w:r w:rsidRPr="00B349C5">
              <w:rPr>
                <w:bCs/>
                <w:iCs/>
                <w:sz w:val="26"/>
                <w:szCs w:val="26"/>
              </w:rPr>
              <w:t>2</w:t>
            </w:r>
          </w:p>
        </w:tc>
      </w:tr>
      <w:tr w:rsidR="0014527B" w:rsidRPr="00B349C5" w:rsidTr="00762D70">
        <w:trPr>
          <w:cantSplit/>
          <w:trHeight w:val="36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iCs/>
                <w:sz w:val="26"/>
                <w:szCs w:val="26"/>
              </w:rPr>
            </w:pPr>
            <w:r w:rsidRPr="00B349C5">
              <w:rPr>
                <w:bCs/>
                <w:iCs/>
                <w:sz w:val="26"/>
                <w:szCs w:val="26"/>
              </w:rPr>
              <w:t>Награды, почетные звания, знаки отличия в труде Российской Федерации в области физической культуры и спорта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iCs/>
                <w:sz w:val="26"/>
                <w:szCs w:val="26"/>
              </w:rPr>
            </w:pPr>
            <w:r w:rsidRPr="00B349C5">
              <w:rPr>
                <w:bCs/>
                <w:iCs/>
                <w:sz w:val="26"/>
                <w:szCs w:val="26"/>
              </w:rPr>
              <w:t>30%</w:t>
            </w:r>
          </w:p>
        </w:tc>
      </w:tr>
      <w:tr w:rsidR="0014527B" w:rsidRPr="00B349C5" w:rsidTr="00762D70">
        <w:trPr>
          <w:cantSplit/>
          <w:trHeight w:val="36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B349C5">
              <w:rPr>
                <w:bCs/>
                <w:iCs/>
                <w:sz w:val="26"/>
                <w:szCs w:val="26"/>
              </w:rPr>
              <w:t>Ведомственные награды Министерства спорта Российской Федерации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iCs/>
                <w:sz w:val="26"/>
                <w:szCs w:val="26"/>
              </w:rPr>
            </w:pPr>
            <w:r w:rsidRPr="00B349C5">
              <w:rPr>
                <w:bCs/>
                <w:iCs/>
                <w:sz w:val="26"/>
                <w:szCs w:val="26"/>
              </w:rPr>
              <w:t>20%</w:t>
            </w:r>
          </w:p>
        </w:tc>
      </w:tr>
      <w:tr w:rsidR="0014527B" w:rsidRPr="00B349C5" w:rsidTr="00762D70">
        <w:trPr>
          <w:cantSplit/>
          <w:trHeight w:val="48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iCs/>
                <w:sz w:val="26"/>
                <w:szCs w:val="26"/>
              </w:rPr>
            </w:pPr>
            <w:r w:rsidRPr="00B349C5">
              <w:rPr>
                <w:bCs/>
                <w:iCs/>
                <w:sz w:val="26"/>
                <w:szCs w:val="26"/>
              </w:rPr>
              <w:t>Награды, почетные звания, знаки отличия в труде</w:t>
            </w:r>
          </w:p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iCs/>
                <w:sz w:val="26"/>
                <w:szCs w:val="26"/>
              </w:rPr>
            </w:pPr>
            <w:r w:rsidRPr="00B349C5">
              <w:rPr>
                <w:bCs/>
                <w:iCs/>
                <w:sz w:val="26"/>
                <w:szCs w:val="26"/>
              </w:rPr>
              <w:t>Ханты-Мансийского автономного округа-Югры в области физической культуры и спорта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27B" w:rsidRPr="00B349C5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iCs/>
                <w:sz w:val="26"/>
                <w:szCs w:val="26"/>
              </w:rPr>
            </w:pPr>
            <w:r w:rsidRPr="00B349C5">
              <w:rPr>
                <w:bCs/>
                <w:iCs/>
                <w:sz w:val="26"/>
                <w:szCs w:val="26"/>
              </w:rPr>
              <w:t>10%</w:t>
            </w:r>
          </w:p>
        </w:tc>
      </w:tr>
    </w:tbl>
    <w:p w:rsidR="0014527B" w:rsidRPr="00762D70" w:rsidRDefault="0014527B" w:rsidP="00762D70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</w:p>
    <w:p w:rsidR="0014527B" w:rsidRPr="00762D70" w:rsidRDefault="0014527B" w:rsidP="00B349C5">
      <w:pPr>
        <w:widowControl w:val="0"/>
        <w:autoSpaceDE w:val="0"/>
        <w:autoSpaceDN w:val="0"/>
        <w:adjustRightInd w:val="0"/>
        <w:spacing w:line="360" w:lineRule="auto"/>
        <w:ind w:firstLine="567"/>
        <w:rPr>
          <w:b/>
          <w:bCs/>
          <w:iCs/>
          <w:sz w:val="28"/>
          <w:szCs w:val="28"/>
        </w:rPr>
      </w:pPr>
      <w:r w:rsidRPr="00762D70">
        <w:rPr>
          <w:bCs/>
          <w:iCs/>
          <w:sz w:val="28"/>
          <w:szCs w:val="28"/>
        </w:rPr>
        <w:t>1.</w:t>
      </w:r>
      <w:r>
        <w:rPr>
          <w:bCs/>
          <w:iCs/>
          <w:sz w:val="28"/>
          <w:szCs w:val="28"/>
        </w:rPr>
        <w:t>4</w:t>
      </w:r>
      <w:r w:rsidRPr="00762D70">
        <w:rPr>
          <w:bCs/>
          <w:iCs/>
          <w:sz w:val="28"/>
          <w:szCs w:val="28"/>
        </w:rPr>
        <w:t xml:space="preserve">. пункт </w:t>
      </w:r>
      <w:r>
        <w:rPr>
          <w:bCs/>
          <w:iCs/>
          <w:sz w:val="28"/>
          <w:szCs w:val="28"/>
        </w:rPr>
        <w:t>7.2</w:t>
      </w:r>
      <w:r w:rsidRPr="00762D70">
        <w:rPr>
          <w:bCs/>
          <w:iCs/>
          <w:sz w:val="28"/>
          <w:szCs w:val="28"/>
        </w:rPr>
        <w:t>.</w:t>
      </w:r>
      <w:r w:rsidRPr="00762D70">
        <w:t xml:space="preserve"> </w:t>
      </w:r>
      <w:r w:rsidRPr="00762D70">
        <w:rPr>
          <w:bCs/>
          <w:iCs/>
          <w:sz w:val="28"/>
          <w:szCs w:val="28"/>
        </w:rPr>
        <w:t>Раздел</w:t>
      </w:r>
      <w:r>
        <w:rPr>
          <w:bCs/>
          <w:iCs/>
          <w:sz w:val="28"/>
          <w:szCs w:val="28"/>
        </w:rPr>
        <w:t>а</w:t>
      </w:r>
      <w:r w:rsidRPr="00762D70">
        <w:rPr>
          <w:bCs/>
          <w:iCs/>
          <w:sz w:val="28"/>
          <w:szCs w:val="28"/>
        </w:rPr>
        <w:t xml:space="preserve"> V</w:t>
      </w:r>
      <w:r w:rsidRPr="00762D70">
        <w:rPr>
          <w:bCs/>
          <w:iCs/>
          <w:sz w:val="28"/>
          <w:szCs w:val="28"/>
          <w:lang w:val="en-US"/>
        </w:rPr>
        <w:t>I</w:t>
      </w:r>
      <w:r w:rsidRPr="00762D70">
        <w:rPr>
          <w:bCs/>
          <w:iCs/>
          <w:sz w:val="28"/>
          <w:szCs w:val="28"/>
        </w:rPr>
        <w:t xml:space="preserve"> изложить в следующей редакции</w:t>
      </w:r>
      <w:r>
        <w:rPr>
          <w:bCs/>
          <w:iCs/>
          <w:sz w:val="28"/>
          <w:szCs w:val="28"/>
        </w:rPr>
        <w:t>:</w:t>
      </w:r>
    </w:p>
    <w:p w:rsidR="0014527B" w:rsidRPr="00762D70" w:rsidRDefault="0014527B" w:rsidP="00B349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762D70">
        <w:rPr>
          <w:sz w:val="28"/>
          <w:szCs w:val="28"/>
        </w:rPr>
        <w:t>7.2. К основному персоналу учреждения относятся работники, непосредственно обеспечивающие выполнение основных функций для реализации которых создано учреждение. Перечень работников отнесенных к основному персоналу отражен в таблице 13.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762D70">
        <w:rPr>
          <w:sz w:val="28"/>
          <w:szCs w:val="28"/>
        </w:rPr>
        <w:t>таблица 13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8400"/>
      </w:tblGrid>
      <w:tr w:rsidR="0014527B" w:rsidRPr="00762D70" w:rsidTr="00762D70">
        <w:trPr>
          <w:tblCellSpacing w:w="0" w:type="dxa"/>
          <w:jc w:val="center"/>
        </w:trPr>
        <w:tc>
          <w:tcPr>
            <w:tcW w:w="8400" w:type="dxa"/>
            <w:tcBorders>
              <w:top w:val="outset" w:sz="6" w:space="0" w:color="auto"/>
              <w:bottom w:val="outset" w:sz="6" w:space="0" w:color="auto"/>
            </w:tcBorders>
          </w:tcPr>
          <w:p w:rsidR="0014527B" w:rsidRPr="00762D70" w:rsidRDefault="0014527B" w:rsidP="00762D70">
            <w:pPr>
              <w:jc w:val="center"/>
              <w:rPr>
                <w:b/>
                <w:bCs/>
                <w:kern w:val="28"/>
                <w:sz w:val="28"/>
                <w:szCs w:val="28"/>
              </w:rPr>
            </w:pPr>
            <w:r w:rsidRPr="00762D70">
              <w:rPr>
                <w:b/>
                <w:bCs/>
                <w:kern w:val="28"/>
                <w:sz w:val="28"/>
                <w:szCs w:val="28"/>
              </w:rPr>
              <w:t>Перечень должностей работников, относимых к основному персоналу</w:t>
            </w:r>
          </w:p>
        </w:tc>
      </w:tr>
      <w:tr w:rsidR="0014527B" w:rsidRPr="00762D70" w:rsidTr="00762D70">
        <w:trPr>
          <w:tblCellSpacing w:w="0" w:type="dxa"/>
          <w:jc w:val="center"/>
        </w:trPr>
        <w:tc>
          <w:tcPr>
            <w:tcW w:w="8400" w:type="dxa"/>
            <w:tcBorders>
              <w:top w:val="outset" w:sz="6" w:space="0" w:color="auto"/>
              <w:bottom w:val="outset" w:sz="6" w:space="0" w:color="auto"/>
            </w:tcBorders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 xml:space="preserve">Инструктор по спорту </w:t>
            </w:r>
          </w:p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Тренер</w:t>
            </w:r>
          </w:p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 xml:space="preserve">Тренер - преподаватель </w:t>
            </w:r>
          </w:p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Инструктор по адаптивной физкультуре</w:t>
            </w:r>
          </w:p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Старший инструктор-методист</w:t>
            </w:r>
          </w:p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Инструктор-методист</w:t>
            </w:r>
          </w:p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Старший тренер</w:t>
            </w:r>
          </w:p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 xml:space="preserve">Старший тренер - преподаватель </w:t>
            </w:r>
          </w:p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Спортсмен-инструктор</w:t>
            </w:r>
          </w:p>
        </w:tc>
      </w:tr>
    </w:tbl>
    <w:p w:rsidR="0014527B" w:rsidRDefault="0014527B" w:rsidP="00B349C5">
      <w:pPr>
        <w:spacing w:line="360" w:lineRule="auto"/>
        <w:ind w:firstLine="567"/>
        <w:contextualSpacing/>
        <w:jc w:val="both"/>
        <w:rPr>
          <w:bCs/>
          <w:iCs/>
          <w:sz w:val="28"/>
          <w:szCs w:val="28"/>
        </w:rPr>
      </w:pPr>
    </w:p>
    <w:p w:rsidR="0014527B" w:rsidRPr="00762D70" w:rsidRDefault="0014527B" w:rsidP="00B349C5">
      <w:pPr>
        <w:spacing w:line="360" w:lineRule="auto"/>
        <w:ind w:firstLine="567"/>
        <w:contextualSpacing/>
        <w:jc w:val="both"/>
        <w:rPr>
          <w:b/>
          <w:bCs/>
          <w:iCs/>
          <w:sz w:val="28"/>
          <w:szCs w:val="28"/>
        </w:rPr>
      </w:pPr>
      <w:r w:rsidRPr="00762D70">
        <w:rPr>
          <w:bCs/>
          <w:iCs/>
          <w:sz w:val="28"/>
          <w:szCs w:val="28"/>
        </w:rPr>
        <w:t>1.</w:t>
      </w:r>
      <w:r>
        <w:rPr>
          <w:bCs/>
          <w:iCs/>
          <w:sz w:val="28"/>
          <w:szCs w:val="28"/>
        </w:rPr>
        <w:t>4. П</w:t>
      </w:r>
      <w:r w:rsidRPr="00762D70">
        <w:rPr>
          <w:bCs/>
          <w:iCs/>
          <w:sz w:val="28"/>
          <w:szCs w:val="28"/>
        </w:rPr>
        <w:t>ункт 7.</w:t>
      </w:r>
      <w:r>
        <w:rPr>
          <w:bCs/>
          <w:iCs/>
          <w:sz w:val="28"/>
          <w:szCs w:val="28"/>
        </w:rPr>
        <w:t>6</w:t>
      </w:r>
      <w:r w:rsidRPr="00762D70">
        <w:rPr>
          <w:bCs/>
          <w:iCs/>
          <w:sz w:val="28"/>
          <w:szCs w:val="28"/>
        </w:rPr>
        <w:t>.</w:t>
      </w:r>
      <w:r w:rsidRPr="00762D70">
        <w:rPr>
          <w:sz w:val="28"/>
          <w:szCs w:val="28"/>
        </w:rPr>
        <w:t xml:space="preserve"> </w:t>
      </w:r>
      <w:r w:rsidRPr="00762D70">
        <w:rPr>
          <w:bCs/>
          <w:iCs/>
          <w:sz w:val="28"/>
          <w:szCs w:val="28"/>
        </w:rPr>
        <w:t>Раздел V</w:t>
      </w:r>
      <w:r w:rsidRPr="00762D70">
        <w:rPr>
          <w:bCs/>
          <w:iCs/>
          <w:sz w:val="28"/>
          <w:szCs w:val="28"/>
          <w:lang w:val="en-US"/>
        </w:rPr>
        <w:t>I</w:t>
      </w:r>
      <w:r w:rsidRPr="00762D70">
        <w:rPr>
          <w:bCs/>
          <w:iCs/>
          <w:sz w:val="28"/>
          <w:szCs w:val="28"/>
        </w:rPr>
        <w:t xml:space="preserve"> изложить в следующей редакции:</w:t>
      </w:r>
    </w:p>
    <w:p w:rsidR="0014527B" w:rsidRPr="00762D70" w:rsidRDefault="0014527B" w:rsidP="00B349C5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2D70">
        <w:rPr>
          <w:sz w:val="28"/>
          <w:szCs w:val="28"/>
        </w:rPr>
        <w:t xml:space="preserve">7.6. </w:t>
      </w:r>
      <w:r w:rsidRPr="00762D70">
        <w:rPr>
          <w:color w:val="000000"/>
          <w:sz w:val="28"/>
          <w:szCs w:val="28"/>
        </w:rPr>
        <w:t xml:space="preserve">Единовременная премия выплачивается по итогам работы за год с целью поощрения за оперативность и качественный результат труда, </w:t>
      </w:r>
      <w:r w:rsidRPr="00762D70">
        <w:rPr>
          <w:sz w:val="28"/>
          <w:szCs w:val="28"/>
        </w:rPr>
        <w:t xml:space="preserve">определяется в соответствии с критериями оценки и целевым показателем эффективности работы учреждения указанных в таблицах 14 и 15. </w:t>
      </w:r>
    </w:p>
    <w:p w:rsidR="0014527B" w:rsidRPr="00762D70" w:rsidRDefault="0014527B" w:rsidP="00762D70">
      <w:pPr>
        <w:ind w:firstLine="567"/>
        <w:jc w:val="both"/>
        <w:rPr>
          <w:sz w:val="28"/>
          <w:szCs w:val="28"/>
        </w:rPr>
      </w:pPr>
    </w:p>
    <w:p w:rsidR="0014527B" w:rsidRPr="00762D70" w:rsidRDefault="0014527B" w:rsidP="00762D70">
      <w:pPr>
        <w:ind w:firstLine="567"/>
        <w:jc w:val="right"/>
        <w:rPr>
          <w:sz w:val="28"/>
          <w:szCs w:val="28"/>
        </w:rPr>
      </w:pPr>
      <w:r w:rsidRPr="00762D70">
        <w:rPr>
          <w:sz w:val="28"/>
          <w:szCs w:val="28"/>
        </w:rPr>
        <w:t>таблица 14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9"/>
        <w:gridCol w:w="3179"/>
        <w:gridCol w:w="2328"/>
        <w:gridCol w:w="1599"/>
      </w:tblGrid>
      <w:tr w:rsidR="0014527B" w:rsidRPr="00762D70" w:rsidTr="00762D70">
        <w:trPr>
          <w:trHeight w:val="1036"/>
          <w:jc w:val="center"/>
        </w:trPr>
        <w:tc>
          <w:tcPr>
            <w:tcW w:w="2539" w:type="dxa"/>
            <w:vAlign w:val="center"/>
          </w:tcPr>
          <w:p w:rsidR="0014527B" w:rsidRPr="00762D70" w:rsidRDefault="0014527B" w:rsidP="00762D70">
            <w:pPr>
              <w:jc w:val="center"/>
              <w:rPr>
                <w:b/>
                <w:bCs/>
                <w:kern w:val="28"/>
                <w:sz w:val="28"/>
                <w:szCs w:val="28"/>
              </w:rPr>
            </w:pPr>
            <w:r w:rsidRPr="00762D70">
              <w:rPr>
                <w:b/>
                <w:bCs/>
                <w:kern w:val="28"/>
                <w:sz w:val="28"/>
                <w:szCs w:val="28"/>
              </w:rPr>
              <w:t>Целевые показатели</w:t>
            </w:r>
          </w:p>
        </w:tc>
        <w:tc>
          <w:tcPr>
            <w:tcW w:w="3179" w:type="dxa"/>
            <w:vAlign w:val="center"/>
          </w:tcPr>
          <w:p w:rsidR="0014527B" w:rsidRPr="00762D70" w:rsidRDefault="0014527B" w:rsidP="00762D70">
            <w:pPr>
              <w:jc w:val="center"/>
              <w:rPr>
                <w:b/>
                <w:bCs/>
                <w:kern w:val="28"/>
                <w:sz w:val="28"/>
                <w:szCs w:val="28"/>
              </w:rPr>
            </w:pPr>
            <w:r w:rsidRPr="00762D70">
              <w:rPr>
                <w:b/>
                <w:bCs/>
                <w:kern w:val="28"/>
                <w:sz w:val="28"/>
                <w:szCs w:val="28"/>
              </w:rPr>
              <w:t>Критерии оценки</w:t>
            </w:r>
          </w:p>
        </w:tc>
        <w:tc>
          <w:tcPr>
            <w:tcW w:w="2328" w:type="dxa"/>
            <w:vAlign w:val="center"/>
          </w:tcPr>
          <w:p w:rsidR="0014527B" w:rsidRPr="00762D70" w:rsidRDefault="0014527B" w:rsidP="00762D70">
            <w:pPr>
              <w:jc w:val="center"/>
              <w:rPr>
                <w:b/>
                <w:bCs/>
                <w:kern w:val="28"/>
                <w:sz w:val="28"/>
                <w:szCs w:val="28"/>
              </w:rPr>
            </w:pPr>
            <w:r w:rsidRPr="00762D70">
              <w:rPr>
                <w:b/>
                <w:bCs/>
                <w:kern w:val="28"/>
                <w:sz w:val="28"/>
                <w:szCs w:val="28"/>
              </w:rPr>
              <w:t>Условия</w:t>
            </w:r>
          </w:p>
        </w:tc>
        <w:tc>
          <w:tcPr>
            <w:tcW w:w="1599" w:type="dxa"/>
            <w:vAlign w:val="center"/>
          </w:tcPr>
          <w:p w:rsidR="0014527B" w:rsidRPr="00762D70" w:rsidRDefault="0014527B" w:rsidP="00762D70">
            <w:pPr>
              <w:jc w:val="center"/>
              <w:rPr>
                <w:b/>
                <w:bCs/>
                <w:kern w:val="28"/>
                <w:sz w:val="28"/>
                <w:szCs w:val="28"/>
              </w:rPr>
            </w:pPr>
            <w:r w:rsidRPr="00762D70">
              <w:rPr>
                <w:b/>
                <w:bCs/>
                <w:kern w:val="28"/>
                <w:sz w:val="28"/>
                <w:szCs w:val="28"/>
              </w:rPr>
              <w:t>Количество</w:t>
            </w:r>
          </w:p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баллов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</w:t>
            </w:r>
          </w:p>
        </w:tc>
        <w:tc>
          <w:tcPr>
            <w:tcW w:w="3179" w:type="dxa"/>
            <w:vAlign w:val="center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</w:t>
            </w:r>
          </w:p>
        </w:tc>
        <w:tc>
          <w:tcPr>
            <w:tcW w:w="2328" w:type="dxa"/>
            <w:vAlign w:val="center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3</w:t>
            </w:r>
          </w:p>
        </w:tc>
        <w:tc>
          <w:tcPr>
            <w:tcW w:w="1599" w:type="dxa"/>
            <w:vAlign w:val="center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</w:t>
            </w:r>
          </w:p>
        </w:tc>
      </w:tr>
      <w:tr w:rsidR="0014527B" w:rsidRPr="00762D70" w:rsidTr="00762D70">
        <w:trPr>
          <w:jc w:val="center"/>
        </w:trPr>
        <w:tc>
          <w:tcPr>
            <w:tcW w:w="9645" w:type="dxa"/>
            <w:gridSpan w:val="4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1. Нормативное обеспечение деятельности учреждения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1.1.Наличие нормативной базы в полном объеме и ее соответствие действующему законодательству</w:t>
            </w: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устав и своевременно внесенные изменения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приведен в соответствие;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не приведен в соответствие;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коллективный договор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наличие;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отсутствие;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лицензия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наличие;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отсутствие;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свидетельство об аккредитации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наличие;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отсутствие;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должностные инструкции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приведены в соответствие;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не приведены в соответствие;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трудовые договоры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наличие;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отсутствие;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положение об оплате труда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соответствует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не соответствует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положение о внебюджетной деятельности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соответствует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не соответствует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программа развития учреждения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наличие;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отсутствие;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образовательная программа учреждения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наличие;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отсутствие;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2</w:t>
            </w:r>
          </w:p>
        </w:tc>
      </w:tr>
      <w:tr w:rsidR="0014527B" w:rsidRPr="00762D70" w:rsidTr="00762D70">
        <w:trPr>
          <w:jc w:val="center"/>
        </w:trPr>
        <w:tc>
          <w:tcPr>
            <w:tcW w:w="9645" w:type="dxa"/>
            <w:gridSpan w:val="4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2. Ресурсное обеспечение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2.1.Обеспечение безопасности</w:t>
            </w: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организация устранения предписаний надзорных органов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наличие замечаний текущего характера (бездействие)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20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отсутствие замечаний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10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организация антитеррористической деятельности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наличие плана и его исполнение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5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отсутствие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5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создание условий для осуществления медицинской деятельности (оборудование кабинетов)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наличие лицензии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отсутствие лицензии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организация деятельности по охране труда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наличие несчастных случаев с воспитанниками и работниками по вине учреждения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20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отсутствие травматизма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5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2.2.Энергоресурсы</w:t>
            </w: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мероприятия по обеспечению энергосбережения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 xml:space="preserve">- наличие существенной экономии </w:t>
            </w:r>
          </w:p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(свыше 100 тысяч рублей)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10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наличие экономии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5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отсутствие экономии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перерасход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10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2.3.Кадровое обеспечение</w:t>
            </w:r>
          </w:p>
        </w:tc>
        <w:tc>
          <w:tcPr>
            <w:tcW w:w="3179" w:type="dxa"/>
            <w:tcBorders>
              <w:bottom w:val="nil"/>
            </w:tcBorders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Укомплектованность педагогическими кадрами:</w:t>
            </w:r>
          </w:p>
        </w:tc>
        <w:tc>
          <w:tcPr>
            <w:tcW w:w="2328" w:type="dxa"/>
            <w:tcBorders>
              <w:bottom w:val="nil"/>
            </w:tcBorders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  <w:tcBorders>
              <w:top w:val="nil"/>
            </w:tcBorders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составление штатного расписания в соответствии с нормативами</w:t>
            </w:r>
          </w:p>
        </w:tc>
        <w:tc>
          <w:tcPr>
            <w:tcW w:w="2328" w:type="dxa"/>
            <w:tcBorders>
              <w:top w:val="nil"/>
            </w:tcBorders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соответствует</w:t>
            </w:r>
          </w:p>
        </w:tc>
        <w:tc>
          <w:tcPr>
            <w:tcW w:w="1599" w:type="dxa"/>
            <w:tcBorders>
              <w:top w:val="nil"/>
            </w:tcBorders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5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не соответствует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5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наличие педагогов с высшим образованием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более 50 %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5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менее 50 %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уровень квалификации педагогических работников</w:t>
            </w:r>
          </w:p>
        </w:tc>
        <w:tc>
          <w:tcPr>
            <w:tcW w:w="2328" w:type="dxa"/>
            <w:tcBorders>
              <w:bottom w:val="nil"/>
            </w:tcBorders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процент педагогов, имеющих высшую и первую квалификацион ную категорию:</w:t>
            </w:r>
          </w:p>
        </w:tc>
        <w:tc>
          <w:tcPr>
            <w:tcW w:w="1599" w:type="dxa"/>
            <w:tcBorders>
              <w:bottom w:val="nil"/>
            </w:tcBorders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nil"/>
            </w:tcBorders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свыше 30 %</w:t>
            </w:r>
          </w:p>
        </w:tc>
        <w:tc>
          <w:tcPr>
            <w:tcW w:w="1599" w:type="dxa"/>
            <w:tcBorders>
              <w:top w:val="nil"/>
            </w:tcBorders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10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- 20-30 %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5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менее 20 %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2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2.4.Развитие материально-технической базы</w:t>
            </w: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привлечение внебюджетных средств на развитие материально-технической базы</w:t>
            </w:r>
          </w:p>
        </w:tc>
        <w:tc>
          <w:tcPr>
            <w:tcW w:w="2328" w:type="dxa"/>
            <w:tcBorders>
              <w:bottom w:val="nil"/>
            </w:tcBorders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% от бюджетных средств:</w:t>
            </w:r>
          </w:p>
        </w:tc>
        <w:tc>
          <w:tcPr>
            <w:tcW w:w="1599" w:type="dxa"/>
            <w:tcBorders>
              <w:bottom w:val="nil"/>
            </w:tcBorders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</w:tr>
      <w:tr w:rsidR="0014527B" w:rsidRPr="00762D70" w:rsidTr="00762D70">
        <w:trPr>
          <w:trHeight w:val="448"/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nil"/>
            </w:tcBorders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более 10</w:t>
            </w:r>
          </w:p>
        </w:tc>
        <w:tc>
          <w:tcPr>
            <w:tcW w:w="1599" w:type="dxa"/>
            <w:tcBorders>
              <w:top w:val="nil"/>
            </w:tcBorders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7</w:t>
            </w:r>
          </w:p>
        </w:tc>
      </w:tr>
      <w:tr w:rsidR="0014527B" w:rsidRPr="00762D70" w:rsidTr="00762D70">
        <w:trPr>
          <w:trHeight w:val="361"/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до 10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2</w:t>
            </w:r>
          </w:p>
        </w:tc>
      </w:tr>
      <w:tr w:rsidR="0014527B" w:rsidRPr="00762D70" w:rsidTr="00762D70">
        <w:trPr>
          <w:trHeight w:val="343"/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отсутствие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0</w:t>
            </w:r>
          </w:p>
        </w:tc>
      </w:tr>
      <w:tr w:rsidR="0014527B" w:rsidRPr="00762D70" w:rsidTr="00762D70">
        <w:trPr>
          <w:trHeight w:val="315"/>
          <w:jc w:val="center"/>
        </w:trPr>
        <w:tc>
          <w:tcPr>
            <w:tcW w:w="9645" w:type="dxa"/>
            <w:gridSpan w:val="4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3.Эффективность образовательного процесса</w:t>
            </w:r>
          </w:p>
        </w:tc>
      </w:tr>
      <w:tr w:rsidR="0014527B" w:rsidRPr="00762D70" w:rsidTr="00762D70">
        <w:trPr>
          <w:trHeight w:val="571"/>
          <w:jc w:val="center"/>
        </w:trPr>
        <w:tc>
          <w:tcPr>
            <w:tcW w:w="253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3.1.Достижения в инновационной деятельности учреждения</w:t>
            </w: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наличие грантов в городских, окружных и федеральных конкурсах для учреждений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имеются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5</w:t>
            </w:r>
          </w:p>
        </w:tc>
      </w:tr>
      <w:tr w:rsidR="0014527B" w:rsidRPr="00762D70" w:rsidTr="00762D70">
        <w:trPr>
          <w:trHeight w:val="702"/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не имеются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3.2.Сохранность контингента воспитанников</w:t>
            </w: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 xml:space="preserve"> - количество учащихся систематически посещающих учебно-тренировочные занятия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- 90-100 %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 xml:space="preserve">15 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- 80-90 %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- 70-80 %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5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до 70 %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3.3.Достижения воспитанников</w:t>
            </w: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победители и призеры соревнований различного уровня (личные виды спорта)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международных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10 за каждого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всероссийских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5 за каждого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региональных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3 за каждого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окружных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 xml:space="preserve">2 за каждого 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победители и призеры соревнований различного уровня (игровые виды спорта)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международных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 xml:space="preserve">15 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всероссийских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 xml:space="preserve">10 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региональных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 xml:space="preserve">5 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окружных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 xml:space="preserve">3 </w:t>
            </w:r>
          </w:p>
        </w:tc>
      </w:tr>
      <w:tr w:rsidR="0014527B" w:rsidRPr="00762D70" w:rsidTr="00762D70">
        <w:trPr>
          <w:jc w:val="center"/>
        </w:trPr>
        <w:tc>
          <w:tcPr>
            <w:tcW w:w="9645" w:type="dxa"/>
            <w:gridSpan w:val="4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4. Финансово-хозяйственная деятельность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4.1.Исполнение бюджета</w:t>
            </w: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процент исполнения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- 100 %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10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более 97 %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5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- 95-97 %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3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- 80-95 %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менее 80 %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минус 20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4.2.Качество ведения бухгалтерского учета и отчетности</w:t>
            </w: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допущение просроченной дебиторской и кредиторской задолженности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отсутствие задолженности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10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наличие задолженности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качественное предоставление отчетности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качественное предоставление отчетности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10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4.3.Эффективное исполнение штатного расписания</w:t>
            </w:r>
          </w:p>
        </w:tc>
        <w:tc>
          <w:tcPr>
            <w:tcW w:w="3179" w:type="dxa"/>
            <w:vMerge w:val="restart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в соответствие с нормами новой системы оплаты труда</w:t>
            </w: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коэффициент совмещения до 1,5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5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коэффициент совмещения до 1,2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до 10</w:t>
            </w:r>
          </w:p>
        </w:tc>
      </w:tr>
      <w:tr w:rsidR="0014527B" w:rsidRPr="00762D70" w:rsidTr="00762D70">
        <w:trPr>
          <w:jc w:val="center"/>
        </w:trPr>
        <w:tc>
          <w:tcPr>
            <w:tcW w:w="253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2328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- наличие вакансий</w:t>
            </w:r>
          </w:p>
        </w:tc>
        <w:tc>
          <w:tcPr>
            <w:tcW w:w="1599" w:type="dxa"/>
          </w:tcPr>
          <w:p w:rsidR="0014527B" w:rsidRPr="00762D70" w:rsidRDefault="0014527B" w:rsidP="00762D70">
            <w:pPr>
              <w:rPr>
                <w:bCs/>
                <w:kern w:val="28"/>
                <w:sz w:val="28"/>
                <w:szCs w:val="28"/>
              </w:rPr>
            </w:pPr>
            <w:r w:rsidRPr="00762D70">
              <w:rPr>
                <w:bCs/>
                <w:kern w:val="28"/>
                <w:sz w:val="28"/>
                <w:szCs w:val="28"/>
              </w:rPr>
              <w:t>0</w:t>
            </w:r>
          </w:p>
        </w:tc>
      </w:tr>
    </w:tbl>
    <w:p w:rsidR="0014527B" w:rsidRPr="00762D70" w:rsidRDefault="0014527B" w:rsidP="00762D70">
      <w:pPr>
        <w:ind w:firstLine="567"/>
        <w:jc w:val="both"/>
        <w:rPr>
          <w:sz w:val="28"/>
          <w:szCs w:val="28"/>
        </w:rPr>
      </w:pPr>
    </w:p>
    <w:p w:rsidR="0014527B" w:rsidRPr="00762D70" w:rsidRDefault="0014527B" w:rsidP="00762D7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2D70">
        <w:rPr>
          <w:sz w:val="28"/>
          <w:szCs w:val="28"/>
        </w:rPr>
        <w:t>Шкала переводов баллов в процент указана в таблице 15.</w:t>
      </w:r>
    </w:p>
    <w:p w:rsidR="0014527B" w:rsidRPr="00762D70" w:rsidRDefault="0014527B" w:rsidP="00762D70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762D70">
        <w:rPr>
          <w:sz w:val="28"/>
          <w:szCs w:val="28"/>
        </w:rPr>
        <w:t>таблица 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6"/>
        <w:gridCol w:w="3785"/>
      </w:tblGrid>
      <w:tr w:rsidR="0014527B" w:rsidRPr="00762D70" w:rsidTr="00762D70">
        <w:trPr>
          <w:jc w:val="center"/>
        </w:trPr>
        <w:tc>
          <w:tcPr>
            <w:tcW w:w="2726" w:type="dxa"/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762D70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0" w:type="auto"/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762D70">
              <w:rPr>
                <w:b/>
                <w:bCs/>
                <w:sz w:val="28"/>
                <w:szCs w:val="28"/>
              </w:rPr>
              <w:t xml:space="preserve">Процент </w:t>
            </w:r>
          </w:p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762D70">
              <w:rPr>
                <w:bCs/>
                <w:sz w:val="28"/>
                <w:szCs w:val="28"/>
              </w:rPr>
              <w:t>Единовременной премии</w:t>
            </w:r>
          </w:p>
        </w:tc>
      </w:tr>
      <w:tr w:rsidR="0014527B" w:rsidRPr="00762D70" w:rsidTr="00762D70">
        <w:trPr>
          <w:jc w:val="center"/>
        </w:trPr>
        <w:tc>
          <w:tcPr>
            <w:tcW w:w="2726" w:type="dxa"/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762D70">
              <w:rPr>
                <w:bCs/>
                <w:sz w:val="28"/>
                <w:szCs w:val="28"/>
              </w:rPr>
              <w:t>0-100</w:t>
            </w:r>
          </w:p>
        </w:tc>
        <w:tc>
          <w:tcPr>
            <w:tcW w:w="0" w:type="auto"/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762D70">
              <w:rPr>
                <w:bCs/>
                <w:sz w:val="28"/>
                <w:szCs w:val="28"/>
              </w:rPr>
              <w:t>0</w:t>
            </w:r>
          </w:p>
        </w:tc>
      </w:tr>
      <w:tr w:rsidR="0014527B" w:rsidRPr="00762D70" w:rsidTr="00762D70">
        <w:trPr>
          <w:jc w:val="center"/>
        </w:trPr>
        <w:tc>
          <w:tcPr>
            <w:tcW w:w="2726" w:type="dxa"/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762D70">
              <w:rPr>
                <w:bCs/>
                <w:sz w:val="28"/>
                <w:szCs w:val="28"/>
              </w:rPr>
              <w:t>101-150</w:t>
            </w:r>
          </w:p>
        </w:tc>
        <w:tc>
          <w:tcPr>
            <w:tcW w:w="0" w:type="auto"/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762D70">
              <w:rPr>
                <w:bCs/>
                <w:sz w:val="28"/>
                <w:szCs w:val="28"/>
              </w:rPr>
              <w:t>10</w:t>
            </w:r>
          </w:p>
        </w:tc>
      </w:tr>
      <w:tr w:rsidR="0014527B" w:rsidRPr="00762D70" w:rsidTr="00762D70">
        <w:trPr>
          <w:jc w:val="center"/>
        </w:trPr>
        <w:tc>
          <w:tcPr>
            <w:tcW w:w="2726" w:type="dxa"/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762D70">
              <w:rPr>
                <w:bCs/>
                <w:sz w:val="28"/>
                <w:szCs w:val="28"/>
              </w:rPr>
              <w:t>151-200</w:t>
            </w:r>
          </w:p>
        </w:tc>
        <w:tc>
          <w:tcPr>
            <w:tcW w:w="0" w:type="auto"/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762D70">
              <w:rPr>
                <w:bCs/>
                <w:sz w:val="28"/>
                <w:szCs w:val="28"/>
              </w:rPr>
              <w:t>15</w:t>
            </w:r>
          </w:p>
        </w:tc>
      </w:tr>
      <w:tr w:rsidR="0014527B" w:rsidRPr="00762D70" w:rsidTr="00762D70">
        <w:trPr>
          <w:jc w:val="center"/>
        </w:trPr>
        <w:tc>
          <w:tcPr>
            <w:tcW w:w="2726" w:type="dxa"/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762D70">
              <w:rPr>
                <w:bCs/>
                <w:sz w:val="28"/>
                <w:szCs w:val="28"/>
              </w:rPr>
              <w:t>201-250</w:t>
            </w:r>
          </w:p>
        </w:tc>
        <w:tc>
          <w:tcPr>
            <w:tcW w:w="0" w:type="auto"/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762D70">
              <w:rPr>
                <w:bCs/>
                <w:sz w:val="28"/>
                <w:szCs w:val="28"/>
              </w:rPr>
              <w:t>20</w:t>
            </w:r>
          </w:p>
        </w:tc>
      </w:tr>
      <w:tr w:rsidR="0014527B" w:rsidRPr="00762D70" w:rsidTr="00762D70">
        <w:trPr>
          <w:jc w:val="center"/>
        </w:trPr>
        <w:tc>
          <w:tcPr>
            <w:tcW w:w="2726" w:type="dxa"/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762D70">
              <w:rPr>
                <w:bCs/>
                <w:sz w:val="28"/>
                <w:szCs w:val="28"/>
              </w:rPr>
              <w:t>251-300</w:t>
            </w:r>
          </w:p>
        </w:tc>
        <w:tc>
          <w:tcPr>
            <w:tcW w:w="0" w:type="auto"/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762D70">
              <w:rPr>
                <w:bCs/>
                <w:sz w:val="28"/>
                <w:szCs w:val="28"/>
              </w:rPr>
              <w:t>25</w:t>
            </w:r>
          </w:p>
        </w:tc>
      </w:tr>
      <w:tr w:rsidR="0014527B" w:rsidRPr="00762D70" w:rsidTr="00762D70">
        <w:trPr>
          <w:jc w:val="center"/>
        </w:trPr>
        <w:tc>
          <w:tcPr>
            <w:tcW w:w="2726" w:type="dxa"/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762D70">
              <w:rPr>
                <w:bCs/>
                <w:sz w:val="28"/>
                <w:szCs w:val="28"/>
              </w:rPr>
              <w:t>более 300</w:t>
            </w:r>
          </w:p>
        </w:tc>
        <w:tc>
          <w:tcPr>
            <w:tcW w:w="0" w:type="auto"/>
          </w:tcPr>
          <w:p w:rsidR="0014527B" w:rsidRPr="00762D70" w:rsidRDefault="0014527B" w:rsidP="00762D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762D70">
              <w:rPr>
                <w:bCs/>
                <w:sz w:val="28"/>
                <w:szCs w:val="28"/>
              </w:rPr>
              <w:t>30</w:t>
            </w:r>
          </w:p>
        </w:tc>
      </w:tr>
    </w:tbl>
    <w:p w:rsidR="0014527B" w:rsidRPr="00762D70" w:rsidRDefault="0014527B" w:rsidP="00762D7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4527B" w:rsidRPr="00BF4F20" w:rsidRDefault="0014527B" w:rsidP="008E468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F20">
        <w:rPr>
          <w:rFonts w:ascii="Times New Roman" w:hAnsi="Times New Roman" w:cs="Times New Roman"/>
          <w:sz w:val="28"/>
          <w:szCs w:val="28"/>
        </w:rPr>
        <w:t>2.</w:t>
      </w:r>
      <w:r w:rsidRPr="00BF4F20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BF4F20">
        <w:rPr>
          <w:rFonts w:ascii="Times New Roman" w:hAnsi="Times New Roman" w:cs="Times New Roman"/>
          <w:sz w:val="28"/>
          <w:szCs w:val="28"/>
        </w:rPr>
        <w:t>.</w:t>
      </w:r>
    </w:p>
    <w:p w:rsidR="0014527B" w:rsidRPr="008E468D" w:rsidRDefault="0014527B" w:rsidP="008E46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4F20">
        <w:rPr>
          <w:sz w:val="28"/>
          <w:szCs w:val="28"/>
        </w:rPr>
        <w:t>3.</w:t>
      </w:r>
      <w:r w:rsidRPr="00BF4F20">
        <w:rPr>
          <w:sz w:val="28"/>
          <w:szCs w:val="28"/>
        </w:rPr>
        <w:tab/>
      </w:r>
      <w:r w:rsidRPr="008E468D">
        <w:rPr>
          <w:sz w:val="28"/>
          <w:szCs w:val="28"/>
        </w:rPr>
        <w:t>Отделу по наградам, связям с общественными организациями и СМИ управления делами (</w:t>
      </w:r>
      <w:r w:rsidRPr="008E468D">
        <w:rPr>
          <w:rFonts w:ascii="Times New Roman CYR" w:hAnsi="Times New Roman CYR" w:cs="Times New Roman CYR"/>
          <w:sz w:val="28"/>
          <w:szCs w:val="28"/>
        </w:rPr>
        <w:t>О.В. Кулиш</w:t>
      </w:r>
      <w:r w:rsidRPr="008E468D">
        <w:rPr>
          <w:sz w:val="28"/>
          <w:szCs w:val="28"/>
        </w:rPr>
        <w:t xml:space="preserve">) </w:t>
      </w:r>
      <w:r w:rsidRPr="008E468D">
        <w:rPr>
          <w:rFonts w:ascii="Times New Roman CYR" w:hAnsi="Times New Roman CYR" w:cs="Times New Roman CYR"/>
          <w:sz w:val="28"/>
          <w:szCs w:val="28"/>
        </w:rPr>
        <w:t xml:space="preserve">опубликовать постановление в печатном средстве массовой информации </w:t>
      </w:r>
      <w:r w:rsidRPr="008E468D">
        <w:rPr>
          <w:sz w:val="28"/>
          <w:szCs w:val="28"/>
        </w:rPr>
        <w:t>«</w:t>
      </w:r>
      <w:r w:rsidRPr="008E468D">
        <w:rPr>
          <w:rFonts w:ascii="Times New Roman CYR" w:hAnsi="Times New Roman CYR" w:cs="Times New Roman CYR"/>
          <w:sz w:val="28"/>
          <w:szCs w:val="28"/>
        </w:rPr>
        <w:t>Официальный вестник</w:t>
      </w:r>
      <w:r w:rsidRPr="008E468D">
        <w:rPr>
          <w:sz w:val="28"/>
          <w:szCs w:val="28"/>
        </w:rPr>
        <w:t>».</w:t>
      </w:r>
    </w:p>
    <w:p w:rsidR="0014527B" w:rsidRPr="008E468D" w:rsidRDefault="0014527B" w:rsidP="008E4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4</w:t>
      </w:r>
      <w:r w:rsidRPr="008E468D">
        <w:rPr>
          <w:sz w:val="28"/>
          <w:szCs w:val="28"/>
        </w:rPr>
        <w:t>.</w:t>
      </w:r>
      <w:r w:rsidRPr="008E468D">
        <w:rPr>
          <w:sz w:val="28"/>
          <w:szCs w:val="28"/>
        </w:rPr>
        <w:tab/>
      </w:r>
      <w:r w:rsidRPr="008E468D">
        <w:rPr>
          <w:rFonts w:ascii="Times New Roman CYR" w:hAnsi="Times New Roman CYR" w:cs="Times New Roman CYR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14527B" w:rsidRPr="002754C9" w:rsidRDefault="0014527B" w:rsidP="002754C9">
      <w:pPr>
        <w:widowControl w:val="0"/>
        <w:spacing w:line="360" w:lineRule="auto"/>
        <w:ind w:right="20" w:firstLine="70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5</w:t>
      </w:r>
      <w:r w:rsidRPr="002754C9">
        <w:rPr>
          <w:sz w:val="28"/>
          <w:szCs w:val="28"/>
          <w:lang/>
        </w:rPr>
        <w:t>.</w:t>
      </w:r>
      <w:r w:rsidRPr="002754C9">
        <w:rPr>
          <w:sz w:val="28"/>
          <w:szCs w:val="28"/>
          <w:lang/>
        </w:rPr>
        <w:tab/>
      </w:r>
      <w:r w:rsidRPr="002754C9">
        <w:rPr>
          <w:sz w:val="28"/>
          <w:szCs w:val="28"/>
          <w:lang/>
        </w:rPr>
        <w:t xml:space="preserve">Контроль за выполнением постановления возложить на заместителя главы города  </w:t>
      </w:r>
      <w:r w:rsidRPr="002754C9">
        <w:rPr>
          <w:sz w:val="28"/>
          <w:szCs w:val="28"/>
          <w:lang/>
        </w:rPr>
        <w:t>(направление деятельности</w:t>
      </w:r>
      <w:r>
        <w:rPr>
          <w:sz w:val="28"/>
          <w:szCs w:val="28"/>
          <w:lang/>
        </w:rPr>
        <w:t xml:space="preserve"> </w:t>
      </w:r>
      <w:r w:rsidRPr="002754C9">
        <w:rPr>
          <w:sz w:val="28"/>
          <w:szCs w:val="28"/>
          <w:lang/>
        </w:rPr>
        <w:t>-социальная сфера)</w:t>
      </w:r>
      <w:r w:rsidRPr="002754C9">
        <w:rPr>
          <w:sz w:val="28"/>
          <w:szCs w:val="28"/>
          <w:lang/>
        </w:rPr>
        <w:t>.</w:t>
      </w:r>
    </w:p>
    <w:p w:rsidR="0014527B" w:rsidRPr="002754C9" w:rsidRDefault="0014527B" w:rsidP="002754C9">
      <w:pPr>
        <w:tabs>
          <w:tab w:val="left" w:pos="1875"/>
        </w:tabs>
        <w:jc w:val="both"/>
        <w:rPr>
          <w:sz w:val="28"/>
          <w:szCs w:val="28"/>
        </w:rPr>
      </w:pPr>
      <w:r w:rsidRPr="002754C9">
        <w:rPr>
          <w:sz w:val="28"/>
          <w:szCs w:val="28"/>
        </w:rPr>
        <w:tab/>
      </w:r>
    </w:p>
    <w:p w:rsidR="0014527B" w:rsidRPr="002754C9" w:rsidRDefault="0014527B" w:rsidP="002754C9">
      <w:pPr>
        <w:rPr>
          <w:sz w:val="28"/>
          <w:szCs w:val="28"/>
        </w:rPr>
      </w:pPr>
    </w:p>
    <w:p w:rsidR="0014527B" w:rsidRPr="002754C9" w:rsidRDefault="0014527B" w:rsidP="002754C9">
      <w:pPr>
        <w:rPr>
          <w:sz w:val="28"/>
          <w:szCs w:val="28"/>
        </w:rPr>
      </w:pPr>
    </w:p>
    <w:p w:rsidR="0014527B" w:rsidRPr="002754C9" w:rsidRDefault="0014527B" w:rsidP="002754C9">
      <w:pPr>
        <w:jc w:val="both"/>
        <w:rPr>
          <w:sz w:val="28"/>
          <w:szCs w:val="28"/>
        </w:rPr>
      </w:pPr>
      <w:r w:rsidRPr="002754C9">
        <w:rPr>
          <w:sz w:val="28"/>
          <w:szCs w:val="28"/>
        </w:rPr>
        <w:t>И.о. главы города   Пыть-Яха</w:t>
      </w:r>
      <w:r w:rsidRPr="002754C9">
        <w:rPr>
          <w:sz w:val="28"/>
          <w:szCs w:val="28"/>
        </w:rPr>
        <w:tab/>
      </w:r>
      <w:r w:rsidRPr="002754C9">
        <w:rPr>
          <w:sz w:val="28"/>
          <w:szCs w:val="28"/>
        </w:rPr>
        <w:tab/>
      </w:r>
      <w:r w:rsidRPr="002754C9">
        <w:rPr>
          <w:sz w:val="28"/>
          <w:szCs w:val="28"/>
        </w:rPr>
        <w:tab/>
        <w:t xml:space="preserve">    </w:t>
      </w:r>
      <w:r w:rsidRPr="002754C9">
        <w:rPr>
          <w:sz w:val="28"/>
          <w:szCs w:val="28"/>
        </w:rPr>
        <w:tab/>
      </w:r>
      <w:r w:rsidRPr="002754C9">
        <w:rPr>
          <w:sz w:val="28"/>
          <w:szCs w:val="28"/>
        </w:rPr>
        <w:tab/>
        <w:t xml:space="preserve">                 А.Н. Морозов</w:t>
      </w:r>
    </w:p>
    <w:p w:rsidR="0014527B" w:rsidRPr="004B6774" w:rsidRDefault="0014527B" w:rsidP="00FD081C">
      <w:pPr>
        <w:pStyle w:val="20"/>
        <w:shd w:val="clear" w:color="auto" w:fill="auto"/>
        <w:spacing w:before="0" w:line="240" w:lineRule="auto"/>
        <w:ind w:right="20" w:firstLine="0"/>
        <w:jc w:val="both"/>
      </w:pPr>
      <w:r>
        <w:tab/>
      </w:r>
    </w:p>
    <w:p w:rsidR="0014527B" w:rsidRPr="004B6774" w:rsidRDefault="0014527B" w:rsidP="00FD081C">
      <w:pPr>
        <w:rPr>
          <w:sz w:val="28"/>
          <w:szCs w:val="28"/>
        </w:rPr>
      </w:pPr>
    </w:p>
    <w:p w:rsidR="0014527B" w:rsidRDefault="0014527B" w:rsidP="00FD081C">
      <w:pPr>
        <w:pStyle w:val="20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2960"/>
        <w:jc w:val="right"/>
        <w:rPr>
          <w:sz w:val="28"/>
          <w:szCs w:val="28"/>
        </w:rPr>
      </w:pPr>
    </w:p>
    <w:p w:rsidR="0014527B" w:rsidRDefault="0014527B" w:rsidP="00FD081C">
      <w:pPr>
        <w:pStyle w:val="20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2960"/>
        <w:jc w:val="right"/>
        <w:rPr>
          <w:sz w:val="28"/>
          <w:szCs w:val="28"/>
        </w:rPr>
      </w:pPr>
    </w:p>
    <w:p w:rsidR="0014527B" w:rsidRDefault="0014527B">
      <w:bookmarkStart w:id="3" w:name="_GoBack"/>
      <w:bookmarkEnd w:id="3"/>
    </w:p>
    <w:sectPr w:rsidR="0014527B" w:rsidSect="00B349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247"/>
    <w:multiLevelType w:val="multilevel"/>
    <w:tmpl w:val="0419001D"/>
    <w:styleLink w:val="2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2">
    <w:nsid w:val="303C3AE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C6F7B5B"/>
    <w:multiLevelType w:val="multilevel"/>
    <w:tmpl w:val="297E2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70263963"/>
    <w:multiLevelType w:val="hybridMultilevel"/>
    <w:tmpl w:val="6A747070"/>
    <w:lvl w:ilvl="0" w:tplc="1AF8F1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F6F"/>
    <w:rsid w:val="000655F5"/>
    <w:rsid w:val="00110DBA"/>
    <w:rsid w:val="00117332"/>
    <w:rsid w:val="001234E3"/>
    <w:rsid w:val="0014527B"/>
    <w:rsid w:val="001534AF"/>
    <w:rsid w:val="00257505"/>
    <w:rsid w:val="002754C9"/>
    <w:rsid w:val="002E4F51"/>
    <w:rsid w:val="002E668E"/>
    <w:rsid w:val="00304196"/>
    <w:rsid w:val="00357BBE"/>
    <w:rsid w:val="00406E74"/>
    <w:rsid w:val="00477C74"/>
    <w:rsid w:val="004B6774"/>
    <w:rsid w:val="005421BB"/>
    <w:rsid w:val="00563186"/>
    <w:rsid w:val="00635766"/>
    <w:rsid w:val="006F5923"/>
    <w:rsid w:val="00705FDD"/>
    <w:rsid w:val="0073627E"/>
    <w:rsid w:val="00762D70"/>
    <w:rsid w:val="00795971"/>
    <w:rsid w:val="007B3D91"/>
    <w:rsid w:val="00803BE9"/>
    <w:rsid w:val="008556ED"/>
    <w:rsid w:val="008B40DC"/>
    <w:rsid w:val="008E468D"/>
    <w:rsid w:val="00911CD0"/>
    <w:rsid w:val="00927048"/>
    <w:rsid w:val="00A41206"/>
    <w:rsid w:val="00AE02B2"/>
    <w:rsid w:val="00B17726"/>
    <w:rsid w:val="00B349C5"/>
    <w:rsid w:val="00B92DCE"/>
    <w:rsid w:val="00BF4F20"/>
    <w:rsid w:val="00C100D6"/>
    <w:rsid w:val="00C20654"/>
    <w:rsid w:val="00C4337F"/>
    <w:rsid w:val="00CC1D90"/>
    <w:rsid w:val="00D05A31"/>
    <w:rsid w:val="00D430D1"/>
    <w:rsid w:val="00DE3118"/>
    <w:rsid w:val="00E47D3C"/>
    <w:rsid w:val="00E76F6F"/>
    <w:rsid w:val="00F36458"/>
    <w:rsid w:val="00F530B7"/>
    <w:rsid w:val="00FD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62D7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FD081C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</w:rPr>
  </w:style>
  <w:style w:type="paragraph" w:styleId="Heading2">
    <w:name w:val="heading 2"/>
    <w:aliases w:val="!Разделы документа"/>
    <w:basedOn w:val="Normal"/>
    <w:next w:val="Normal"/>
    <w:link w:val="Heading2Char"/>
    <w:uiPriority w:val="99"/>
    <w:qFormat/>
    <w:rsid w:val="00FD081C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</w:rPr>
  </w:style>
  <w:style w:type="paragraph" w:styleId="Heading3">
    <w:name w:val="heading 3"/>
    <w:aliases w:val="!Главы документа"/>
    <w:basedOn w:val="Normal"/>
    <w:next w:val="Normal"/>
    <w:link w:val="Heading3Char"/>
    <w:uiPriority w:val="99"/>
    <w:qFormat/>
    <w:rsid w:val="00FD081C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</w:rPr>
  </w:style>
  <w:style w:type="paragraph" w:styleId="Heading4">
    <w:name w:val="heading 4"/>
    <w:aliases w:val="!Параграфы/Статьи документа"/>
    <w:basedOn w:val="Normal"/>
    <w:next w:val="Normal"/>
    <w:link w:val="Heading4Char"/>
    <w:uiPriority w:val="99"/>
    <w:qFormat/>
    <w:rsid w:val="00FD081C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081C"/>
    <w:pPr>
      <w:numPr>
        <w:ilvl w:val="4"/>
        <w:numId w:val="1"/>
      </w:numPr>
      <w:spacing w:before="240" w:after="60"/>
      <w:outlineLvl w:val="4"/>
    </w:pPr>
    <w:rPr>
      <w:rFonts w:eastAsia="Calibri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081C"/>
    <w:pPr>
      <w:numPr>
        <w:ilvl w:val="5"/>
        <w:numId w:val="1"/>
      </w:numPr>
      <w:spacing w:before="240" w:after="60"/>
      <w:outlineLvl w:val="5"/>
    </w:pPr>
    <w:rPr>
      <w:rFonts w:eastAsia="Calibri"/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FD081C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081C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FD081C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locked/>
    <w:rsid w:val="00FD081C"/>
    <w:rPr>
      <w:rFonts w:ascii="Arial" w:hAnsi="Arial"/>
      <w:b/>
      <w:kern w:val="28"/>
      <w:sz w:val="20"/>
      <w:lang w:eastAsia="ru-RU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locked/>
    <w:rsid w:val="00FD081C"/>
    <w:rPr>
      <w:rFonts w:ascii="Arial" w:hAnsi="Arial"/>
      <w:b/>
      <w:i/>
      <w:sz w:val="20"/>
      <w:lang w:eastAsia="ru-RU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locked/>
    <w:rsid w:val="00FD081C"/>
    <w:rPr>
      <w:rFonts w:ascii="Arial" w:hAnsi="Arial"/>
      <w:sz w:val="20"/>
      <w:lang w:eastAsia="ru-RU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locked/>
    <w:rsid w:val="00FD081C"/>
    <w:rPr>
      <w:rFonts w:ascii="Arial" w:hAnsi="Arial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D081C"/>
    <w:rPr>
      <w:rFonts w:ascii="Times New Roman" w:hAnsi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D081C"/>
    <w:rPr>
      <w:rFonts w:ascii="Times New Roman" w:hAnsi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D081C"/>
    <w:rPr>
      <w:rFonts w:ascii="Arial" w:hAnsi="Arial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D081C"/>
    <w:rPr>
      <w:rFonts w:ascii="Arial" w:hAnsi="Arial"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D081C"/>
    <w:rPr>
      <w:rFonts w:ascii="Arial" w:hAnsi="Arial"/>
      <w:b/>
      <w:i/>
      <w:sz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FD081C"/>
    <w:pPr>
      <w:jc w:val="both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D081C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uiPriority w:val="99"/>
    <w:rsid w:val="00FD08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Основной текст_"/>
    <w:link w:val="20"/>
    <w:uiPriority w:val="99"/>
    <w:locked/>
    <w:rsid w:val="00FD081C"/>
    <w:rPr>
      <w:sz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FD081C"/>
    <w:rPr>
      <w:sz w:val="23"/>
      <w:shd w:val="clear" w:color="auto" w:fill="FFFFFF"/>
    </w:rPr>
  </w:style>
  <w:style w:type="paragraph" w:customStyle="1" w:styleId="20">
    <w:name w:val="Основной текст2"/>
    <w:basedOn w:val="Normal"/>
    <w:link w:val="a"/>
    <w:uiPriority w:val="99"/>
    <w:rsid w:val="00FD081C"/>
    <w:pPr>
      <w:widowControl w:val="0"/>
      <w:shd w:val="clear" w:color="auto" w:fill="FFFFFF"/>
      <w:spacing w:before="360" w:line="322" w:lineRule="exact"/>
      <w:ind w:hanging="1620"/>
      <w:jc w:val="center"/>
    </w:pPr>
    <w:rPr>
      <w:rFonts w:ascii="Calibri" w:eastAsia="Calibri" w:hAnsi="Calibri"/>
      <w:sz w:val="26"/>
      <w:szCs w:val="26"/>
    </w:rPr>
  </w:style>
  <w:style w:type="paragraph" w:customStyle="1" w:styleId="60">
    <w:name w:val="Основной текст (6)"/>
    <w:basedOn w:val="Normal"/>
    <w:link w:val="6"/>
    <w:uiPriority w:val="99"/>
    <w:rsid w:val="00FD081C"/>
    <w:pPr>
      <w:widowControl w:val="0"/>
      <w:shd w:val="clear" w:color="auto" w:fill="FFFFFF"/>
      <w:spacing w:after="720" w:line="240" w:lineRule="atLeast"/>
      <w:jc w:val="both"/>
    </w:pPr>
    <w:rPr>
      <w:rFonts w:ascii="Calibri" w:eastAsia="Calibri" w:hAnsi="Calibri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rsid w:val="00FD081C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081C"/>
    <w:rPr>
      <w:rFonts w:ascii="Tahoma" w:hAnsi="Tahoma"/>
      <w:sz w:val="16"/>
      <w:lang w:eastAsia="ru-RU"/>
    </w:rPr>
  </w:style>
  <w:style w:type="paragraph" w:customStyle="1" w:styleId="ConsPlusNonformat">
    <w:name w:val="ConsPlusNonformat"/>
    <w:uiPriority w:val="99"/>
    <w:rsid w:val="00762D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62D70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762D70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Header">
    <w:name w:val="header"/>
    <w:basedOn w:val="Normal"/>
    <w:link w:val="HeaderChar"/>
    <w:uiPriority w:val="99"/>
    <w:rsid w:val="00762D70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62D70"/>
    <w:rPr>
      <w:rFonts w:ascii="Arial" w:hAnsi="Arial"/>
      <w:sz w:val="20"/>
      <w:lang/>
    </w:rPr>
  </w:style>
  <w:style w:type="paragraph" w:styleId="Footer">
    <w:name w:val="footer"/>
    <w:basedOn w:val="Normal"/>
    <w:link w:val="FooterChar"/>
    <w:uiPriority w:val="99"/>
    <w:rsid w:val="00762D70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62D70"/>
    <w:rPr>
      <w:rFonts w:ascii="Arial" w:hAnsi="Arial"/>
      <w:sz w:val="20"/>
      <w:lang/>
    </w:rPr>
  </w:style>
  <w:style w:type="paragraph" w:styleId="NoSpacing">
    <w:name w:val="No Spacing"/>
    <w:uiPriority w:val="99"/>
    <w:qFormat/>
    <w:rsid w:val="00762D70"/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762D70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rsid w:val="00762D70"/>
    <w:pPr>
      <w:spacing w:after="144"/>
      <w:ind w:firstLine="567"/>
      <w:jc w:val="both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762D70"/>
    <w:pPr>
      <w:widowControl w:val="0"/>
      <w:autoSpaceDE w:val="0"/>
      <w:autoSpaceDN w:val="0"/>
      <w:adjustRightInd w:val="0"/>
      <w:ind w:firstLine="567"/>
      <w:jc w:val="both"/>
    </w:pPr>
    <w:rPr>
      <w:color w:val="000000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62D70"/>
    <w:rPr>
      <w:rFonts w:ascii="Times New Roman" w:hAnsi="Times New Roman"/>
      <w:snapToGrid w:val="0"/>
      <w:color w:val="000000"/>
      <w:sz w:val="20"/>
      <w:lang/>
    </w:rPr>
  </w:style>
  <w:style w:type="paragraph" w:customStyle="1" w:styleId="a0">
    <w:name w:val="Прижатый влево"/>
    <w:basedOn w:val="Normal"/>
    <w:next w:val="Normal"/>
    <w:uiPriority w:val="99"/>
    <w:rsid w:val="00762D70"/>
    <w:pPr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762D70"/>
    <w:rPr>
      <w:rFonts w:cs="Times New Roman"/>
      <w:i/>
    </w:rPr>
  </w:style>
  <w:style w:type="paragraph" w:customStyle="1" w:styleId="ConsPlusDocList">
    <w:name w:val="ConsPlusDocList"/>
    <w:uiPriority w:val="99"/>
    <w:rsid w:val="00762D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2D70"/>
    <w:pPr>
      <w:ind w:firstLine="567"/>
      <w:jc w:val="both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2D70"/>
    <w:rPr>
      <w:rFonts w:ascii="Courier New" w:hAnsi="Courier New"/>
      <w:sz w:val="20"/>
    </w:rPr>
  </w:style>
  <w:style w:type="table" w:styleId="TableGrid">
    <w:name w:val="Table Grid"/>
    <w:basedOn w:val="TableNormal"/>
    <w:uiPriority w:val="99"/>
    <w:locked/>
    <w:rsid w:val="00762D7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Гипертекстовая ссылка"/>
    <w:uiPriority w:val="99"/>
    <w:rsid w:val="00762D70"/>
    <w:rPr>
      <w:color w:val="008000"/>
      <w:sz w:val="20"/>
      <w:u w:val="single"/>
    </w:rPr>
  </w:style>
  <w:style w:type="paragraph" w:customStyle="1" w:styleId="a2">
    <w:name w:val="Комментарий"/>
    <w:basedOn w:val="Normal"/>
    <w:next w:val="Normal"/>
    <w:uiPriority w:val="99"/>
    <w:rsid w:val="00762D70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character" w:customStyle="1" w:styleId="a3">
    <w:name w:val="Цветовое выделение"/>
    <w:uiPriority w:val="99"/>
    <w:rsid w:val="00762D70"/>
    <w:rPr>
      <w:b/>
      <w:color w:val="000080"/>
      <w:sz w:val="20"/>
    </w:rPr>
  </w:style>
  <w:style w:type="paragraph" w:customStyle="1" w:styleId="a4">
    <w:name w:val="Постоянная часть"/>
    <w:basedOn w:val="a5"/>
    <w:next w:val="Normal"/>
    <w:uiPriority w:val="99"/>
    <w:rsid w:val="00762D70"/>
    <w:rPr>
      <w:sz w:val="18"/>
      <w:szCs w:val="18"/>
    </w:rPr>
  </w:style>
  <w:style w:type="paragraph" w:customStyle="1" w:styleId="a5">
    <w:name w:val="Основное меню"/>
    <w:basedOn w:val="Normal"/>
    <w:next w:val="Normal"/>
    <w:uiPriority w:val="99"/>
    <w:rsid w:val="00762D70"/>
    <w:pPr>
      <w:autoSpaceDE w:val="0"/>
      <w:autoSpaceDN w:val="0"/>
      <w:adjustRightInd w:val="0"/>
      <w:ind w:firstLine="720"/>
      <w:jc w:val="both"/>
    </w:pPr>
    <w:rPr>
      <w:rFonts w:ascii="Verdana" w:hAnsi="Verdana" w:cs="Verdana"/>
    </w:rPr>
  </w:style>
  <w:style w:type="character" w:styleId="Strong">
    <w:name w:val="Strong"/>
    <w:basedOn w:val="DefaultParagraphFont"/>
    <w:uiPriority w:val="99"/>
    <w:qFormat/>
    <w:locked/>
    <w:rsid w:val="00762D70"/>
    <w:rPr>
      <w:rFonts w:cs="Times New Roman"/>
      <w:b/>
    </w:rPr>
  </w:style>
  <w:style w:type="paragraph" w:styleId="DocumentMap">
    <w:name w:val="Document Map"/>
    <w:basedOn w:val="Normal"/>
    <w:link w:val="DocumentMapChar"/>
    <w:uiPriority w:val="99"/>
    <w:semiHidden/>
    <w:rsid w:val="00762D70"/>
    <w:pPr>
      <w:shd w:val="clear" w:color="auto" w:fill="000080"/>
      <w:ind w:firstLine="567"/>
      <w:jc w:val="both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62D70"/>
    <w:rPr>
      <w:rFonts w:ascii="Tahoma" w:hAnsi="Tahoma"/>
      <w:sz w:val="20"/>
      <w:shd w:val="clear" w:color="auto" w:fill="000080"/>
    </w:rPr>
  </w:style>
  <w:style w:type="character" w:styleId="PageNumber">
    <w:name w:val="page number"/>
    <w:basedOn w:val="DefaultParagraphFont"/>
    <w:uiPriority w:val="99"/>
    <w:rsid w:val="00762D70"/>
    <w:rPr>
      <w:rFonts w:cs="Times New Roman"/>
    </w:rPr>
  </w:style>
  <w:style w:type="paragraph" w:customStyle="1" w:styleId="a6">
    <w:name w:val="Таблицы (моноширинный)"/>
    <w:basedOn w:val="Normal"/>
    <w:next w:val="Normal"/>
    <w:uiPriority w:val="99"/>
    <w:rsid w:val="00762D70"/>
    <w:pPr>
      <w:widowControl w:val="0"/>
      <w:autoSpaceDE w:val="0"/>
      <w:autoSpaceDN w:val="0"/>
      <w:adjustRightInd w:val="0"/>
      <w:ind w:firstLine="567"/>
      <w:jc w:val="both"/>
    </w:pPr>
    <w:rPr>
      <w:rFonts w:ascii="Courier New" w:hAnsi="Courier New" w:cs="Courier New"/>
      <w:sz w:val="18"/>
      <w:szCs w:val="18"/>
    </w:rPr>
  </w:style>
  <w:style w:type="character" w:customStyle="1" w:styleId="a7">
    <w:name w:val="Не вступил в силу"/>
    <w:uiPriority w:val="99"/>
    <w:rsid w:val="00762D70"/>
    <w:rPr>
      <w:b/>
      <w:color w:val="008080"/>
      <w:sz w:val="18"/>
    </w:rPr>
  </w:style>
  <w:style w:type="paragraph" w:styleId="BodyText">
    <w:name w:val="Body Text"/>
    <w:basedOn w:val="Normal"/>
    <w:link w:val="BodyTextChar"/>
    <w:uiPriority w:val="99"/>
    <w:rsid w:val="00762D70"/>
    <w:pPr>
      <w:spacing w:line="360" w:lineRule="auto"/>
      <w:ind w:firstLine="567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62D70"/>
    <w:rPr>
      <w:rFonts w:ascii="Times New Roman" w:hAnsi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762D70"/>
    <w:pPr>
      <w:spacing w:after="120" w:line="480" w:lineRule="auto"/>
      <w:ind w:left="283" w:firstLine="567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62D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762D7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BodyText21">
    <w:name w:val="Body Text 21"/>
    <w:basedOn w:val="Normal"/>
    <w:uiPriority w:val="99"/>
    <w:rsid w:val="00762D70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 w:firstLine="567"/>
      <w:jc w:val="both"/>
    </w:pPr>
    <w:rPr>
      <w:b/>
      <w:sz w:val="24"/>
    </w:rPr>
  </w:style>
  <w:style w:type="paragraph" w:styleId="FootnoteText">
    <w:name w:val="footnote text"/>
    <w:basedOn w:val="Normal"/>
    <w:link w:val="FootnoteTextChar"/>
    <w:uiPriority w:val="99"/>
    <w:rsid w:val="00762D70"/>
    <w:pPr>
      <w:ind w:firstLine="567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62D70"/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rsid w:val="00762D70"/>
    <w:rPr>
      <w:rFonts w:cs="Times New Roman"/>
      <w:vertAlign w:val="superscript"/>
    </w:rPr>
  </w:style>
  <w:style w:type="paragraph" w:customStyle="1" w:styleId="Heading">
    <w:name w:val="Heading"/>
    <w:uiPriority w:val="99"/>
    <w:rsid w:val="00762D70"/>
    <w:pPr>
      <w:autoSpaceDE w:val="0"/>
      <w:autoSpaceDN w:val="0"/>
      <w:adjustRightInd w:val="0"/>
    </w:pPr>
    <w:rPr>
      <w:rFonts w:ascii="System" w:eastAsia="Times New Roman" w:hAnsi="System" w:cs="System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762D70"/>
    <w:pPr>
      <w:ind w:firstLine="567"/>
      <w:jc w:val="center"/>
    </w:pPr>
    <w:rPr>
      <w:rFonts w:ascii="Arial" w:hAnsi="Arial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62D70"/>
    <w:rPr>
      <w:rFonts w:ascii="Arial" w:hAnsi="Arial"/>
      <w:b/>
      <w:sz w:val="24"/>
    </w:rPr>
  </w:style>
  <w:style w:type="character" w:customStyle="1" w:styleId="10">
    <w:name w:val="Название Знак1"/>
    <w:uiPriority w:val="99"/>
    <w:rsid w:val="00762D70"/>
    <w:rPr>
      <w:rFonts w:ascii="Cambria" w:hAnsi="Cambria"/>
      <w:b/>
      <w:kern w:val="28"/>
      <w:sz w:val="32"/>
    </w:rPr>
  </w:style>
  <w:style w:type="paragraph" w:styleId="BodyTextIndent3">
    <w:name w:val="Body Text Indent 3"/>
    <w:basedOn w:val="Normal"/>
    <w:link w:val="BodyTextIndent3Char"/>
    <w:uiPriority w:val="99"/>
    <w:rsid w:val="00762D70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62D70"/>
    <w:rPr>
      <w:rFonts w:ascii="Times New Roman" w:hAnsi="Times New Roman"/>
      <w:sz w:val="16"/>
    </w:rPr>
  </w:style>
  <w:style w:type="character" w:customStyle="1" w:styleId="61">
    <w:name w:val="Знак Знак6"/>
    <w:uiPriority w:val="99"/>
    <w:semiHidden/>
    <w:locked/>
    <w:rsid w:val="00762D70"/>
    <w:rPr>
      <w:rFonts w:ascii="Courier New" w:hAnsi="Courier New"/>
      <w:lang w:val="ru-RU" w:eastAsia="ru-RU"/>
    </w:rPr>
  </w:style>
  <w:style w:type="paragraph" w:customStyle="1" w:styleId="a8">
    <w:name w:val="Знак"/>
    <w:basedOn w:val="Normal"/>
    <w:uiPriority w:val="99"/>
    <w:rsid w:val="00762D70"/>
    <w:pPr>
      <w:spacing w:after="160" w:line="240" w:lineRule="exact"/>
      <w:ind w:firstLine="567"/>
      <w:jc w:val="both"/>
    </w:pPr>
    <w:rPr>
      <w:rFonts w:ascii="Verdana" w:hAnsi="Verdana"/>
      <w:lang w:val="en-US"/>
    </w:rPr>
  </w:style>
  <w:style w:type="paragraph" w:customStyle="1" w:styleId="11">
    <w:name w:val="Знак1"/>
    <w:basedOn w:val="Normal"/>
    <w:next w:val="Normal"/>
    <w:uiPriority w:val="99"/>
    <w:semiHidden/>
    <w:rsid w:val="00762D70"/>
    <w:pPr>
      <w:spacing w:after="160" w:line="240" w:lineRule="exact"/>
      <w:ind w:firstLine="567"/>
      <w:jc w:val="both"/>
    </w:pPr>
    <w:rPr>
      <w:rFonts w:ascii="Arial" w:hAnsi="Arial" w:cs="Arial"/>
      <w:lang w:val="en-US"/>
    </w:rPr>
  </w:style>
  <w:style w:type="character" w:customStyle="1" w:styleId="TextNPA">
    <w:name w:val="Text NPA"/>
    <w:uiPriority w:val="99"/>
    <w:rsid w:val="00762D70"/>
    <w:rPr>
      <w:rFonts w:ascii="Courier New" w:hAnsi="Courier New"/>
    </w:rPr>
  </w:style>
  <w:style w:type="character" w:styleId="Hyperlink">
    <w:name w:val="Hyperlink"/>
    <w:basedOn w:val="DefaultParagraphFont"/>
    <w:uiPriority w:val="99"/>
    <w:rsid w:val="00762D70"/>
    <w:rPr>
      <w:rFonts w:cs="Times New Roman"/>
      <w:color w:val="0000FF"/>
      <w:u w:val="none"/>
    </w:rPr>
  </w:style>
  <w:style w:type="character" w:customStyle="1" w:styleId="esummary111">
    <w:name w:val="esummary1_11"/>
    <w:uiPriority w:val="99"/>
    <w:rsid w:val="00762D70"/>
    <w:rPr>
      <w:color w:val="868F96"/>
      <w:sz w:val="20"/>
    </w:rPr>
  </w:style>
  <w:style w:type="character" w:customStyle="1" w:styleId="apple-converted-space">
    <w:name w:val="apple-converted-space"/>
    <w:uiPriority w:val="99"/>
    <w:rsid w:val="00762D70"/>
  </w:style>
  <w:style w:type="character" w:styleId="HTMLVariable">
    <w:name w:val="HTML Variable"/>
    <w:aliases w:val="!Ссылки в документе"/>
    <w:basedOn w:val="DefaultParagraphFont"/>
    <w:uiPriority w:val="99"/>
    <w:rsid w:val="00762D70"/>
    <w:rPr>
      <w:rFonts w:ascii="Arial" w:hAnsi="Arial" w:cs="Times New Roman"/>
      <w:color w:val="0000FF"/>
      <w:sz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762D70"/>
    <w:pPr>
      <w:ind w:firstLine="567"/>
      <w:jc w:val="both"/>
    </w:pPr>
    <w:rPr>
      <w:rFonts w:ascii="Courier" w:hAnsi="Courier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semiHidden/>
    <w:locked/>
    <w:rsid w:val="00762D70"/>
    <w:rPr>
      <w:rFonts w:ascii="Courier" w:hAnsi="Courier"/>
      <w:sz w:val="20"/>
    </w:rPr>
  </w:style>
  <w:style w:type="paragraph" w:customStyle="1" w:styleId="Title0">
    <w:name w:val="Title!Название НПА"/>
    <w:basedOn w:val="Normal"/>
    <w:uiPriority w:val="99"/>
    <w:rsid w:val="00762D7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762D70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762D70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762D70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762D70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numbering" w:customStyle="1" w:styleId="2">
    <w:name w:val="Стиль2"/>
    <w:rsid w:val="00954515"/>
    <w:pPr>
      <w:numPr>
        <w:numId w:val="4"/>
      </w:numPr>
    </w:pPr>
  </w:style>
  <w:style w:type="numbering" w:customStyle="1" w:styleId="1">
    <w:name w:val="Стиль1"/>
    <w:rsid w:val="00954515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0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14</Pages>
  <Words>2792</Words>
  <Characters>15916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Администрация города</cp:lastModifiedBy>
  <cp:revision>5</cp:revision>
  <cp:lastPrinted>2018-05-28T05:06:00Z</cp:lastPrinted>
  <dcterms:created xsi:type="dcterms:W3CDTF">2018-05-24T07:44:00Z</dcterms:created>
  <dcterms:modified xsi:type="dcterms:W3CDTF">2018-08-27T06:08:00Z</dcterms:modified>
</cp:coreProperties>
</file>