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C7" w:rsidRDefault="007906C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906C7" w:rsidRDefault="007906C7">
      <w:pPr>
        <w:pStyle w:val="ConsPlusNormal"/>
        <w:outlineLvl w:val="0"/>
      </w:pPr>
    </w:p>
    <w:p w:rsidR="007906C7" w:rsidRDefault="007906C7">
      <w:pPr>
        <w:pStyle w:val="ConsPlusTitle"/>
        <w:jc w:val="center"/>
        <w:outlineLvl w:val="0"/>
      </w:pPr>
      <w:r>
        <w:t>АДМИНИСТРАЦИЯ ГОРОДА ПЫТЬ-ЯХА</w:t>
      </w:r>
    </w:p>
    <w:p w:rsidR="007906C7" w:rsidRDefault="007906C7">
      <w:pPr>
        <w:pStyle w:val="ConsPlusTitle"/>
        <w:jc w:val="center"/>
      </w:pPr>
    </w:p>
    <w:p w:rsidR="007906C7" w:rsidRDefault="007906C7">
      <w:pPr>
        <w:pStyle w:val="ConsPlusTitle"/>
        <w:jc w:val="center"/>
      </w:pPr>
      <w:r>
        <w:t>ПОСТАНОВЛЕНИЕ</w:t>
      </w:r>
    </w:p>
    <w:p w:rsidR="007906C7" w:rsidRDefault="007906C7">
      <w:pPr>
        <w:pStyle w:val="ConsPlusTitle"/>
        <w:jc w:val="center"/>
      </w:pPr>
      <w:r>
        <w:t>от 22 апреля 2022 г. N 146-па</w:t>
      </w:r>
    </w:p>
    <w:p w:rsidR="007906C7" w:rsidRDefault="007906C7">
      <w:pPr>
        <w:pStyle w:val="ConsPlusTitle"/>
        <w:jc w:val="center"/>
      </w:pPr>
    </w:p>
    <w:p w:rsidR="007906C7" w:rsidRDefault="007906C7">
      <w:pPr>
        <w:pStyle w:val="ConsPlusTitle"/>
        <w:jc w:val="center"/>
      </w:pPr>
      <w:r>
        <w:t>ОБ УТВЕРЖДЕНИИ ПОЛОЖЕНИЯ О ПРЕДОСТАВЛЕНИИ СУБСИДИИ</w:t>
      </w:r>
    </w:p>
    <w:p w:rsidR="007906C7" w:rsidRDefault="007906C7">
      <w:pPr>
        <w:pStyle w:val="ConsPlusTitle"/>
        <w:jc w:val="center"/>
      </w:pPr>
      <w:r>
        <w:t>ИЗ БЮДЖЕТА ГОРОДА ПЫТЬ-ЯХА СОЦИАЛЬНО ОРИЕНТИРОВАННЫМ</w:t>
      </w:r>
    </w:p>
    <w:p w:rsidR="007906C7" w:rsidRDefault="007906C7">
      <w:pPr>
        <w:pStyle w:val="ConsPlusTitle"/>
        <w:jc w:val="center"/>
      </w:pPr>
      <w:r>
        <w:t>НЕКОММЕРЧЕСКИМ ОРГАНИЗАЦИЯМ, НЕ ЯВЛЯЮЩИМСЯ ГОСУДАРСТВЕННЫМИ</w:t>
      </w:r>
    </w:p>
    <w:p w:rsidR="007906C7" w:rsidRDefault="007906C7">
      <w:pPr>
        <w:pStyle w:val="ConsPlusTitle"/>
        <w:jc w:val="center"/>
      </w:pPr>
      <w:r>
        <w:t>(МУНИЦИПАЛЬНЫМИ) УЧРЕЖДЕНИЯМИ, НА РЕАЛИЗАЦИЮ МЕРОПРИЯТИЙ</w:t>
      </w:r>
    </w:p>
    <w:p w:rsidR="007906C7" w:rsidRDefault="007906C7">
      <w:pPr>
        <w:pStyle w:val="ConsPlusTitle"/>
        <w:jc w:val="center"/>
      </w:pPr>
      <w:r>
        <w:t>В ОБЛАСТИ МОЛОДЕЖНОЙ ПОЛИТИКИ</w:t>
      </w:r>
    </w:p>
    <w:p w:rsidR="007906C7" w:rsidRDefault="007906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06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C7" w:rsidRDefault="007906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C7" w:rsidRDefault="007906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06C7" w:rsidRDefault="007906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06C7" w:rsidRDefault="007906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26.08.2022 </w:t>
            </w:r>
            <w:hyperlink r:id="rId5">
              <w:r>
                <w:rPr>
                  <w:color w:val="0000FF"/>
                </w:rPr>
                <w:t>N 384-па</w:t>
              </w:r>
            </w:hyperlink>
            <w:r>
              <w:rPr>
                <w:color w:val="392C69"/>
              </w:rPr>
              <w:t>,</w:t>
            </w:r>
          </w:p>
          <w:p w:rsidR="007906C7" w:rsidRDefault="007906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12.05.2023 </w:t>
            </w:r>
            <w:hyperlink r:id="rId6">
              <w:r>
                <w:rPr>
                  <w:color w:val="0000FF"/>
                </w:rPr>
                <w:t>N 141-па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C7" w:rsidRDefault="007906C7">
            <w:pPr>
              <w:pStyle w:val="ConsPlusNormal"/>
            </w:pPr>
          </w:p>
        </w:tc>
      </w:tr>
    </w:tbl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Уставом</w:t>
        </w:r>
      </w:hyperlink>
      <w:r>
        <w:t xml:space="preserve"> города Пыть-Яха, Бюджетным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 целях содействия деятельности некоммерческих организаций в сфере молодежной политики: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 Утвердить: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1.1. </w:t>
      </w:r>
      <w:hyperlink w:anchor="P39">
        <w:r>
          <w:rPr>
            <w:color w:val="0000FF"/>
          </w:rPr>
          <w:t>Положение</w:t>
        </w:r>
      </w:hyperlink>
      <w:r>
        <w:t xml:space="preserve">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(приложение N 1).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1.2. </w:t>
      </w:r>
      <w:hyperlink w:anchor="P650">
        <w:r>
          <w:rPr>
            <w:color w:val="0000FF"/>
          </w:rPr>
          <w:t>Положение</w:t>
        </w:r>
      </w:hyperlink>
      <w:r>
        <w:t xml:space="preserve"> и состав комиссии по определению победителей конкурса на предоставление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(приложение N 2).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 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5. Признать утратившими силу постановления администрации города: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- от 15.05.2017 </w:t>
      </w:r>
      <w:hyperlink r:id="rId11">
        <w:r>
          <w:rPr>
            <w:color w:val="0000FF"/>
          </w:rPr>
          <w:t>N 124-па</w:t>
        </w:r>
      </w:hyperlink>
      <w:r>
        <w:t xml:space="preserve"> "Об утверждении порядка предоставления субсидий из бюджета города Пыть-Яха социально ориентированным некоммерческим организациям на реализацию мероприятий в сфере молодежной политики";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lastRenderedPageBreak/>
        <w:t xml:space="preserve">- от 16.03.2020 </w:t>
      </w:r>
      <w:hyperlink r:id="rId12">
        <w:r>
          <w:rPr>
            <w:color w:val="0000FF"/>
          </w:rPr>
          <w:t>N 91-па</w:t>
        </w:r>
      </w:hyperlink>
      <w:r>
        <w:t xml:space="preserve"> "О внесении изменений в постановление администрации города от 15.05.2017 N 124-па "Об утверждении порядка предоставления субсидий из бюджета города Пыть-Яха социально ориентированным некоммерческим организациям на реализацию мероприятий в сфере молодежной политики".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6. Контроль за выполнением постановления возложить на первого заместителя главы города.</w:t>
      </w:r>
    </w:p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Normal"/>
        <w:jc w:val="right"/>
      </w:pPr>
      <w:r>
        <w:t>Глава города Пыть-Яха</w:t>
      </w:r>
    </w:p>
    <w:p w:rsidR="007906C7" w:rsidRDefault="007906C7">
      <w:pPr>
        <w:pStyle w:val="ConsPlusNormal"/>
        <w:jc w:val="right"/>
      </w:pPr>
      <w:r>
        <w:t>А.Н.МОРОЗОВ</w:t>
      </w: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right"/>
        <w:outlineLvl w:val="0"/>
      </w:pPr>
      <w:r>
        <w:t>Приложение N 1</w:t>
      </w:r>
    </w:p>
    <w:p w:rsidR="007906C7" w:rsidRDefault="007906C7">
      <w:pPr>
        <w:pStyle w:val="ConsPlusNormal"/>
        <w:jc w:val="right"/>
      </w:pPr>
      <w:r>
        <w:t>к постановлению администрации</w:t>
      </w:r>
    </w:p>
    <w:p w:rsidR="007906C7" w:rsidRDefault="007906C7">
      <w:pPr>
        <w:pStyle w:val="ConsPlusNormal"/>
        <w:jc w:val="right"/>
      </w:pPr>
      <w:r>
        <w:t>города Пыть-Яха</w:t>
      </w:r>
    </w:p>
    <w:p w:rsidR="007906C7" w:rsidRDefault="007906C7">
      <w:pPr>
        <w:pStyle w:val="ConsPlusNormal"/>
        <w:jc w:val="right"/>
      </w:pPr>
      <w:r>
        <w:t>от 22.04.2022 N 146-па</w:t>
      </w:r>
    </w:p>
    <w:p w:rsidR="007906C7" w:rsidRDefault="007906C7">
      <w:pPr>
        <w:pStyle w:val="ConsPlusNormal"/>
      </w:pPr>
    </w:p>
    <w:p w:rsidR="007906C7" w:rsidRDefault="007906C7">
      <w:pPr>
        <w:pStyle w:val="ConsPlusTitle"/>
        <w:jc w:val="center"/>
      </w:pPr>
      <w:bookmarkStart w:id="0" w:name="P39"/>
      <w:bookmarkEnd w:id="0"/>
      <w:r>
        <w:t>ПОЛОЖЕНИЕ</w:t>
      </w:r>
    </w:p>
    <w:p w:rsidR="007906C7" w:rsidRDefault="007906C7">
      <w:pPr>
        <w:pStyle w:val="ConsPlusTitle"/>
        <w:jc w:val="center"/>
      </w:pPr>
      <w:r>
        <w:t>О ПРЕДОСТАВЛЕНИИ СУБСИДИИ ИЗ БЮДЖЕТА ГОРОДА ПЫТЬ-ЯХА</w:t>
      </w:r>
    </w:p>
    <w:p w:rsidR="007906C7" w:rsidRDefault="007906C7">
      <w:pPr>
        <w:pStyle w:val="ConsPlusTitle"/>
        <w:jc w:val="center"/>
      </w:pPr>
      <w:r>
        <w:t>СОЦИАЛЬНО ОРИЕНТИРОВАННЫМ НЕКОММЕРЧЕСКИМ ОРГАНИЗАЦИЯМ,</w:t>
      </w:r>
    </w:p>
    <w:p w:rsidR="007906C7" w:rsidRDefault="007906C7">
      <w:pPr>
        <w:pStyle w:val="ConsPlusTitle"/>
        <w:jc w:val="center"/>
      </w:pPr>
      <w:r>
        <w:t>НЕ ЯВЛЯЮЩИМСЯ ГОСУДАРСТВЕННЫМИ (МУНИЦИПАЛЬНЫМИ)</w:t>
      </w:r>
    </w:p>
    <w:p w:rsidR="007906C7" w:rsidRDefault="007906C7">
      <w:pPr>
        <w:pStyle w:val="ConsPlusTitle"/>
        <w:jc w:val="center"/>
      </w:pPr>
      <w:r>
        <w:t>УЧРЕЖДЕНИЯМИ, НА РЕАЛИЗАЦИЮ МЕРОПРИЯТИЙ В ОБЛАСТИ МОЛОДЕЖНОЙ</w:t>
      </w:r>
    </w:p>
    <w:p w:rsidR="007906C7" w:rsidRDefault="007906C7">
      <w:pPr>
        <w:pStyle w:val="ConsPlusTitle"/>
        <w:jc w:val="center"/>
      </w:pPr>
      <w:r>
        <w:t>ПОЛИТИКИ</w:t>
      </w:r>
    </w:p>
    <w:p w:rsidR="007906C7" w:rsidRDefault="007906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06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C7" w:rsidRDefault="007906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C7" w:rsidRDefault="007906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06C7" w:rsidRDefault="007906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06C7" w:rsidRDefault="007906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26.08.2022 </w:t>
            </w:r>
            <w:hyperlink r:id="rId13">
              <w:r>
                <w:rPr>
                  <w:color w:val="0000FF"/>
                </w:rPr>
                <w:t>N 384-па</w:t>
              </w:r>
            </w:hyperlink>
            <w:r>
              <w:rPr>
                <w:color w:val="392C69"/>
              </w:rPr>
              <w:t>,</w:t>
            </w:r>
          </w:p>
          <w:p w:rsidR="007906C7" w:rsidRDefault="007906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12.05.2023 </w:t>
            </w:r>
            <w:hyperlink r:id="rId14">
              <w:r>
                <w:rPr>
                  <w:color w:val="0000FF"/>
                </w:rPr>
                <w:t>N 141-па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C7" w:rsidRDefault="007906C7">
            <w:pPr>
              <w:pStyle w:val="ConsPlusNormal"/>
            </w:pPr>
          </w:p>
        </w:tc>
      </w:tr>
    </w:tbl>
    <w:p w:rsidR="007906C7" w:rsidRDefault="007906C7">
      <w:pPr>
        <w:pStyle w:val="ConsPlusNormal"/>
      </w:pPr>
    </w:p>
    <w:p w:rsidR="007906C7" w:rsidRDefault="007906C7">
      <w:pPr>
        <w:pStyle w:val="ConsPlusTitle"/>
        <w:jc w:val="center"/>
        <w:outlineLvl w:val="1"/>
      </w:pPr>
      <w:r>
        <w:t>Раздел 1. ОБЩИЕ ПОЛОЖЕНИЯ</w:t>
      </w:r>
    </w:p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Normal"/>
        <w:ind w:firstLine="540"/>
        <w:jc w:val="both"/>
      </w:pPr>
      <w:r>
        <w:t xml:space="preserve">1.1. Настоящее Положение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(далее - Положение) определяет условия и порядок предоставления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целью создания которых является развитие молодежного творчества, поддержка молодежных социально-культурных инициатив, развитие добровольческого (волонтерского) движения и иных молодежных объединений, информационно-консультативное обеспечение молодых семей, пропаганда здорового образа жизни на территории города Пыть-Яха, профилактика правонарушений на реализацию мероприятий в области молодежной политики, профилактики правонарушений, развитии системы воспитания, для реализации основного мероприятия 3.2 "Региональный проект "Социальная активность" </w:t>
      </w:r>
      <w:hyperlink r:id="rId15">
        <w:r>
          <w:rPr>
            <w:color w:val="0000FF"/>
          </w:rPr>
          <w:t>подпрограммы 3</w:t>
        </w:r>
      </w:hyperlink>
      <w:r>
        <w:t xml:space="preserve"> "Молодежь Югры и допризывная подготовка" муниципальной программы "Развитие образования в городе Пыть-Яхе", утвержденной постановлением администрации города от 29.12.2021 N 630-па, на реализацию мероприятий общественными организациями, социально ориентированными некоммерческими организациями.</w:t>
      </w:r>
    </w:p>
    <w:p w:rsidR="007906C7" w:rsidRDefault="007906C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12.05.2023 N 141-па)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1.2. В настоящем Положении используются следующие понятия: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1.2.1. Субсидия - денежные средства, предоставляемые из бюджета города Пыть-Яха, на </w:t>
      </w:r>
      <w:r>
        <w:lastRenderedPageBreak/>
        <w:t>конкурсной безвозмездной и безвозвратной основе на реализацию проекта на территории города Пыть-Яха социально ориентированным некоммерческим организациям, осуществляющим соответствующую их учредительным документам деятельность на территории города Пыть-Яха, победившим в конкурсе (далее - субсидия), с обязательным предоставлением отчетности, подтверждающей целевое использование денежных средств.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1.2.2. Заявитель - социально ориентированная некоммерческая организация, соответствующая требованиям настоящего положения и подавшая заявку на участие в конкурсе.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1.2.3. Проект (социально значимый проект) - комплекс взаимосвязанных мероприятий, направленных на оказание помощи гражданам или некоммерческим организациям, нуждающимся в ней, по направлениям, предусмотренным настоящим Положением (далее - проект).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1.2.4. Комиссия по определению победителей конкурса на предоставление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- коллегиальный орган, созданный в целях определения победителя конкурсного отбора (далее - комиссия).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" w:name="P58"/>
      <w:bookmarkEnd w:id="1"/>
      <w:r>
        <w:t>1.3. Целью предоставления субсидии является оказание поддержки социально ориентированным некоммерческим организациям, не являющимся государственными (муниципальными) учреждениями (далее - организации) на реализацию мероприятий по следующим направлениям: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2" w:name="P59"/>
      <w:bookmarkEnd w:id="2"/>
      <w:r>
        <w:t>1.3.1. 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1.3.2. 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1.3.3. содействие общественной деятельности, направленной на поддержку молодежи, в том числе создание условий для развития творческого потенциала молодежи и реализации молодежных инициатив;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1.3.4. 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молодежи, в том числе развитие и координация движения "Клуб веселых и находчивых" (далее - КВН);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1.3.5. поддержка молодых семей;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1.3.6. содействие образованию молодежи, научной, научно-технической деятельности молодежи;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1.3.7. выявление, сопровождение и поддержка молодежи, проявившей одаренность;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1.3.8. поддержка и содействие предпринимательской деятельности молодежи;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1.3.9. поддержка деятельности молодежных общественных объединений;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1.3.10. содействие участию молодежи в добровольческой (волонтерской) деятельности: содействие реализации молодежной политики в сфере информационного обеспечения и пропаганды добровольчества и здорового образа жизни; вовлечение молодежи в добровольческую деятельность;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3" w:name="P69"/>
      <w:bookmarkEnd w:id="3"/>
      <w:r>
        <w:lastRenderedPageBreak/>
        <w:t>1.3.11. предупреждение правонарушений и антиобщественных действий молодежи;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1.3.12. развитие института наставничества, в том числе организация в качестве ресурсного центра по развитию добровольчества, поддержки социально ориентированных некоммерческих организаций на территории города Пыть-Яха.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1.4. Главным распорядителем средств бюджета (далее - главный распорядитель), осуществляющим предоставление субсидии в пределах бюджетных ассигнований, предусмотренных в бюджете города Пыть-Яха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администрация города.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Уполномоченным органом является управление по внутренней политике администрации города (далее - уполномоченный орган).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1.5. Получателями субсидии являются некоммерческие организации, созданные в формах, предусмотренных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(далее - Федеральный закон N 7-ФЗ)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</w:t>
      </w:r>
      <w:hyperlink r:id="rId18">
        <w:r>
          <w:rPr>
            <w:color w:val="0000FF"/>
          </w:rPr>
          <w:t>статьей 31.1</w:t>
        </w:r>
      </w:hyperlink>
      <w:r>
        <w:t xml:space="preserve"> Федерального закона N 7-ФЗ, </w:t>
      </w:r>
      <w:hyperlink r:id="rId19">
        <w:r>
          <w:rPr>
            <w:color w:val="0000FF"/>
          </w:rPr>
          <w:t>статьей 3</w:t>
        </w:r>
      </w:hyperlink>
      <w:r>
        <w:t xml:space="preserve"> Закона ХМАО - Югры от 16.12.2010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1.6. Способ проведения отбора: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1.6.1. по направлениям, указанным в </w:t>
      </w:r>
      <w:hyperlink w:anchor="P59">
        <w:r>
          <w:rPr>
            <w:color w:val="0000FF"/>
          </w:rPr>
          <w:t>подпунктах 1.3.1</w:t>
        </w:r>
      </w:hyperlink>
      <w:r>
        <w:t xml:space="preserve"> - </w:t>
      </w:r>
      <w:hyperlink w:anchor="P69">
        <w:r>
          <w:rPr>
            <w:color w:val="0000FF"/>
          </w:rPr>
          <w:t>1.3.11</w:t>
        </w:r>
      </w:hyperlink>
      <w:r>
        <w:t xml:space="preserve">, - конкурс проектов в порядке, установленном </w:t>
      </w:r>
      <w:hyperlink w:anchor="P80">
        <w:r>
          <w:rPr>
            <w:color w:val="0000FF"/>
          </w:rPr>
          <w:t>разделом 2</w:t>
        </w:r>
      </w:hyperlink>
      <w:r>
        <w:t xml:space="preserve"> настоящим Положением;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1.6.2. по направлению, указанному в </w:t>
      </w:r>
      <w:hyperlink w:anchor="P70">
        <w:r>
          <w:rPr>
            <w:color w:val="0000FF"/>
          </w:rPr>
          <w:t>подпункте 1.3.12</w:t>
        </w:r>
      </w:hyperlink>
      <w:r>
        <w:t xml:space="preserve">, - отбор осуществляется 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города от 24.06.2021 N 275-па "О проведении конкурсного отбора организаций в качестве ресурсного центра по развитию добровольчества, поддержки социально ориентированных некоммерческих организаций на территории города Пыть-Яха".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1.7. Сведения о субсидиях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решения о бюджете (решения о внесении изменений в решение о бюджете) в порядке, установленном Министерством финансов Российской Федерации.</w:t>
      </w:r>
    </w:p>
    <w:p w:rsidR="007906C7" w:rsidRDefault="007906C7">
      <w:pPr>
        <w:pStyle w:val="ConsPlusNormal"/>
        <w:jc w:val="both"/>
      </w:pPr>
      <w:r>
        <w:t xml:space="preserve">(п. 1.7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12.05.2023 N 141-па)</w:t>
      </w:r>
    </w:p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Title"/>
        <w:jc w:val="center"/>
        <w:outlineLvl w:val="1"/>
      </w:pPr>
      <w:bookmarkStart w:id="5" w:name="P80"/>
      <w:bookmarkEnd w:id="5"/>
      <w:r>
        <w:t>Раздел 2. ПОРЯДОК ПРОВЕДЕНИЯ ОТБОРА</w:t>
      </w:r>
    </w:p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ind w:firstLine="540"/>
        <w:jc w:val="both"/>
      </w:pPr>
      <w:r>
        <w:t xml:space="preserve">2.1. В целях проведения отбора получателей субсидии главный распорядитель ежегодно проводит конкурс социальных проектов на реализацию мероприятий в области молодежной политики согласно направлениям, указанным в </w:t>
      </w:r>
      <w:hyperlink w:anchor="P59">
        <w:r>
          <w:rPr>
            <w:color w:val="0000FF"/>
          </w:rPr>
          <w:t>подпунктах 1.3.1</w:t>
        </w:r>
      </w:hyperlink>
      <w:r>
        <w:t xml:space="preserve"> - </w:t>
      </w:r>
      <w:hyperlink w:anchor="P69">
        <w:r>
          <w:rPr>
            <w:color w:val="0000FF"/>
          </w:rPr>
          <w:t>1.3.11</w:t>
        </w:r>
      </w:hyperlink>
      <w:r>
        <w:t xml:space="preserve"> (далее - конкурс).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2.2. Уполномоченный орган размещает информацию о проведении конкурса, организует работу конкурсной комиссии, прием и регистрацию заявок.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2.3. Дата размещения объявления о проведении конкурса устанавливается в распоряжении администрации города о проведении конкурса, но не может быть позднее 5 календарных дней до начала приема заявлений и документов.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Объявление размещается на официальном сайте администрации города в информационно-телекоммуникационной сети "Интернет" (http://https://adm.gov86.org/ - далее официальный сайт </w:t>
      </w:r>
      <w:r>
        <w:lastRenderedPageBreak/>
        <w:t>администрации города).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В объявлении указываются: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сроки проведения конкурса (даты и времени начала (окончания) подачи (приема) предложений (заявок),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дата начала подачи 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наименование, место нахождения, почтовый адрес, адреса электронной почты уполномоченного органа;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цели предоставления субсидии, а также результаты предоставления субсидии;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доменное имя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- требования к участникам конкурса в соответствии с </w:t>
      </w:r>
      <w:hyperlink w:anchor="P100">
        <w:r>
          <w:rPr>
            <w:color w:val="0000FF"/>
          </w:rPr>
          <w:t>пунктами 2.4</w:t>
        </w:r>
      </w:hyperlink>
      <w:r>
        <w:t xml:space="preserve"> и </w:t>
      </w:r>
      <w:hyperlink w:anchor="P108">
        <w:r>
          <w:rPr>
            <w:color w:val="0000FF"/>
          </w:rPr>
          <w:t>2.5</w:t>
        </w:r>
      </w:hyperlink>
      <w:r>
        <w:t xml:space="preserve"> настоящего раздела и перечня документов, представляемых участниками конкурса для подтверждения их соответствия указанным требованиям;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- порядок подачи заявок участниками конкурса и требований, предъявляемых к форме и содержанию заявок, подаваемых участниками конкурса, в соответствии с </w:t>
      </w:r>
      <w:hyperlink w:anchor="P126">
        <w:r>
          <w:rPr>
            <w:color w:val="0000FF"/>
          </w:rPr>
          <w:t>пунктом 2.7</w:t>
        </w:r>
      </w:hyperlink>
      <w:r>
        <w:t xml:space="preserve"> настоящего раздела;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порядок отзыва заявок участников конкурса, порядок возврата заявок участников конкурса, определяющий в том числе основания для возврата заявок участников конкурса, порядок внесения изменений в заявки участников конкурса;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- правила рассмотрения и оценки заявок участников конкурса в соответствии с </w:t>
      </w:r>
      <w:hyperlink w:anchor="P139">
        <w:r>
          <w:rPr>
            <w:color w:val="0000FF"/>
          </w:rPr>
          <w:t>пунктом 2.9</w:t>
        </w:r>
      </w:hyperlink>
      <w:r>
        <w:t xml:space="preserve"> настоящего раздела;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срок, в течение которого победитель (победители) конкурса должен подписать соглашение о предоставлении субсидии (далее - соглашение);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условия признания победителя (победителей) конкурса уклонившимся от заключения соглашения;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даты размещения результатов отбора на официальном сайте администрации города, которая не может быть позднее 14-го календарного дня, следующего за днем определения победителя конкурса.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6" w:name="P100"/>
      <w:bookmarkEnd w:id="6"/>
      <w:r>
        <w:t>2.4. Требования к участникам конкурса, которым должен соответствовать участник конкурса на 1-е число месяца, предшествующего месяцу, в котором планируется проведение конкурса: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7" w:name="P101"/>
      <w:bookmarkEnd w:id="7"/>
      <w:r>
        <w:t>2.4.1.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2.4.2.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</w:t>
      </w:r>
      <w:r>
        <w:lastRenderedPageBreak/>
        <w:t>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2.4.3.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2.4.4. участники конкурса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906C7" w:rsidRDefault="007906C7">
      <w:pPr>
        <w:pStyle w:val="ConsPlusNormal"/>
        <w:jc w:val="both"/>
      </w:pPr>
      <w:r>
        <w:t xml:space="preserve">(пп. 2.4.4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12.05.2023 N 141-па)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8" w:name="P106"/>
      <w:bookmarkEnd w:id="8"/>
      <w:r>
        <w:t>2.4.5. участники конкурса не должны получать средства из местного бюджета на основании иных муниципальных правовых актов на цели, установленные настоящим Положением;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2.4.6. участники конкурса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9" w:name="P108"/>
      <w:bookmarkEnd w:id="9"/>
      <w:r>
        <w:t>2.5. Требования к участникам конкурса на дату начала подачи приема заявок: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наличие материально-технической базы, необходимой для достижения результатов предоставления субсидии;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наличие кадрового состава, необходимого для достижения результатов предоставления субсидии;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наличие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- направления деятельности участника конкурса согласно уставу должны соответствовать видам деятельности, предусмотренным </w:t>
      </w:r>
      <w:hyperlink r:id="rId23">
        <w:r>
          <w:rPr>
            <w:color w:val="0000FF"/>
          </w:rPr>
          <w:t>статьей 31.1</w:t>
        </w:r>
      </w:hyperlink>
      <w:r>
        <w:t xml:space="preserve"> Федерального закона от 12.01.1996 N 7-ФЗ "О некоммерческих организациях", </w:t>
      </w:r>
      <w:hyperlink r:id="rId24">
        <w:r>
          <w:rPr>
            <w:color w:val="0000FF"/>
          </w:rPr>
          <w:t>статье 3</w:t>
        </w:r>
      </w:hyperlink>
      <w:r>
        <w:t xml:space="preserve"> Закона ХМАО - Югры от 16.12.2010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В целях подтверждения участника конкурса соответствию требованиям, установленным настоящим подпунктом участник конкурса представляет следующие документы: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устав организации;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документы, подтверждающие право пользования зданиями/помещениями, необходимыми для реализации социального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lastRenderedPageBreak/>
        <w:t>- приказ о назначении, штатное расписание;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- </w:t>
      </w:r>
      <w:hyperlink w:anchor="P288">
        <w:r>
          <w:rPr>
            <w:color w:val="0000FF"/>
          </w:rPr>
          <w:t>проект</w:t>
        </w:r>
      </w:hyperlink>
      <w:r>
        <w:t xml:space="preserve"> по форме в соответствии с приложением N 1 к Положению.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0" w:name="P118"/>
      <w:bookmarkEnd w:id="10"/>
      <w:r>
        <w:t>2.6. К конкурсу не допускаются: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потребительские кооперативы, к которым относятся в том числе жилищные, жилищно-строительные и гаражные кооперативы; садоводческие, огороднические и дачные потребительские кооперативы; общества взаимного страхования; кредитные кооперативы; фонды проката; сельскохозяйственные потребительские кооперативы; политические партии; саморегулируемые организации; объединения работодателей; объединения кооперативов; торгово-промышленные палаты;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товарищества собственников недвижимости, к которым относятся в том числе товарищества собственников жилья; адвокатские палаты; адвокатские образования; нотариальные палаты;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 микрофинансовые организации;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казенные учреждения - государственные (муниципальные) учреждения, осуществляющее оказание государственных (муниципальных) услуг, выполнение работ 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 средств соответствующего бюджета;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бюджетные учреждения, которые в соответствии с законодательством являются некоммерческой организацией, созданной Российской Федерацией, субъектом Российской Федерации или муниципальным образованием для выполнения 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 установленных действующим законодательством;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автономные учреждения, которые в соответствии с законодательством являются некоммерческой организацией, созданные Российской Федерацией, субъектом Российской Федерации или муниципальным образованием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 (в том числе при проведении мероприятий по работе с детьми и молодежью в указанных сферах);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некоммерческие организации, которые не представили отчетность, предусмотренную соглашением о предоставлении субсидии, по субсидии, использование которого завершено (если сроки представления такой отчетности наступили до дня окончания приема заявок на участие в конкурсе).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1" w:name="P126"/>
      <w:bookmarkEnd w:id="11"/>
      <w:r>
        <w:t>2.7. Требования, предъявляемые к форме и содержанию заявки, подаваемого участниками конкурса.</w:t>
      </w:r>
    </w:p>
    <w:p w:rsidR="007906C7" w:rsidRDefault="007906C7">
      <w:pPr>
        <w:pStyle w:val="ConsPlusNormal"/>
        <w:spacing w:before="220"/>
        <w:ind w:firstLine="540"/>
        <w:jc w:val="both"/>
      </w:pPr>
      <w:hyperlink w:anchor="P352">
        <w:r>
          <w:rPr>
            <w:color w:val="0000FF"/>
          </w:rPr>
          <w:t>Заявка</w:t>
        </w:r>
      </w:hyperlink>
      <w:r>
        <w:t xml:space="preserve"> подается участником конкурса по форме согласно приложению N 2 к Положению.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lastRenderedPageBreak/>
        <w:t>Заявка подается участником конкурса на русском языке и должна содержать следующую информацию: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обоснование социальной значимости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целевые группы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цель (цели) и задачи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ожидаемые количественные и качественные результаты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календарный план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бюджет проекта.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Заявка и все прилагаемые к нему документы заверяются подписью руководителя или уполномоченного на то должностного лица, печатью организации (при ее наличии).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К заявке прилагается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Если в представленных документах содержится информация о персональных данных, то участник конкурса предоставляет согласие на их обработку.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2.8. Участник конкурса имеет право подать только одну заявку на участие в конкурсе.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2" w:name="P139"/>
      <w:bookmarkEnd w:id="12"/>
      <w:r>
        <w:t>2.9. Правила рассмотрения и оценки заявок участников конкурса.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2.9.1. Порядок рассмотрения заявок.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Уполномоченный орган рассматривает заявки участников конкурса на соответствие требованиям, установленным </w:t>
      </w:r>
      <w:hyperlink w:anchor="P100">
        <w:r>
          <w:rPr>
            <w:color w:val="0000FF"/>
          </w:rPr>
          <w:t>подпунктами 2.4</w:t>
        </w:r>
      </w:hyperlink>
      <w:r>
        <w:t xml:space="preserve"> - </w:t>
      </w:r>
      <w:hyperlink w:anchor="P118">
        <w:r>
          <w:rPr>
            <w:color w:val="0000FF"/>
          </w:rPr>
          <w:t>2.6</w:t>
        </w:r>
      </w:hyperlink>
      <w:r>
        <w:t xml:space="preserve"> В случае соответствия заявки и представленных документов требованиям, установленным настоящим Положением, заявка направляется на рассмотрение членам конкурсной комиссией. Оценка проектов осуществляется конкурсной комиссией.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2.9.2. Порядок отклонения заявок.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отклонения заявки участника конкурса, указанных в </w:t>
      </w:r>
      <w:hyperlink w:anchor="P170">
        <w:r>
          <w:rPr>
            <w:color w:val="0000FF"/>
          </w:rPr>
          <w:t>пункте 2.11</w:t>
        </w:r>
      </w:hyperlink>
      <w:r>
        <w:t>, уполномоченный орган возвращает заявку и документы с указанием причин ее отклонения в течение 3-х рабочих дней со дня окончания приема заявок на участие в конкурсе.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3" w:name="P144"/>
      <w:bookmarkEnd w:id="13"/>
      <w:r>
        <w:t>2.9.3. Критерии и сроки оценки заявок, их весовое значение в общей оценке, правила присвоения порядковых номеров заявкам участников конкурса по результатам оценки.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2.9.3.1. Сроки оценки заявок - в течение 10 рабочих дней со дня окончания приема заявок на конкурс.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2.9.3.2. Оценка заявок осуществляется комиссией.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Каждый член комиссии оценивает по 5-балльной шкале представленные заявки и заполняет оценочную ведомость согласно следующим критериям: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а) 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lastRenderedPageBreak/>
        <w:t>б) актуальность (оценивается вероятность и скорость наступления отрицательных последствий в случае отказа от реализации мероприятий заявки, масштабность негативных последствий, а также наличие или отсутствие государственных (муниципальных) мер для решения таких же или аналогичных проблем);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в) 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г) 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д) обоснованность (соответствие запрашиваемых средств на поддержку целям и мероприятиям заявки, наличие необходимых обоснований, расчетов, логики и взаимоувязки предлагаемых мероприятий);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е) 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возможности увеличения экономической активности целевых групп населения в результате реализации мероприятий);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ж) целевая аудитория, на которую направлено действие проекта, граждане автономного округа независимо от возраста (школьники, студенты, старшее поколение, пенсионеры).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Весовое значение каждого критерия принимается равным 1.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Каждый член комиссии оценивает представленные заявки по 5-балльной шкале согласно Оценочной </w:t>
      </w:r>
      <w:hyperlink w:anchor="P530">
        <w:r>
          <w:rPr>
            <w:color w:val="0000FF"/>
          </w:rPr>
          <w:t>ведомости</w:t>
        </w:r>
      </w:hyperlink>
      <w:r>
        <w:t xml:space="preserve"> (приложение N 3 к Положению).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2.9.4. Правила присвоения порядковых номеров заявкам участников отбора по результатам оценки.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На основании оценочных ведомостей по каждой рассматриваемой заявке заполняется итоговая ведомость. Итоговые баллы по всем рассматриваемым заявкам заносятся в итоговую </w:t>
      </w:r>
      <w:hyperlink w:anchor="P591">
        <w:r>
          <w:rPr>
            <w:color w:val="0000FF"/>
          </w:rPr>
          <w:t>ведомость</w:t>
        </w:r>
      </w:hyperlink>
      <w:r>
        <w:t xml:space="preserve"> (приложение N 4 к Положению). На основе итоговых баллов, присвоенных каждой заявке, формируется список участников, начиная с той, которая набрала наибольшее количество баллов, и далее по степени убывания. Победитель конкурса определяется по каждому направлению, указанному в </w:t>
      </w:r>
      <w:hyperlink w:anchor="P58">
        <w:r>
          <w:rPr>
            <w:color w:val="0000FF"/>
          </w:rPr>
          <w:t>пункте 1.3 Раздела 1</w:t>
        </w:r>
      </w:hyperlink>
      <w:r>
        <w:t xml:space="preserve"> настоящего Положения, набравший наибольшее количество баллов, но не менее 60% от максимально возможного количества баллов.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В случае поступления одной заявки, соответствующей всем требованиям и набравшей по итогам рассмотрения конкурсной комиссией набрала не менее 60% от максимально возможного количества баллов, комиссия признает проект победителем.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Решение комиссии по определению победителей конкурсного отбора оформляется протоколом в течение 2 рабочих дней со дня проведения заседания Комиссии.</w:t>
      </w:r>
    </w:p>
    <w:p w:rsidR="007906C7" w:rsidRDefault="007906C7">
      <w:pPr>
        <w:pStyle w:val="ConsPlusNormal"/>
        <w:jc w:val="both"/>
      </w:pPr>
      <w:r>
        <w:t xml:space="preserve">(пп. 2.9.4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26.08.2022 N 384-па)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2.9.5. В течение 3-х рабочих дней на официальном сайте администрации города размещается информация о результатах рассмотрения заявок, включающая следующие сведения: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дата, время и место проведения рассмотрения заявок;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дата, время и место оценки заявок участников конкурса;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lastRenderedPageBreak/>
        <w:t>- информация об участниках отбора, заявки которых были рассмотрены;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2.10. Состав комиссии и положение о деятельности комиссии по определению победителей конкурса на предоставление субсидии утверждается настоящим постановлением администрации города.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4" w:name="P170"/>
      <w:bookmarkEnd w:id="14"/>
      <w:r>
        <w:t>2.11. Основаниями для отклонения заявки участника конкурса на стадии рассмотрения и оценки заявок являются: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2.11.1. Несоответствие участника конкурса требованиям, установленным в </w:t>
      </w:r>
      <w:hyperlink w:anchor="P172">
        <w:r>
          <w:rPr>
            <w:color w:val="0000FF"/>
          </w:rPr>
          <w:t>подпунктах 2.11.2</w:t>
        </w:r>
      </w:hyperlink>
      <w:r>
        <w:t xml:space="preserve"> - </w:t>
      </w:r>
      <w:hyperlink w:anchor="P173">
        <w:r>
          <w:rPr>
            <w:color w:val="0000FF"/>
          </w:rPr>
          <w:t>2.11.3</w:t>
        </w:r>
      </w:hyperlink>
      <w:r>
        <w:t>;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5" w:name="P172"/>
      <w:bookmarkEnd w:id="15"/>
      <w:r>
        <w:t xml:space="preserve">2.11.2. Несоответствие представленных участником конкурса заявок и документов требованиям к заявкам участников конкурса, установленным </w:t>
      </w:r>
      <w:hyperlink w:anchor="P100">
        <w:r>
          <w:rPr>
            <w:color w:val="0000FF"/>
          </w:rPr>
          <w:t>пунктами 2.4</w:t>
        </w:r>
      </w:hyperlink>
      <w:r>
        <w:t xml:space="preserve">, </w:t>
      </w:r>
      <w:hyperlink w:anchor="P108">
        <w:r>
          <w:rPr>
            <w:color w:val="0000FF"/>
          </w:rPr>
          <w:t>2.5</w:t>
        </w:r>
      </w:hyperlink>
      <w:r>
        <w:t xml:space="preserve"> настоящего Положения;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6" w:name="P173"/>
      <w:bookmarkEnd w:id="16"/>
      <w:r>
        <w:t>2.11.3.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2.11.4. Участники, чьи заявления и документы поступят в комиссию после окончания срока приема, к участию в конкурсе не допускаются. Заявки, поступившие после окончания срока приема, возвращаются участникам в день их поступления.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2.12. В случае отсутствия заявок или в случае отклонения уполномоченным органом всех заявок на участие в конкурсе по основаниям, предусмотренным </w:t>
      </w:r>
      <w:hyperlink w:anchor="P170">
        <w:r>
          <w:rPr>
            <w:color w:val="0000FF"/>
          </w:rPr>
          <w:t>пунктом 2.11</w:t>
        </w:r>
      </w:hyperlink>
      <w:r>
        <w:t xml:space="preserve"> настоящего раздела, а также в случае, если конкурсной комиссией не определен Победитель конкурсного отбора, администрацией города издается распоряжение о признании конкурса на предоставление субсидии несостоявшимся.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2.13. На основании протокола решения комиссии издается распоряжение администрации города о предоставлении субсидии победителям конкурса проектов социально ориентированных негосударственных некоммерческих организаций.</w:t>
      </w:r>
    </w:p>
    <w:p w:rsidR="007906C7" w:rsidRDefault="007906C7">
      <w:pPr>
        <w:pStyle w:val="ConsPlusNormal"/>
        <w:jc w:val="center"/>
      </w:pPr>
    </w:p>
    <w:p w:rsidR="007906C7" w:rsidRDefault="007906C7">
      <w:pPr>
        <w:pStyle w:val="ConsPlusTitle"/>
        <w:jc w:val="center"/>
        <w:outlineLvl w:val="1"/>
      </w:pPr>
      <w:r>
        <w:t>Раздел 3. УСЛОВИЯ И ПОРЯДОК ПРЕДОСТАВЛЕНИЯ СУБСИДИИ</w:t>
      </w:r>
    </w:p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ind w:firstLine="540"/>
        <w:jc w:val="both"/>
      </w:pPr>
      <w:r>
        <w:t xml:space="preserve">3.1. На 1-е число месяца, предшествующего месяцу, в котором предоставляется субсидия, получатель субсидии должен соответствовать требованиям, указанным в </w:t>
      </w:r>
      <w:hyperlink w:anchor="P101">
        <w:r>
          <w:rPr>
            <w:color w:val="0000FF"/>
          </w:rPr>
          <w:t>подпунктах 2.4.1</w:t>
        </w:r>
      </w:hyperlink>
      <w:r>
        <w:t xml:space="preserve"> - </w:t>
      </w:r>
      <w:hyperlink w:anchor="P106">
        <w:r>
          <w:rPr>
            <w:color w:val="0000FF"/>
          </w:rPr>
          <w:t>2.4.5</w:t>
        </w:r>
      </w:hyperlink>
      <w:r>
        <w:t xml:space="preserve">, а также в </w:t>
      </w:r>
      <w:hyperlink w:anchor="P108">
        <w:r>
          <w:rPr>
            <w:color w:val="0000FF"/>
          </w:rPr>
          <w:t>пункте 2.5 Раздела 2</w:t>
        </w:r>
      </w:hyperlink>
      <w:r>
        <w:t xml:space="preserve"> настоящего постановления.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Проверка получателя субсидии осуществляется уполномоченным органом путем запроса информации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 в отношении социально ориентированной некоммерческой организации, а также информацию об отсутствии на дату подачи Заявки просроченной задолженности перед бюджетами </w:t>
      </w:r>
      <w:r>
        <w:lastRenderedPageBreak/>
        <w:t>всех уровней и государственными внебюджетными фондами.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Получатель субсидии вправе самостоятельно предоставить документы, подтверждающие его соответствие требованиям, указанным в </w:t>
      </w:r>
      <w:hyperlink w:anchor="P100">
        <w:r>
          <w:rPr>
            <w:color w:val="0000FF"/>
          </w:rPr>
          <w:t>пунктах 2.4</w:t>
        </w:r>
      </w:hyperlink>
      <w:r>
        <w:t xml:space="preserve">, </w:t>
      </w:r>
      <w:hyperlink w:anchor="P108">
        <w:r>
          <w:rPr>
            <w:color w:val="0000FF"/>
          </w:rPr>
          <w:t>2.5 Раздела 2</w:t>
        </w:r>
      </w:hyperlink>
      <w:r>
        <w:t xml:space="preserve"> настоящего Положения.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7" w:name="P183"/>
      <w:bookmarkEnd w:id="17"/>
      <w:r>
        <w:t>3.2. Перечень документов, необходимых для предоставления субсидии: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8" w:name="P184"/>
      <w:bookmarkEnd w:id="18"/>
      <w:r>
        <w:t>3.2.1. копия устава;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19" w:name="P185"/>
      <w:bookmarkEnd w:id="19"/>
      <w:r>
        <w:t>3.2.2. сведения о регистрации получателя субсидии в качестве юридического лица;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3.2.3. для предоставления субсидии на реализацию мероприятий по </w:t>
      </w:r>
      <w:hyperlink w:anchor="P59">
        <w:r>
          <w:rPr>
            <w:color w:val="0000FF"/>
          </w:rPr>
          <w:t>1.3.1</w:t>
        </w:r>
      </w:hyperlink>
      <w:r>
        <w:t xml:space="preserve"> - </w:t>
      </w:r>
      <w:hyperlink w:anchor="P69">
        <w:r>
          <w:rPr>
            <w:color w:val="0000FF"/>
          </w:rPr>
          <w:t>1.3.11</w:t>
        </w:r>
      </w:hyperlink>
      <w:r>
        <w:t xml:space="preserve"> - протокол конкурсной комиссии об определении победителя;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3.2.4. для предоставления субсидии на реализацию мероприятий по </w:t>
      </w:r>
      <w:hyperlink w:anchor="P70">
        <w:r>
          <w:rPr>
            <w:color w:val="0000FF"/>
          </w:rPr>
          <w:t>пункту 1.3.12</w:t>
        </w:r>
      </w:hyperlink>
      <w:r>
        <w:t xml:space="preserve"> - распоряжение администрации города об определении в качестве ресурсного центра, уточненная смета расходов в пределах лимитов бюджетных обязательств на текущий финансовый год.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184">
        <w:r>
          <w:rPr>
            <w:color w:val="0000FF"/>
          </w:rPr>
          <w:t>подпунктах 3.2.1</w:t>
        </w:r>
      </w:hyperlink>
      <w:r>
        <w:t xml:space="preserve">, </w:t>
      </w:r>
      <w:hyperlink w:anchor="P185">
        <w:r>
          <w:rPr>
            <w:color w:val="0000FF"/>
          </w:rPr>
          <w:t>3.2.2</w:t>
        </w:r>
      </w:hyperlink>
      <w:r>
        <w:t>, предоставляются получателем субсидии самостоятельно.</w:t>
      </w:r>
    </w:p>
    <w:p w:rsidR="007906C7" w:rsidRDefault="007906C7">
      <w:pPr>
        <w:pStyle w:val="ConsPlusNormal"/>
        <w:jc w:val="both"/>
      </w:pPr>
      <w:r>
        <w:t xml:space="preserve">(п. 3.2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26.08.2022 N 384-па)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3.3. Порядок и сроки рассмотрения документов, указанных в </w:t>
      </w:r>
      <w:hyperlink w:anchor="P183">
        <w:r>
          <w:rPr>
            <w:color w:val="0000FF"/>
          </w:rPr>
          <w:t>пункте 3.2</w:t>
        </w:r>
      </w:hyperlink>
      <w:r>
        <w:t>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183">
        <w:r>
          <w:rPr>
            <w:color w:val="0000FF"/>
          </w:rPr>
          <w:t>пункте 3.2</w:t>
        </w:r>
      </w:hyperlink>
      <w:r>
        <w:t xml:space="preserve"> настоящего Положения, рассматриваются уполномоченным органом в течение 10 рабочих дней.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3.4. Основания для отказа получателю субсидии в предоставлении субсидии: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определенным в соответствии с </w:t>
      </w:r>
      <w:hyperlink w:anchor="P183">
        <w:r>
          <w:rPr>
            <w:color w:val="0000FF"/>
          </w:rPr>
          <w:t>пунктом 3.2 Раздела 3</w:t>
        </w:r>
      </w:hyperlink>
      <w:r>
        <w:t xml:space="preserve"> настоящего положения, или непредставление (представление не в полном объеме) указанных документов;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установление факта недостоверности представленной получателем субсидии информации;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социально значимый проект не прошел конкурсный отбор.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3.5. Размер субсидии определяется распоряжением администрации города исходя из объемов финансирования проекта победителя, но не более суммы бюджетных ассигнований, предусмотренных решением о бюджете города по данному направлению.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3.6. Порядок и сроки возврата субсидии в соответствующий бюджет бюджетной системы Российской Федерации в случае нарушения условий их предоставления установлены </w:t>
      </w:r>
      <w:hyperlink w:anchor="P259">
        <w:r>
          <w:rPr>
            <w:color w:val="0000FF"/>
          </w:rPr>
          <w:t>пунктом 5.2</w:t>
        </w:r>
      </w:hyperlink>
      <w:r>
        <w:t xml:space="preserve"> настоящего Порядка.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3.7. Условия и порядок заключения между главным распорядителем как получателем бюджетных средств и получателем субсидии соглашения, дополнительного соглашения к соглашению, в том числе дополнительного соглашения о расторжении соглашения: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соглашение, дополнительное соглашение к соглашению, в том числе дополнительное соглашение о расторжении соглашения заключается в соответствии с типовыми формами, установленными комитетом по финансам администрации города для соответствующего вида субсидии.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Соглашение о предоставлении субсидии заключается в течение 5 рабочих дней со дня подписания распоряжения о предоставлении субсидии.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lastRenderedPageBreak/>
        <w:t>3.8. В соглашение о предоставлении субсидии необходимо включить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3.9. Планируемым результатом предоставления субсидии является 100% реализация мероприятий, указанных в календарном плане-графике выполнения проекта. Точные даты завершения и конечное значение результатов указываются в календарном плане-графике выполнения проекта, который является приложением к соглашению о предоставлении субсидии.</w:t>
      </w:r>
    </w:p>
    <w:p w:rsidR="007906C7" w:rsidRDefault="007906C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12.05.2023 N 141-па)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3.10. Сроки (периодичность) перечисления субсидии с учетом положений, установленных бюджетным законодательством Российской Федерации: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Перечисление субсидии осуществляется ежеквартально в соответствии с календарным планом проекта на мероприятия, запланированные в следующем квартале.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3.11. Субсидия перечисляется на расчетные счета, открытые получателям субсидии в учреждениях Центрального банка Российской Федерации или кредитных организациях.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Субсидия перечисляется получателю на счет, указанный в соглашении о предоставлении субсидии.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3.12. Перечень затрат, на финансовое обеспечение которых предоставляется субсидия: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3.12.1. Оплата труда: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оплата труда штатных работников (включая НДФЛ) по проекту;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выплаты физическим лицам (за исключением индивидуальных предпринимателей) за оказание ими услуг (выполнение работ) по гражданско-правовым договорам (включая НДФЛ);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страховые взносы.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3.12.2. Командировочные расходы: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суточные в пределах допустимых сумм, необлагаемых НДФЛ (500 руб. в сутки для командировок по Российской Федерации);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расходы на приобретение проездных документов;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расходы на проживание;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транспортные расходы.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3.12.3. Офисные расходы: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аренда нежилого помещения на период реализации конкурсного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коммунальные услуги на период реализации конкурсного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услуги связи на период реализации конкурсного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почтовые услуги;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компьютерное оборудование и программное обеспечение;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lastRenderedPageBreak/>
        <w:t>- канцтовары и расходные материалы.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3.12.4. Приобретение, аренда специализированного оборудования, инвентаря и сопутствующие расходы.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3.12.5. Расходы на проведение мероприятий.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3.12.6. Издательские, полиграфические и сопутствующие расходы.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3.13. Не допускается осуществление за счет средств субсидии следующих расходов: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непосредственно не связанных с реализацией проекта;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 приобретение недвижимого имущества (включая земельные участки);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 капитальное строительство новых зданий;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 приобретение алкогольной и табачной продукции, а также товаров, которые являются предметами роскоши;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 погашение задолженности организации;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 уплату штрафов, пеней;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по уплате процентов банкам;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 разработку и поддержку сайтов, информационных систем и иных аналогичных расходов;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 оплату юридических, информационных, консультационных услуг и иных аналогичных расходов;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размещение субсидии в срочных инструментах, включая депозиты (вклады), начисление процентов на остаток (неснижаемый остаток) на банковском счете;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3.14. По решению Уполномоченного органа получатель субсидии имеет право перераспределять денежные средства, предоставленные в виде субсидии, между утвержденными направлениями затрат сметы конкурсного проекта.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3.15. В случае необходимости перераспределения средств получатель субсидии представляет в Уполномоченный орган заявление и уточненную смету конкурсного проекта, подписанную и заверенную печатью руководителя получателя субсидии, с учетом перераспределения денежных средств.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3.16.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средств, предоставленных в виде субсидии или об отказе в перераспределении денежных средств, предоставленных в виде субсидии.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3.17. В случае принятия решения о перераспределении денежных средств, предоставленных </w:t>
      </w:r>
      <w:r>
        <w:lastRenderedPageBreak/>
        <w:t>в виде субсидии, управление по правовым вопросам в течение 7 рабочих дней готовит дополнительное соглашение к соглашению.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3.18. Получатель субсидии и лица, являющиеся поставщиками (подрядчиками, исполнителями) по договору, заключенному в целях исполнения обязательств по соглашению о предоставлении субсидии, дают согласие на осуществление главным распорядителем бюджетных средств и органами муниципального финансового контроля проверок соблюдения ими условий, целей и порядка предоставления субсидии.</w:t>
      </w:r>
    </w:p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Title"/>
        <w:jc w:val="center"/>
        <w:outlineLvl w:val="1"/>
      </w:pPr>
      <w:r>
        <w:t>Раздел 4. ТРЕБОВАНИЯ К ОТЧЕТНОСТИ</w:t>
      </w:r>
    </w:p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ind w:firstLine="540"/>
        <w:jc w:val="both"/>
      </w:pPr>
      <w:r>
        <w:t>4.1. Получателем субсидии предоставляется отчетность о достижении значений результатов, об осуществленных расходах, источником финансового обеспечения которых является субсидия (далее - отчет) по формам, определенным типовыми формами соглашений, установленными комитетом по финансам администрации города.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Отчет предоставляется в Уполномоченный орган ежеквартально (не позднее 15 числа месяца, следующего за отчетным кварталом), а также за год - не позднее 20 января года, следующего за отчетным.</w:t>
      </w:r>
    </w:p>
    <w:p w:rsidR="007906C7" w:rsidRDefault="007906C7">
      <w:pPr>
        <w:pStyle w:val="ConsPlusNormal"/>
        <w:jc w:val="both"/>
      </w:pPr>
      <w:r>
        <w:t xml:space="preserve">(п. 4.1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26.08.2022 N 384-па)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4.2. 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Title"/>
        <w:jc w:val="center"/>
        <w:outlineLvl w:val="1"/>
      </w:pPr>
      <w:r>
        <w:t>Раздел 5. ОСУЩЕСТВЛЕНИЕ КОНТРОЛЯ (МОНИТОРИНГА)</w:t>
      </w:r>
    </w:p>
    <w:p w:rsidR="007906C7" w:rsidRDefault="007906C7">
      <w:pPr>
        <w:pStyle w:val="ConsPlusTitle"/>
        <w:jc w:val="center"/>
      </w:pPr>
      <w:r>
        <w:t>ЗА СОБЛЮДЕНИЕМ УСЛОВИЙ, И ПОРЯДКА ПРЕДОСТАВЛЕНИЯ</w:t>
      </w:r>
    </w:p>
    <w:p w:rsidR="007906C7" w:rsidRDefault="007906C7">
      <w:pPr>
        <w:pStyle w:val="ConsPlusTitle"/>
        <w:jc w:val="center"/>
      </w:pPr>
      <w:r>
        <w:t>СУБСИДИИ И ОТВЕТСТВЕННОСТЬ ЗА ИХ НАРУШЕНИЕ</w:t>
      </w:r>
    </w:p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ind w:firstLine="540"/>
        <w:jc w:val="both"/>
      </w:pPr>
      <w:r>
        <w:t>5.1. Главным распорядителем как получателем бюджетных средств и органом муниципального финансового контроля осуществляется проверка соблюдения условий, и порядка предоставления субсидии получателями субсидии.</w:t>
      </w:r>
    </w:p>
    <w:p w:rsidR="007906C7" w:rsidRDefault="007906C7">
      <w:pPr>
        <w:pStyle w:val="ConsPlusNormal"/>
        <w:spacing w:before="220"/>
        <w:ind w:firstLine="540"/>
        <w:jc w:val="both"/>
      </w:pPr>
      <w:bookmarkStart w:id="20" w:name="P259"/>
      <w:bookmarkEnd w:id="20"/>
      <w:r>
        <w:t>5.2. Меры ответственности за нарушение условий, и порядка предоставления субсидии: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возврат средств субсидии в бюджет бюджетной системы Российской Федерации, из которого предоставлена субсидия,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недостижения значений результатов, указанных в соглашении.</w:t>
      </w:r>
    </w:p>
    <w:p w:rsidR="007906C7" w:rsidRDefault="007906C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12.05.2023 N 141-па)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Субсидия (часть субсидии) подлежит возврату в бюджет города в следующих случаях: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расходования средств субсидии не по целевому назначению;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предоставления получателем субсидии недостоверных сведений;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наличия в отчетных документах недостоверной или неполной информации;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непредставления отчетной документации в сроки, установленные соглашением;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нарушение получателем субсидии условий соглашения;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наличие письменного заявления получателя субсидии об отказе в получении субсидии;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нахождение получателя субсидии в процессе реорганизации, банкротства или ликвидации;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lastRenderedPageBreak/>
        <w:t>- в случае недостижения значений результатов, указанных в соглашении.</w:t>
      </w:r>
    </w:p>
    <w:p w:rsidR="007906C7" w:rsidRDefault="007906C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12.05.2023 N 141-па)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5.3. Уполномоченный орган в пятидневный срок со дня выявления фактов, предусмотренных </w:t>
      </w:r>
      <w:hyperlink w:anchor="P259">
        <w:r>
          <w:rPr>
            <w:color w:val="0000FF"/>
          </w:rPr>
          <w:t>пунктом 5.2</w:t>
        </w:r>
      </w:hyperlink>
      <w:r>
        <w:t xml:space="preserve"> настоящего Положения, направляет получателю субсидии уведомление о необходимости возврата субсидии (части субсидии) (далее - уведомление).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Получатель субсидии в тридцатидневный срок со дня получения письменного уведомления обязан выполнить требования, указанные в уведомлении, либо, по согласованию с главным распорядителем, размер предоставляемой субсидии на следующий период уменьшается на размер субсидии, использованной не по целевому назначению.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5.4. 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right"/>
        <w:outlineLvl w:val="1"/>
      </w:pPr>
      <w:r>
        <w:t>Приложение N 1</w:t>
      </w:r>
    </w:p>
    <w:p w:rsidR="007906C7" w:rsidRDefault="007906C7">
      <w:pPr>
        <w:pStyle w:val="ConsPlusNormal"/>
        <w:jc w:val="right"/>
      </w:pPr>
      <w:r>
        <w:t>к Положению о предоставлении субсидии</w:t>
      </w:r>
    </w:p>
    <w:p w:rsidR="007906C7" w:rsidRDefault="007906C7">
      <w:pPr>
        <w:pStyle w:val="ConsPlusNormal"/>
        <w:jc w:val="right"/>
      </w:pPr>
      <w:r>
        <w:t>из бюджета города Пыть-Яха социально</w:t>
      </w:r>
    </w:p>
    <w:p w:rsidR="007906C7" w:rsidRDefault="007906C7">
      <w:pPr>
        <w:pStyle w:val="ConsPlusNormal"/>
        <w:jc w:val="right"/>
      </w:pPr>
      <w:r>
        <w:t>ориентированным некоммерческим организациям,</w:t>
      </w:r>
    </w:p>
    <w:p w:rsidR="007906C7" w:rsidRDefault="007906C7">
      <w:pPr>
        <w:pStyle w:val="ConsPlusNormal"/>
        <w:jc w:val="right"/>
      </w:pPr>
      <w:r>
        <w:t>не являющимся государственными (муниципальными)</w:t>
      </w:r>
    </w:p>
    <w:p w:rsidR="007906C7" w:rsidRDefault="007906C7">
      <w:pPr>
        <w:pStyle w:val="ConsPlusNormal"/>
        <w:jc w:val="right"/>
      </w:pPr>
      <w:r>
        <w:t>учреждениями, на реализацию мероприятий</w:t>
      </w:r>
    </w:p>
    <w:p w:rsidR="007906C7" w:rsidRDefault="007906C7">
      <w:pPr>
        <w:pStyle w:val="ConsPlusNormal"/>
        <w:jc w:val="right"/>
      </w:pPr>
      <w:r>
        <w:t>в области молодежной политики</w:t>
      </w: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center"/>
      </w:pPr>
      <w:bookmarkStart w:id="21" w:name="P288"/>
      <w:bookmarkEnd w:id="21"/>
      <w:r>
        <w:t>Проект на участие</w:t>
      </w:r>
    </w:p>
    <w:p w:rsidR="007906C7" w:rsidRDefault="007906C7">
      <w:pPr>
        <w:pStyle w:val="ConsPlusNormal"/>
        <w:jc w:val="center"/>
      </w:pPr>
      <w:r>
        <w:t>в конкурсном отборе на предоставление субсидии</w:t>
      </w:r>
    </w:p>
    <w:p w:rsidR="007906C7" w:rsidRDefault="007906C7">
      <w:pPr>
        <w:pStyle w:val="ConsPlusNormal"/>
        <w:jc w:val="center"/>
      </w:pPr>
      <w:r>
        <w:t>____________________________________________________________</w:t>
      </w:r>
    </w:p>
    <w:p w:rsidR="007906C7" w:rsidRDefault="007906C7">
      <w:pPr>
        <w:pStyle w:val="ConsPlusNormal"/>
        <w:jc w:val="center"/>
      </w:pPr>
      <w:r>
        <w:t>(полное наименование социально ориентированной</w:t>
      </w:r>
    </w:p>
    <w:p w:rsidR="007906C7" w:rsidRDefault="007906C7">
      <w:pPr>
        <w:pStyle w:val="ConsPlusNormal"/>
        <w:jc w:val="center"/>
      </w:pPr>
      <w:r>
        <w:t>некоммерческой организации)</w:t>
      </w:r>
    </w:p>
    <w:p w:rsidR="007906C7" w:rsidRDefault="007906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2"/>
        <w:gridCol w:w="5443"/>
      </w:tblGrid>
      <w:tr w:rsidR="007906C7">
        <w:tc>
          <w:tcPr>
            <w:tcW w:w="9055" w:type="dxa"/>
            <w:gridSpan w:val="2"/>
          </w:tcPr>
          <w:p w:rsidR="007906C7" w:rsidRDefault="007906C7">
            <w:pPr>
              <w:pStyle w:val="ConsPlusNormal"/>
              <w:jc w:val="center"/>
            </w:pPr>
            <w:r>
              <w:t>О проекте</w:t>
            </w: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Направление, которому преимущественно соответствует планируемая деятельность по проекту</w:t>
            </w:r>
          </w:p>
        </w:tc>
        <w:tc>
          <w:tcPr>
            <w:tcW w:w="5443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 xml:space="preserve">Данное поле обязательно для заполнения. Следует выбрать направление, указанное в </w:t>
            </w:r>
            <w:hyperlink w:anchor="P58">
              <w:r>
                <w:rPr>
                  <w:color w:val="0000FF"/>
                </w:rPr>
                <w:t>пункте 1.3 раздела 1</w:t>
              </w:r>
            </w:hyperlink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Название проекта, на реализацию которого запрашивается субсидия</w:t>
            </w:r>
          </w:p>
        </w:tc>
        <w:tc>
          <w:tcPr>
            <w:tcW w:w="5443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>Данное поле обязательно для заполнения.</w:t>
            </w:r>
          </w:p>
          <w:p w:rsidR="007906C7" w:rsidRDefault="007906C7">
            <w:pPr>
              <w:pStyle w:val="ConsPlusNormal"/>
              <w:jc w:val="both"/>
            </w:pPr>
            <w: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Краткое описание проекта</w:t>
            </w:r>
          </w:p>
        </w:tc>
        <w:tc>
          <w:tcPr>
            <w:tcW w:w="5443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 xml:space="preserve">Данное поле обязательно для заполнения. 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средствах массовой информации </w:t>
            </w:r>
            <w:r>
              <w:lastRenderedPageBreak/>
              <w:t>(далее СМИ) и в сети "Интернет").</w:t>
            </w: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lastRenderedPageBreak/>
              <w:t>Срок реализации проекта</w:t>
            </w:r>
          </w:p>
        </w:tc>
        <w:tc>
          <w:tcPr>
            <w:tcW w:w="5443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>Данное поле обязательно для заполнения.</w:t>
            </w: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Общая сумма расходов на реализацию проект</w:t>
            </w:r>
          </w:p>
        </w:tc>
        <w:tc>
          <w:tcPr>
            <w:tcW w:w="5443" w:type="dxa"/>
            <w:vAlign w:val="center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Запрашиваемая сумма субсидии</w:t>
            </w:r>
          </w:p>
        </w:tc>
        <w:tc>
          <w:tcPr>
            <w:tcW w:w="5443" w:type="dxa"/>
            <w:vAlign w:val="center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Информация о готовности участия в иных грантовых конкурсах, включая конкурсы на предоставление грантов Президента Российской Федерации на развитие гражданского общества, грантов Губернатора Ханты-Мансийского автономного округа - Югры на развитие гражданского обществ</w:t>
            </w:r>
          </w:p>
        </w:tc>
        <w:tc>
          <w:tcPr>
            <w:tcW w:w="5443" w:type="dxa"/>
            <w:vAlign w:val="center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9055" w:type="dxa"/>
            <w:gridSpan w:val="2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Информация о руководителе проекта</w:t>
            </w: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Должность руководителя проекта</w:t>
            </w:r>
          </w:p>
        </w:tc>
        <w:tc>
          <w:tcPr>
            <w:tcW w:w="5443" w:type="dxa"/>
            <w:vAlign w:val="center"/>
          </w:tcPr>
          <w:p w:rsidR="007906C7" w:rsidRDefault="007906C7">
            <w:pPr>
              <w:pStyle w:val="ConsPlusNormal"/>
              <w:jc w:val="center"/>
            </w:pP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Команда проекта состоит только из его руководителя</w:t>
            </w:r>
          </w:p>
        </w:tc>
        <w:tc>
          <w:tcPr>
            <w:tcW w:w="5443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>Если руководитель проекта - единственный член команды, необходимо поставить отметку. Если в команде проекта два и более человека, отметка не ставится.</w:t>
            </w: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Ф.И.О. руководителя проекта</w:t>
            </w:r>
          </w:p>
        </w:tc>
        <w:tc>
          <w:tcPr>
            <w:tcW w:w="5443" w:type="dxa"/>
          </w:tcPr>
          <w:p w:rsidR="007906C7" w:rsidRDefault="007906C7">
            <w:pPr>
              <w:pStyle w:val="ConsPlusNormal"/>
              <w:jc w:val="both"/>
            </w:pPr>
            <w:r>
              <w:t>Данное поле обязательно для заполнения.</w:t>
            </w: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Мобильный телефон</w:t>
            </w:r>
          </w:p>
        </w:tc>
        <w:tc>
          <w:tcPr>
            <w:tcW w:w="5443" w:type="dxa"/>
          </w:tcPr>
          <w:p w:rsidR="007906C7" w:rsidRDefault="007906C7">
            <w:pPr>
              <w:pStyle w:val="ConsPlusNormal"/>
              <w:jc w:val="both"/>
            </w:pPr>
            <w:r>
              <w:t>Данное поле обязательно для заполнения.</w:t>
            </w: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Электронная почта</w:t>
            </w:r>
          </w:p>
        </w:tc>
        <w:tc>
          <w:tcPr>
            <w:tcW w:w="5443" w:type="dxa"/>
          </w:tcPr>
          <w:p w:rsidR="007906C7" w:rsidRDefault="007906C7">
            <w:pPr>
              <w:pStyle w:val="ConsPlusNormal"/>
              <w:jc w:val="both"/>
            </w:pPr>
            <w:r>
              <w:t>Данное поле обязательно для заполнения.</w:t>
            </w:r>
          </w:p>
        </w:tc>
      </w:tr>
      <w:tr w:rsidR="007906C7">
        <w:tc>
          <w:tcPr>
            <w:tcW w:w="9055" w:type="dxa"/>
            <w:gridSpan w:val="2"/>
          </w:tcPr>
          <w:p w:rsidR="007906C7" w:rsidRDefault="007906C7">
            <w:pPr>
              <w:pStyle w:val="ConsPlusNormal"/>
              <w:jc w:val="center"/>
            </w:pPr>
            <w:r>
              <w:t>Информация о команде проекта</w:t>
            </w:r>
          </w:p>
        </w:tc>
      </w:tr>
      <w:tr w:rsidR="007906C7">
        <w:tc>
          <w:tcPr>
            <w:tcW w:w="9055" w:type="dxa"/>
            <w:gridSpan w:val="2"/>
          </w:tcPr>
          <w:p w:rsidR="007906C7" w:rsidRDefault="007906C7">
            <w:pPr>
              <w:pStyle w:val="ConsPlusNormal"/>
              <w:jc w:val="center"/>
            </w:pPr>
          </w:p>
        </w:tc>
      </w:tr>
      <w:tr w:rsidR="007906C7">
        <w:tc>
          <w:tcPr>
            <w:tcW w:w="9055" w:type="dxa"/>
            <w:gridSpan w:val="2"/>
          </w:tcPr>
          <w:p w:rsidR="007906C7" w:rsidRDefault="007906C7">
            <w:pPr>
              <w:pStyle w:val="ConsPlusNormal"/>
              <w:jc w:val="center"/>
            </w:pPr>
            <w:r>
              <w:t>Информация об организации</w:t>
            </w: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Полное и сокращенное (при наличии) наименование</w:t>
            </w:r>
          </w:p>
        </w:tc>
        <w:tc>
          <w:tcPr>
            <w:tcW w:w="5443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Основной государственный регистрационный номер</w:t>
            </w:r>
          </w:p>
        </w:tc>
        <w:tc>
          <w:tcPr>
            <w:tcW w:w="5443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5443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Место нахождения организации</w:t>
            </w:r>
          </w:p>
        </w:tc>
        <w:tc>
          <w:tcPr>
            <w:tcW w:w="5443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Основные виды деятельности организации</w:t>
            </w:r>
          </w:p>
        </w:tc>
        <w:tc>
          <w:tcPr>
            <w:tcW w:w="5443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>Контактный телефон организации</w:t>
            </w:r>
          </w:p>
        </w:tc>
        <w:tc>
          <w:tcPr>
            <w:tcW w:w="5443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3612" w:type="dxa"/>
          </w:tcPr>
          <w:p w:rsidR="007906C7" w:rsidRDefault="007906C7">
            <w:pPr>
              <w:pStyle w:val="ConsPlusNormal"/>
              <w:jc w:val="both"/>
            </w:pPr>
            <w:r>
              <w:t xml:space="preserve">Адрес электронной почты для </w:t>
            </w:r>
            <w:r>
              <w:lastRenderedPageBreak/>
              <w:t>направления организации юридически значимых сообщений</w:t>
            </w:r>
          </w:p>
        </w:tc>
        <w:tc>
          <w:tcPr>
            <w:tcW w:w="5443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9055" w:type="dxa"/>
            <w:gridSpan w:val="2"/>
          </w:tcPr>
          <w:p w:rsidR="007906C7" w:rsidRDefault="007906C7">
            <w:pPr>
              <w:pStyle w:val="ConsPlusNormal"/>
              <w:jc w:val="both"/>
            </w:pPr>
            <w:r>
              <w:t>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      </w:r>
          </w:p>
        </w:tc>
      </w:tr>
    </w:tbl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right"/>
        <w:outlineLvl w:val="1"/>
      </w:pPr>
      <w:r>
        <w:t>Приложение N 2</w:t>
      </w:r>
    </w:p>
    <w:p w:rsidR="007906C7" w:rsidRDefault="007906C7">
      <w:pPr>
        <w:pStyle w:val="ConsPlusNormal"/>
        <w:jc w:val="right"/>
      </w:pPr>
      <w:r>
        <w:t>к Положению о предоставлении субсидии</w:t>
      </w:r>
    </w:p>
    <w:p w:rsidR="007906C7" w:rsidRDefault="007906C7">
      <w:pPr>
        <w:pStyle w:val="ConsPlusNormal"/>
        <w:jc w:val="right"/>
      </w:pPr>
      <w:r>
        <w:t>из бюджета города Пыть-Яха социально</w:t>
      </w:r>
    </w:p>
    <w:p w:rsidR="007906C7" w:rsidRDefault="007906C7">
      <w:pPr>
        <w:pStyle w:val="ConsPlusNormal"/>
        <w:jc w:val="right"/>
      </w:pPr>
      <w:r>
        <w:t>ориентированным некоммерческим организациям,</w:t>
      </w:r>
    </w:p>
    <w:p w:rsidR="007906C7" w:rsidRDefault="007906C7">
      <w:pPr>
        <w:pStyle w:val="ConsPlusNormal"/>
        <w:jc w:val="right"/>
      </w:pPr>
      <w:r>
        <w:t>не являющимся государственными (муниципальными)</w:t>
      </w:r>
    </w:p>
    <w:p w:rsidR="007906C7" w:rsidRDefault="007906C7">
      <w:pPr>
        <w:pStyle w:val="ConsPlusNormal"/>
        <w:jc w:val="right"/>
      </w:pPr>
      <w:r>
        <w:t>учреждениями, на реализацию мероприятий</w:t>
      </w:r>
    </w:p>
    <w:p w:rsidR="007906C7" w:rsidRDefault="007906C7">
      <w:pPr>
        <w:pStyle w:val="ConsPlusNormal"/>
        <w:jc w:val="right"/>
      </w:pPr>
      <w:r>
        <w:t>в области молодежной политики</w:t>
      </w: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center"/>
      </w:pPr>
      <w:bookmarkStart w:id="22" w:name="P352"/>
      <w:bookmarkEnd w:id="22"/>
      <w:r>
        <w:t>Заявка на участие</w:t>
      </w:r>
    </w:p>
    <w:p w:rsidR="007906C7" w:rsidRDefault="007906C7">
      <w:pPr>
        <w:pStyle w:val="ConsPlusNormal"/>
        <w:jc w:val="center"/>
      </w:pPr>
      <w:r>
        <w:t>в конкурсном отборе на предоставление субсидии</w:t>
      </w:r>
    </w:p>
    <w:p w:rsidR="007906C7" w:rsidRDefault="007906C7">
      <w:pPr>
        <w:pStyle w:val="ConsPlusNormal"/>
        <w:jc w:val="center"/>
      </w:pPr>
      <w:r>
        <w:t>____________________________________________________________</w:t>
      </w:r>
    </w:p>
    <w:p w:rsidR="007906C7" w:rsidRDefault="007906C7">
      <w:pPr>
        <w:pStyle w:val="ConsPlusNormal"/>
        <w:jc w:val="center"/>
      </w:pPr>
      <w:r>
        <w:t>(полное наименование социально ориентированной</w:t>
      </w:r>
    </w:p>
    <w:p w:rsidR="007906C7" w:rsidRDefault="007906C7">
      <w:pPr>
        <w:pStyle w:val="ConsPlusNormal"/>
        <w:jc w:val="center"/>
      </w:pPr>
      <w:r>
        <w:t>некоммерческой организации)</w:t>
      </w:r>
    </w:p>
    <w:p w:rsidR="007906C7" w:rsidRDefault="007906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7906C7">
        <w:tc>
          <w:tcPr>
            <w:tcW w:w="9071" w:type="dxa"/>
            <w:gridSpan w:val="2"/>
          </w:tcPr>
          <w:p w:rsidR="007906C7" w:rsidRDefault="007906C7">
            <w:pPr>
              <w:pStyle w:val="ConsPlusNormal"/>
              <w:jc w:val="center"/>
            </w:pPr>
            <w:r>
              <w:t>О проекте</w:t>
            </w:r>
          </w:p>
        </w:tc>
      </w:tr>
      <w:tr w:rsidR="007906C7">
        <w:tc>
          <w:tcPr>
            <w:tcW w:w="2891" w:type="dxa"/>
          </w:tcPr>
          <w:p w:rsidR="007906C7" w:rsidRDefault="007906C7">
            <w:pPr>
              <w:pStyle w:val="ConsPlusNormal"/>
              <w:jc w:val="both"/>
            </w:pPr>
            <w:r>
              <w:t>Обоснование социальной значимости проекта</w:t>
            </w:r>
          </w:p>
        </w:tc>
        <w:tc>
          <w:tcPr>
            <w:tcW w:w="6180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>Данное поле обязательно для заполнения.</w:t>
            </w:r>
          </w:p>
          <w:p w:rsidR="007906C7" w:rsidRDefault="007906C7">
            <w:pPr>
              <w:pStyle w:val="ConsPlusNormal"/>
              <w:jc w:val="both"/>
            </w:pPr>
            <w:r>
              <w:t>Следует подробно описать проблемы целевой группы, которые планируется решить в рамках проекта. Если целевых групп несколько - необходимо описать проблемы каждой из них.</w:t>
            </w:r>
          </w:p>
          <w:p w:rsidR="007906C7" w:rsidRDefault="007906C7">
            <w:pPr>
              <w:pStyle w:val="ConsPlusNormal"/>
              <w:jc w:val="both"/>
            </w:pPr>
            <w:r>
              <w:t>Рекомендуется придерживаться следующего плана:</w:t>
            </w:r>
          </w:p>
          <w:p w:rsidR="007906C7" w:rsidRDefault="007906C7">
            <w:pPr>
              <w:pStyle w:val="ConsPlusNormal"/>
              <w:jc w:val="both"/>
            </w:pPr>
            <w: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7906C7" w:rsidRDefault="007906C7">
            <w:pPr>
              <w:pStyle w:val="ConsPlusNormal"/>
              <w:jc w:val="both"/>
            </w:pPr>
            <w: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7906C7" w:rsidRDefault="007906C7">
            <w:pPr>
              <w:pStyle w:val="ConsPlusNormal"/>
              <w:jc w:val="both"/>
            </w:pPr>
            <w: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7906C7" w:rsidRDefault="007906C7">
            <w:pPr>
              <w:pStyle w:val="ConsPlusNormal"/>
              <w:jc w:val="both"/>
            </w:pPr>
            <w: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  <w:tr w:rsidR="007906C7">
        <w:tc>
          <w:tcPr>
            <w:tcW w:w="2891" w:type="dxa"/>
          </w:tcPr>
          <w:p w:rsidR="007906C7" w:rsidRDefault="007906C7">
            <w:pPr>
              <w:pStyle w:val="ConsPlusNormal"/>
              <w:jc w:val="both"/>
            </w:pPr>
            <w:r>
              <w:t>Целевые группы проекта</w:t>
            </w:r>
          </w:p>
        </w:tc>
        <w:tc>
          <w:tcPr>
            <w:tcW w:w="6180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>Следует указать одну или несколько целевых групп - людей, на решение или смягчение проблемы которых направлен проект.</w:t>
            </w:r>
          </w:p>
          <w:p w:rsidR="007906C7" w:rsidRDefault="007906C7">
            <w:pPr>
              <w:pStyle w:val="ConsPlusNormal"/>
              <w:jc w:val="both"/>
            </w:pPr>
            <w:r>
              <w:t xml:space="preserve">Необходимо указать только те категории людей, с которыми действительно будет проводиться работа в рамках проекта. Важно включить в формулировку все, что будет точнее ее описывать, например, возраст, интересы, территорию </w:t>
            </w:r>
            <w:r>
              <w:lastRenderedPageBreak/>
              <w:t>проживания.</w:t>
            </w:r>
          </w:p>
          <w:p w:rsidR="007906C7" w:rsidRDefault="007906C7">
            <w:pPr>
              <w:pStyle w:val="ConsPlusNormal"/>
              <w:jc w:val="both"/>
            </w:pPr>
            <w:r>
              <w:t>Как правило, основная целевая группа в проекте одна</w:t>
            </w:r>
          </w:p>
        </w:tc>
      </w:tr>
      <w:tr w:rsidR="007906C7">
        <w:tc>
          <w:tcPr>
            <w:tcW w:w="2891" w:type="dxa"/>
          </w:tcPr>
          <w:p w:rsidR="007906C7" w:rsidRDefault="007906C7">
            <w:pPr>
              <w:pStyle w:val="ConsPlusNormal"/>
              <w:jc w:val="both"/>
            </w:pPr>
            <w:r>
              <w:lastRenderedPageBreak/>
              <w:t>Цель (цели) и задачи проекта</w:t>
            </w:r>
          </w:p>
        </w:tc>
        <w:tc>
          <w:tcPr>
            <w:tcW w:w="6180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:rsidR="007906C7" w:rsidRDefault="007906C7">
            <w:pPr>
              <w:pStyle w:val="ConsPlusNormal"/>
              <w:jc w:val="both"/>
            </w:pPr>
            <w:r>
              <w:t>Следует перечислить только те задачи, которые будут способствовать достижению цели проекта.</w:t>
            </w:r>
          </w:p>
          <w:p w:rsidR="007906C7" w:rsidRDefault="007906C7">
            <w:pPr>
              <w:pStyle w:val="ConsPlusNormal"/>
              <w:jc w:val="both"/>
            </w:pPr>
            <w:r>
              <w:t>Важно обеспечить логическую связь между задачами и причинами проблем целевых групп.</w:t>
            </w:r>
          </w:p>
        </w:tc>
      </w:tr>
      <w:tr w:rsidR="007906C7">
        <w:tc>
          <w:tcPr>
            <w:tcW w:w="2891" w:type="dxa"/>
          </w:tcPr>
          <w:p w:rsidR="007906C7" w:rsidRDefault="007906C7">
            <w:pPr>
              <w:pStyle w:val="ConsPlusNormal"/>
              <w:jc w:val="both"/>
            </w:pPr>
            <w:r>
              <w:t>Ожидаемые количественные и качественные результаты</w:t>
            </w:r>
          </w:p>
        </w:tc>
        <w:tc>
          <w:tcPr>
            <w:tcW w:w="6180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>В этом поле следует как можно более конкретно ответить на вопрос "Что и как изменится у представителей целевой группы после реализации мероприятий проекта?".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7906C7">
        <w:tc>
          <w:tcPr>
            <w:tcW w:w="2891" w:type="dxa"/>
          </w:tcPr>
          <w:p w:rsidR="007906C7" w:rsidRDefault="007906C7">
            <w:pPr>
              <w:pStyle w:val="ConsPlusNormal"/>
              <w:jc w:val="both"/>
            </w:pPr>
            <w:r>
              <w:t>Календарный план проекта</w:t>
            </w:r>
          </w:p>
        </w:tc>
        <w:tc>
          <w:tcPr>
            <w:tcW w:w="6180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</w:tc>
      </w:tr>
      <w:tr w:rsidR="007906C7">
        <w:tc>
          <w:tcPr>
            <w:tcW w:w="2891" w:type="dxa"/>
          </w:tcPr>
          <w:p w:rsidR="007906C7" w:rsidRDefault="007906C7">
            <w:pPr>
              <w:pStyle w:val="ConsPlusNormal"/>
              <w:jc w:val="both"/>
            </w:pPr>
            <w:r>
              <w:t>Бюджет проекта</w:t>
            </w:r>
          </w:p>
        </w:tc>
        <w:tc>
          <w:tcPr>
            <w:tcW w:w="6180" w:type="dxa"/>
            <w:vAlign w:val="center"/>
          </w:tcPr>
          <w:p w:rsidR="007906C7" w:rsidRDefault="007906C7">
            <w:pPr>
              <w:pStyle w:val="ConsPlusNormal"/>
              <w:jc w:val="both"/>
            </w:pPr>
            <w:r>
              <w:t>Рекомендуется до заполнения бюджета проекта осуществлять его проектирование в Excel или аналогичных программах. Ниже приведена примерная форма итоговой таблицы.</w:t>
            </w:r>
          </w:p>
        </w:tc>
      </w:tr>
    </w:tbl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jc w:val="center"/>
      </w:pPr>
      <w:r>
        <w:t>Календарный план реализации проекта</w:t>
      </w:r>
    </w:p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ind w:firstLine="540"/>
        <w:jc w:val="both"/>
      </w:pPr>
      <w: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В каждом мероприятии должны быть: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1) Содержание и место проведения - подробная информация о том, что именно будет происходить, для какой целевой группы -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2) Время проведения - в какой конкретно временной период будет проходить мероприятие. Не рекомендуется указывать в качестве времени проведения мероприятия "в течение всего проекта".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3) Ожидаемый результат - это ответы на вопросы "Что будет сделано? Сколько?", "Что изменится? Как?", "Запланировано ли участие представителей целевых групп и в каком количестве?".</w:t>
      </w:r>
    </w:p>
    <w:p w:rsidR="007906C7" w:rsidRDefault="007906C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17"/>
        <w:gridCol w:w="2324"/>
        <w:gridCol w:w="1247"/>
        <w:gridCol w:w="1247"/>
        <w:gridCol w:w="2211"/>
      </w:tblGrid>
      <w:tr w:rsidR="007906C7">
        <w:tc>
          <w:tcPr>
            <w:tcW w:w="624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Решаемая задача &lt;*&gt;</w:t>
            </w:r>
          </w:p>
        </w:tc>
        <w:tc>
          <w:tcPr>
            <w:tcW w:w="2324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Мероприятие, его содержание, место проведения</w:t>
            </w:r>
          </w:p>
        </w:tc>
        <w:tc>
          <w:tcPr>
            <w:tcW w:w="1247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247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2211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Ожидаемые результаты</w:t>
            </w:r>
          </w:p>
          <w:p w:rsidR="007906C7" w:rsidRDefault="007906C7">
            <w:pPr>
              <w:pStyle w:val="ConsPlusNormal"/>
              <w:jc w:val="center"/>
            </w:pPr>
            <w:r>
              <w:t>(с указанием количественных и качественных показателей)</w:t>
            </w:r>
          </w:p>
        </w:tc>
      </w:tr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2211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2211" w:type="dxa"/>
          </w:tcPr>
          <w:p w:rsidR="007906C7" w:rsidRDefault="007906C7">
            <w:pPr>
              <w:pStyle w:val="ConsPlusNormal"/>
              <w:jc w:val="both"/>
            </w:pPr>
          </w:p>
        </w:tc>
      </w:tr>
    </w:tbl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jc w:val="center"/>
      </w:pPr>
      <w:r>
        <w:t>Бюджет проекта</w:t>
      </w:r>
    </w:p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ind w:firstLine="540"/>
        <w:jc w:val="both"/>
      </w:pPr>
      <w:r>
        <w:t>Рекомендуется до заполнения бюджета проекта осуществлять его проектирование в Excel или аналогичных программах. Ниже приведена примерная форма итоговой таблицы.</w:t>
      </w:r>
    </w:p>
    <w:p w:rsidR="007906C7" w:rsidRDefault="007906C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572"/>
        <w:gridCol w:w="1417"/>
        <w:gridCol w:w="1757"/>
        <w:gridCol w:w="1628"/>
      </w:tblGrid>
      <w:tr w:rsidR="007906C7">
        <w:tc>
          <w:tcPr>
            <w:tcW w:w="680" w:type="dxa"/>
            <w:vMerge w:val="restart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vMerge w:val="restart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Наименование статьи</w:t>
            </w:r>
          </w:p>
        </w:tc>
        <w:tc>
          <w:tcPr>
            <w:tcW w:w="1417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Общая стоимость</w:t>
            </w:r>
          </w:p>
        </w:tc>
        <w:tc>
          <w:tcPr>
            <w:tcW w:w="1757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Софинансирование (если имеется)</w:t>
            </w:r>
          </w:p>
        </w:tc>
        <w:tc>
          <w:tcPr>
            <w:tcW w:w="1628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Запрашиваемая сумма</w:t>
            </w:r>
          </w:p>
        </w:tc>
      </w:tr>
      <w:tr w:rsidR="007906C7">
        <w:tc>
          <w:tcPr>
            <w:tcW w:w="680" w:type="dxa"/>
            <w:vMerge/>
          </w:tcPr>
          <w:p w:rsidR="007906C7" w:rsidRDefault="007906C7">
            <w:pPr>
              <w:pStyle w:val="ConsPlusNormal"/>
            </w:pPr>
          </w:p>
        </w:tc>
        <w:tc>
          <w:tcPr>
            <w:tcW w:w="3572" w:type="dxa"/>
            <w:vMerge/>
          </w:tcPr>
          <w:p w:rsidR="007906C7" w:rsidRDefault="007906C7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(руб.)</w:t>
            </w:r>
          </w:p>
        </w:tc>
        <w:tc>
          <w:tcPr>
            <w:tcW w:w="1757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(руб.)</w:t>
            </w:r>
          </w:p>
        </w:tc>
        <w:tc>
          <w:tcPr>
            <w:tcW w:w="1628" w:type="dxa"/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(руб.)</w:t>
            </w: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center"/>
            </w:pPr>
            <w:r>
              <w:t>7</w:t>
            </w: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Оплата труда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Оплата труда штатных работников, включая НДФЛ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должность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Страховые взносы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Страховые взносы с выплат штатным работникам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Командировочные расходы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 xml:space="preserve">Приобретение, аренда </w:t>
            </w:r>
            <w:r>
              <w:lastRenderedPageBreak/>
              <w:t>специализированного оборудования, инвентаря и сопутствующие расходы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Расходы на проведение мероприятий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Издательские, полиграфические и сопутствующие расходы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Прочие прямые расходы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7906C7" w:rsidRDefault="007906C7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7906C7" w:rsidRDefault="007906C7">
            <w:pPr>
              <w:pStyle w:val="ConsPlusNormal"/>
              <w:jc w:val="both"/>
            </w:pPr>
          </w:p>
        </w:tc>
        <w:tc>
          <w:tcPr>
            <w:tcW w:w="1628" w:type="dxa"/>
          </w:tcPr>
          <w:p w:rsidR="007906C7" w:rsidRDefault="007906C7">
            <w:pPr>
              <w:pStyle w:val="ConsPlusNormal"/>
              <w:jc w:val="both"/>
            </w:pPr>
          </w:p>
        </w:tc>
      </w:tr>
      <w:tr w:rsidR="007906C7">
        <w:tc>
          <w:tcPr>
            <w:tcW w:w="680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8374" w:type="dxa"/>
            <w:gridSpan w:val="4"/>
          </w:tcPr>
          <w:p w:rsidR="007906C7" w:rsidRDefault="007906C7">
            <w:pPr>
              <w:pStyle w:val="ConsPlusNormal"/>
              <w:jc w:val="both"/>
            </w:pPr>
          </w:p>
        </w:tc>
      </w:tr>
    </w:tbl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Nonformat"/>
        <w:jc w:val="both"/>
      </w:pPr>
      <w:r>
        <w:t>Подпись руководителя участника конкурсного отбора</w:t>
      </w:r>
    </w:p>
    <w:p w:rsidR="007906C7" w:rsidRDefault="007906C7">
      <w:pPr>
        <w:pStyle w:val="ConsPlusNonformat"/>
        <w:jc w:val="both"/>
      </w:pPr>
      <w:r>
        <w:t>(или лица, уполномоченного на осуществление</w:t>
      </w:r>
    </w:p>
    <w:p w:rsidR="007906C7" w:rsidRDefault="007906C7">
      <w:pPr>
        <w:pStyle w:val="ConsPlusNonformat"/>
        <w:jc w:val="both"/>
      </w:pPr>
      <w:r>
        <w:t>действий от имени руководителя участника конкурсного отбора)</w:t>
      </w:r>
    </w:p>
    <w:p w:rsidR="007906C7" w:rsidRDefault="007906C7">
      <w:pPr>
        <w:pStyle w:val="ConsPlusNonformat"/>
        <w:jc w:val="both"/>
      </w:pPr>
    </w:p>
    <w:p w:rsidR="007906C7" w:rsidRDefault="007906C7">
      <w:pPr>
        <w:pStyle w:val="ConsPlusNonformat"/>
        <w:jc w:val="both"/>
      </w:pPr>
      <w:r>
        <w:t>_______________/____________________            "___" ___________ 20___ год</w:t>
      </w:r>
    </w:p>
    <w:p w:rsidR="007906C7" w:rsidRDefault="007906C7">
      <w:pPr>
        <w:pStyle w:val="ConsPlusNonformat"/>
        <w:jc w:val="both"/>
      </w:pPr>
      <w:r>
        <w:t>(подпись)       (расшифровка)</w:t>
      </w:r>
    </w:p>
    <w:p w:rsidR="007906C7" w:rsidRDefault="007906C7">
      <w:pPr>
        <w:pStyle w:val="ConsPlusNonformat"/>
        <w:jc w:val="both"/>
      </w:pPr>
      <w:r>
        <w:t xml:space="preserve">    М.П. (при наличии)</w:t>
      </w: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right"/>
        <w:outlineLvl w:val="1"/>
      </w:pPr>
      <w:r>
        <w:t>Приложение N 3</w:t>
      </w:r>
    </w:p>
    <w:p w:rsidR="007906C7" w:rsidRDefault="007906C7">
      <w:pPr>
        <w:pStyle w:val="ConsPlusNormal"/>
        <w:jc w:val="right"/>
      </w:pPr>
      <w:r>
        <w:t>к Положению о предоставлении субсидии</w:t>
      </w:r>
    </w:p>
    <w:p w:rsidR="007906C7" w:rsidRDefault="007906C7">
      <w:pPr>
        <w:pStyle w:val="ConsPlusNormal"/>
        <w:jc w:val="right"/>
      </w:pPr>
      <w:r>
        <w:t>из бюджета города Пыть-Яха социально</w:t>
      </w:r>
    </w:p>
    <w:p w:rsidR="007906C7" w:rsidRDefault="007906C7">
      <w:pPr>
        <w:pStyle w:val="ConsPlusNormal"/>
        <w:jc w:val="right"/>
      </w:pPr>
      <w:r>
        <w:t>ориентированным некоммерческим организациям,</w:t>
      </w:r>
    </w:p>
    <w:p w:rsidR="007906C7" w:rsidRDefault="007906C7">
      <w:pPr>
        <w:pStyle w:val="ConsPlusNormal"/>
        <w:jc w:val="right"/>
      </w:pPr>
      <w:r>
        <w:t>не являющимся государственными (муниципальными)</w:t>
      </w:r>
    </w:p>
    <w:p w:rsidR="007906C7" w:rsidRDefault="007906C7">
      <w:pPr>
        <w:pStyle w:val="ConsPlusNormal"/>
        <w:jc w:val="right"/>
      </w:pPr>
      <w:r>
        <w:t>учреждениями, на реализацию мероприятий</w:t>
      </w:r>
    </w:p>
    <w:p w:rsidR="007906C7" w:rsidRDefault="007906C7">
      <w:pPr>
        <w:pStyle w:val="ConsPlusNormal"/>
        <w:jc w:val="right"/>
      </w:pPr>
      <w:r>
        <w:t>в области молодежной политики</w:t>
      </w: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center"/>
      </w:pPr>
      <w:bookmarkStart w:id="23" w:name="P530"/>
      <w:bookmarkEnd w:id="23"/>
      <w:r>
        <w:t>ОЦЕНОЧНАЯ ВЕДОМОСТЬ</w:t>
      </w:r>
    </w:p>
    <w:p w:rsidR="007906C7" w:rsidRDefault="007906C7">
      <w:pPr>
        <w:pStyle w:val="ConsPlusNormal"/>
        <w:jc w:val="center"/>
      </w:pPr>
      <w:r>
        <w:t>по проекту</w:t>
      </w:r>
    </w:p>
    <w:p w:rsidR="007906C7" w:rsidRDefault="007906C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906C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7906C7" w:rsidRDefault="007906C7">
            <w:pPr>
              <w:pStyle w:val="ConsPlusNormal"/>
              <w:jc w:val="right"/>
            </w:pPr>
          </w:p>
        </w:tc>
      </w:tr>
      <w:tr w:rsidR="007906C7">
        <w:tc>
          <w:tcPr>
            <w:tcW w:w="9071" w:type="dxa"/>
            <w:tcBorders>
              <w:left w:val="nil"/>
              <w:right w:val="nil"/>
            </w:tcBorders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(полное наименование проекта)</w:t>
            </w:r>
          </w:p>
        </w:tc>
      </w:tr>
      <w:tr w:rsidR="007906C7">
        <w:tc>
          <w:tcPr>
            <w:tcW w:w="9071" w:type="dxa"/>
            <w:tcBorders>
              <w:left w:val="nil"/>
              <w:right w:val="nil"/>
            </w:tcBorders>
          </w:tcPr>
          <w:p w:rsidR="007906C7" w:rsidRDefault="007906C7">
            <w:pPr>
              <w:pStyle w:val="ConsPlusNormal"/>
              <w:jc w:val="right"/>
            </w:pPr>
          </w:p>
        </w:tc>
      </w:tr>
      <w:tr w:rsidR="007906C7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7906C7" w:rsidRDefault="007906C7">
            <w:pPr>
              <w:pStyle w:val="ConsPlusNormal"/>
              <w:jc w:val="center"/>
            </w:pPr>
            <w:r>
              <w:t>(полное наименование некоммерческой организации)</w:t>
            </w:r>
          </w:p>
        </w:tc>
      </w:tr>
    </w:tbl>
    <w:p w:rsidR="007906C7" w:rsidRDefault="007906C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:rsidR="007906C7" w:rsidRDefault="007906C7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1474" w:type="dxa"/>
          </w:tcPr>
          <w:p w:rsidR="007906C7" w:rsidRDefault="007906C7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</w:tcPr>
          <w:p w:rsidR="007906C7" w:rsidRDefault="007906C7">
            <w:pPr>
              <w:pStyle w:val="ConsPlusNormal"/>
              <w:jc w:val="both"/>
            </w:pPr>
            <w:r>
              <w:t>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</w:t>
            </w:r>
          </w:p>
        </w:tc>
        <w:tc>
          <w:tcPr>
            <w:tcW w:w="1474" w:type="dxa"/>
          </w:tcPr>
          <w:p w:rsidR="007906C7" w:rsidRDefault="007906C7">
            <w:pPr>
              <w:pStyle w:val="ConsPlusNormal"/>
              <w:jc w:val="right"/>
            </w:pPr>
          </w:p>
        </w:tc>
      </w:tr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73" w:type="dxa"/>
          </w:tcPr>
          <w:p w:rsidR="007906C7" w:rsidRDefault="007906C7">
            <w:pPr>
              <w:pStyle w:val="ConsPlusNormal"/>
              <w:jc w:val="both"/>
            </w:pPr>
            <w:r>
              <w:t>актуальность (оценивается вероятность и скорость наступления отрицательных последствий в случае отказа от реализации мероприятий проекта, масштабность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1474" w:type="dxa"/>
          </w:tcPr>
          <w:p w:rsidR="007906C7" w:rsidRDefault="007906C7">
            <w:pPr>
              <w:pStyle w:val="ConsPlusNormal"/>
              <w:jc w:val="right"/>
            </w:pPr>
          </w:p>
        </w:tc>
      </w:tr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73" w:type="dxa"/>
          </w:tcPr>
          <w:p w:rsidR="007906C7" w:rsidRDefault="007906C7">
            <w:pPr>
              <w:pStyle w:val="ConsPlusNormal"/>
              <w:jc w:val="both"/>
            </w:pPr>
            <w:r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474" w:type="dxa"/>
          </w:tcPr>
          <w:p w:rsidR="007906C7" w:rsidRDefault="007906C7">
            <w:pPr>
              <w:pStyle w:val="ConsPlusNormal"/>
              <w:jc w:val="right"/>
            </w:pPr>
          </w:p>
        </w:tc>
      </w:tr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73" w:type="dxa"/>
          </w:tcPr>
          <w:p w:rsidR="007906C7" w:rsidRDefault="007906C7">
            <w:pPr>
              <w:pStyle w:val="ConsPlusNormal"/>
              <w:jc w:val="both"/>
            </w:pPr>
            <w: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</w:t>
            </w:r>
          </w:p>
        </w:tc>
        <w:tc>
          <w:tcPr>
            <w:tcW w:w="1474" w:type="dxa"/>
          </w:tcPr>
          <w:p w:rsidR="007906C7" w:rsidRDefault="007906C7">
            <w:pPr>
              <w:pStyle w:val="ConsPlusNormal"/>
              <w:jc w:val="right"/>
            </w:pPr>
          </w:p>
        </w:tc>
      </w:tr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73" w:type="dxa"/>
          </w:tcPr>
          <w:p w:rsidR="007906C7" w:rsidRDefault="007906C7">
            <w:pPr>
              <w:pStyle w:val="ConsPlusNormal"/>
              <w:jc w:val="both"/>
            </w:pPr>
            <w:r>
              <w:t>обоснованность (соответствие запрашиваемых средств на поддержку целям и мероприятиям проекта, наличие необходимых обоснований, расчетов, логики и взаимоувязки предлагаемых мероприятий)</w:t>
            </w:r>
          </w:p>
        </w:tc>
        <w:tc>
          <w:tcPr>
            <w:tcW w:w="1474" w:type="dxa"/>
          </w:tcPr>
          <w:p w:rsidR="007906C7" w:rsidRDefault="007906C7">
            <w:pPr>
              <w:pStyle w:val="ConsPlusNormal"/>
              <w:jc w:val="right"/>
            </w:pPr>
          </w:p>
        </w:tc>
      </w:tr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73" w:type="dxa"/>
          </w:tcPr>
          <w:p w:rsidR="007906C7" w:rsidRDefault="007906C7">
            <w:pPr>
              <w:pStyle w:val="ConsPlusNormal"/>
              <w:jc w:val="both"/>
            </w:pPr>
            <w: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1474" w:type="dxa"/>
          </w:tcPr>
          <w:p w:rsidR="007906C7" w:rsidRDefault="007906C7">
            <w:pPr>
              <w:pStyle w:val="ConsPlusNormal"/>
              <w:jc w:val="right"/>
            </w:pPr>
          </w:p>
        </w:tc>
      </w:tr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973" w:type="dxa"/>
          </w:tcPr>
          <w:p w:rsidR="007906C7" w:rsidRDefault="007906C7">
            <w:pPr>
              <w:pStyle w:val="ConsPlusNormal"/>
              <w:jc w:val="both"/>
            </w:pPr>
            <w:r>
              <w:t>- целевая аудитория, на которую направлено действие проекта, граждане автономного округа независимо от возраста (школьники, студенты, старшее поколение, пенсионеры)</w:t>
            </w:r>
          </w:p>
        </w:tc>
        <w:tc>
          <w:tcPr>
            <w:tcW w:w="1474" w:type="dxa"/>
          </w:tcPr>
          <w:p w:rsidR="007906C7" w:rsidRDefault="007906C7">
            <w:pPr>
              <w:pStyle w:val="ConsPlusNormal"/>
              <w:jc w:val="right"/>
            </w:pPr>
          </w:p>
        </w:tc>
      </w:tr>
      <w:tr w:rsidR="007906C7">
        <w:tc>
          <w:tcPr>
            <w:tcW w:w="624" w:type="dxa"/>
          </w:tcPr>
          <w:p w:rsidR="007906C7" w:rsidRDefault="007906C7">
            <w:pPr>
              <w:pStyle w:val="ConsPlusNormal"/>
              <w:jc w:val="right"/>
            </w:pPr>
          </w:p>
        </w:tc>
        <w:tc>
          <w:tcPr>
            <w:tcW w:w="6973" w:type="dxa"/>
          </w:tcPr>
          <w:p w:rsidR="007906C7" w:rsidRDefault="007906C7">
            <w:pPr>
              <w:pStyle w:val="ConsPlusNormal"/>
            </w:pPr>
            <w:r>
              <w:t>Общая сумма баллов</w:t>
            </w:r>
          </w:p>
        </w:tc>
        <w:tc>
          <w:tcPr>
            <w:tcW w:w="1474" w:type="dxa"/>
          </w:tcPr>
          <w:p w:rsidR="007906C7" w:rsidRDefault="007906C7">
            <w:pPr>
              <w:pStyle w:val="ConsPlusNormal"/>
              <w:jc w:val="right"/>
            </w:pPr>
          </w:p>
        </w:tc>
      </w:tr>
    </w:tbl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Normal"/>
        <w:ind w:firstLine="540"/>
        <w:jc w:val="both"/>
      </w:pPr>
      <w:r>
        <w:t>"_____" _________________ 20____</w:t>
      </w:r>
    </w:p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Normal"/>
        <w:ind w:firstLine="540"/>
        <w:jc w:val="both"/>
      </w:pPr>
      <w:r>
        <w:t>__________________________ _________________________________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Ф.И.О. члена комиссии</w:t>
      </w:r>
    </w:p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Normal"/>
        <w:ind w:firstLine="540"/>
        <w:jc w:val="both"/>
      </w:pPr>
      <w:r>
        <w:t>Примечания: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Для оценки проекта по каждому показателю применяется 5-балльная шкала, где учитываются: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1 - проект в малой степени соответствует данному показателю;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2 - проект в незначительной части соответствует данному показателю;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lastRenderedPageBreak/>
        <w:t>3 - проект в средней степени соответствует данному показателю;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4 - проект в значительной степени соответствует данному показателю;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5 - проект полностью соответствует данному показателю.</w:t>
      </w: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right"/>
        <w:outlineLvl w:val="1"/>
      </w:pPr>
      <w:r>
        <w:t>Приложение N 4</w:t>
      </w:r>
    </w:p>
    <w:p w:rsidR="007906C7" w:rsidRDefault="007906C7">
      <w:pPr>
        <w:pStyle w:val="ConsPlusNormal"/>
        <w:jc w:val="right"/>
      </w:pPr>
      <w:r>
        <w:t>к Положению о предоставлении субсидии</w:t>
      </w:r>
    </w:p>
    <w:p w:rsidR="007906C7" w:rsidRDefault="007906C7">
      <w:pPr>
        <w:pStyle w:val="ConsPlusNormal"/>
        <w:jc w:val="right"/>
      </w:pPr>
      <w:r>
        <w:t>из бюджета города Пыть-Яха социально</w:t>
      </w:r>
    </w:p>
    <w:p w:rsidR="007906C7" w:rsidRDefault="007906C7">
      <w:pPr>
        <w:pStyle w:val="ConsPlusNormal"/>
        <w:jc w:val="right"/>
      </w:pPr>
      <w:r>
        <w:t>ориентированным некоммерческим организациям,</w:t>
      </w:r>
    </w:p>
    <w:p w:rsidR="007906C7" w:rsidRDefault="007906C7">
      <w:pPr>
        <w:pStyle w:val="ConsPlusNormal"/>
        <w:jc w:val="right"/>
      </w:pPr>
      <w:r>
        <w:t>не являющимся государственными (муниципальными)</w:t>
      </w:r>
    </w:p>
    <w:p w:rsidR="007906C7" w:rsidRDefault="007906C7">
      <w:pPr>
        <w:pStyle w:val="ConsPlusNormal"/>
        <w:jc w:val="right"/>
      </w:pPr>
      <w:r>
        <w:t>учреждениями, на реализацию мероприятий</w:t>
      </w:r>
    </w:p>
    <w:p w:rsidR="007906C7" w:rsidRDefault="007906C7">
      <w:pPr>
        <w:pStyle w:val="ConsPlusNormal"/>
        <w:jc w:val="right"/>
      </w:pPr>
      <w:r>
        <w:t>в области молодежной политики</w:t>
      </w: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center"/>
      </w:pPr>
      <w:bookmarkStart w:id="24" w:name="P591"/>
      <w:bookmarkEnd w:id="24"/>
      <w:r>
        <w:t>Итоговая ведомость членов комиссии по определению</w:t>
      </w:r>
    </w:p>
    <w:p w:rsidR="007906C7" w:rsidRDefault="007906C7">
      <w:pPr>
        <w:pStyle w:val="ConsPlusNormal"/>
        <w:jc w:val="center"/>
      </w:pPr>
      <w:r>
        <w:t>победителей конкурса на предоставление субсидии</w:t>
      </w:r>
    </w:p>
    <w:p w:rsidR="007906C7" w:rsidRDefault="007906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52"/>
        <w:gridCol w:w="2494"/>
        <w:gridCol w:w="1417"/>
        <w:gridCol w:w="1523"/>
      </w:tblGrid>
      <w:tr w:rsidR="007906C7">
        <w:tc>
          <w:tcPr>
            <w:tcW w:w="567" w:type="dxa"/>
          </w:tcPr>
          <w:p w:rsidR="007906C7" w:rsidRDefault="007906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52" w:type="dxa"/>
          </w:tcPr>
          <w:p w:rsidR="007906C7" w:rsidRDefault="007906C7">
            <w:pPr>
              <w:pStyle w:val="ConsPlusNormal"/>
              <w:jc w:val="center"/>
            </w:pPr>
            <w:r>
              <w:t>Наименование участника конкурсного отбора</w:t>
            </w:r>
          </w:p>
        </w:tc>
        <w:tc>
          <w:tcPr>
            <w:tcW w:w="2494" w:type="dxa"/>
          </w:tcPr>
          <w:p w:rsidR="007906C7" w:rsidRDefault="007906C7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center"/>
            </w:pPr>
            <w:r>
              <w:t>Итоговый балл</w:t>
            </w:r>
          </w:p>
        </w:tc>
        <w:tc>
          <w:tcPr>
            <w:tcW w:w="1523" w:type="dxa"/>
          </w:tcPr>
          <w:p w:rsidR="007906C7" w:rsidRDefault="007906C7">
            <w:pPr>
              <w:pStyle w:val="ConsPlusNormal"/>
              <w:jc w:val="center"/>
            </w:pPr>
            <w:r>
              <w:t>Размер субсидии</w:t>
            </w:r>
          </w:p>
        </w:tc>
      </w:tr>
      <w:tr w:rsidR="007906C7">
        <w:tc>
          <w:tcPr>
            <w:tcW w:w="567" w:type="dxa"/>
          </w:tcPr>
          <w:p w:rsidR="007906C7" w:rsidRDefault="007906C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52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1523" w:type="dxa"/>
          </w:tcPr>
          <w:p w:rsidR="007906C7" w:rsidRDefault="007906C7">
            <w:pPr>
              <w:pStyle w:val="ConsPlusNormal"/>
              <w:jc w:val="center"/>
            </w:pPr>
          </w:p>
        </w:tc>
      </w:tr>
      <w:tr w:rsidR="007906C7">
        <w:tc>
          <w:tcPr>
            <w:tcW w:w="567" w:type="dxa"/>
          </w:tcPr>
          <w:p w:rsidR="007906C7" w:rsidRDefault="007906C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52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1523" w:type="dxa"/>
          </w:tcPr>
          <w:p w:rsidR="007906C7" w:rsidRDefault="007906C7">
            <w:pPr>
              <w:pStyle w:val="ConsPlusNormal"/>
              <w:jc w:val="center"/>
            </w:pPr>
          </w:p>
        </w:tc>
      </w:tr>
      <w:tr w:rsidR="007906C7">
        <w:tc>
          <w:tcPr>
            <w:tcW w:w="567" w:type="dxa"/>
          </w:tcPr>
          <w:p w:rsidR="007906C7" w:rsidRDefault="007906C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52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7906C7" w:rsidRDefault="007906C7">
            <w:pPr>
              <w:pStyle w:val="ConsPlusNormal"/>
              <w:jc w:val="center"/>
            </w:pPr>
          </w:p>
        </w:tc>
        <w:tc>
          <w:tcPr>
            <w:tcW w:w="1523" w:type="dxa"/>
          </w:tcPr>
          <w:p w:rsidR="007906C7" w:rsidRDefault="007906C7">
            <w:pPr>
              <w:pStyle w:val="ConsPlusNormal"/>
              <w:jc w:val="center"/>
            </w:pPr>
          </w:p>
        </w:tc>
      </w:tr>
    </w:tbl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Nonformat"/>
        <w:jc w:val="both"/>
      </w:pPr>
      <w:r>
        <w:t>Председатель конкурсной</w:t>
      </w:r>
    </w:p>
    <w:p w:rsidR="007906C7" w:rsidRDefault="007906C7">
      <w:pPr>
        <w:pStyle w:val="ConsPlusNonformat"/>
        <w:jc w:val="both"/>
      </w:pPr>
      <w:r>
        <w:t>комиссии                _______________  ___________________________</w:t>
      </w:r>
    </w:p>
    <w:p w:rsidR="007906C7" w:rsidRDefault="007906C7">
      <w:pPr>
        <w:pStyle w:val="ConsPlusNonformat"/>
        <w:jc w:val="both"/>
      </w:pPr>
      <w:r>
        <w:t xml:space="preserve">                           (подпись)        (расшифровка подписи)</w:t>
      </w:r>
    </w:p>
    <w:p w:rsidR="007906C7" w:rsidRDefault="007906C7">
      <w:pPr>
        <w:pStyle w:val="ConsPlusNonformat"/>
        <w:jc w:val="both"/>
      </w:pPr>
      <w:r>
        <w:t>Заместитель председателя</w:t>
      </w:r>
    </w:p>
    <w:p w:rsidR="007906C7" w:rsidRDefault="007906C7">
      <w:pPr>
        <w:pStyle w:val="ConsPlusNonformat"/>
        <w:jc w:val="both"/>
      </w:pPr>
      <w:r>
        <w:t>конкурсной комиссии     _______________  ___________________________</w:t>
      </w:r>
    </w:p>
    <w:p w:rsidR="007906C7" w:rsidRDefault="007906C7">
      <w:pPr>
        <w:pStyle w:val="ConsPlusNonformat"/>
        <w:jc w:val="both"/>
      </w:pPr>
      <w:r>
        <w:t xml:space="preserve">                           (подпись)        (расшифровка подписи)</w:t>
      </w:r>
    </w:p>
    <w:p w:rsidR="007906C7" w:rsidRDefault="007906C7">
      <w:pPr>
        <w:pStyle w:val="ConsPlusNonformat"/>
        <w:jc w:val="both"/>
      </w:pPr>
    </w:p>
    <w:p w:rsidR="007906C7" w:rsidRDefault="007906C7">
      <w:pPr>
        <w:pStyle w:val="ConsPlusNonformat"/>
        <w:jc w:val="both"/>
      </w:pPr>
    </w:p>
    <w:p w:rsidR="007906C7" w:rsidRDefault="007906C7">
      <w:pPr>
        <w:pStyle w:val="ConsPlusNonformat"/>
        <w:jc w:val="both"/>
      </w:pPr>
      <w:r>
        <w:t>Секретарь конкурсной комиссии ________________  ___________________________</w:t>
      </w:r>
    </w:p>
    <w:p w:rsidR="007906C7" w:rsidRDefault="007906C7">
      <w:pPr>
        <w:pStyle w:val="ConsPlusNonformat"/>
        <w:jc w:val="both"/>
      </w:pPr>
      <w:r>
        <w:t xml:space="preserve">                                  (подпись)        (расшифровка подписи)</w:t>
      </w:r>
    </w:p>
    <w:p w:rsidR="007906C7" w:rsidRDefault="007906C7">
      <w:pPr>
        <w:pStyle w:val="ConsPlusNonformat"/>
        <w:jc w:val="both"/>
      </w:pPr>
    </w:p>
    <w:p w:rsidR="007906C7" w:rsidRDefault="007906C7">
      <w:pPr>
        <w:pStyle w:val="ConsPlusNonformat"/>
        <w:jc w:val="both"/>
      </w:pPr>
      <w:r>
        <w:t>Член конкурсной комиссии      ________________  ___________________________</w:t>
      </w:r>
    </w:p>
    <w:p w:rsidR="007906C7" w:rsidRDefault="007906C7">
      <w:pPr>
        <w:pStyle w:val="ConsPlusNonformat"/>
        <w:jc w:val="both"/>
      </w:pPr>
      <w:r>
        <w:t xml:space="preserve">                                  (подпись)        (расшифровка подписи)</w:t>
      </w:r>
    </w:p>
    <w:p w:rsidR="007906C7" w:rsidRDefault="007906C7">
      <w:pPr>
        <w:pStyle w:val="ConsPlusNonformat"/>
        <w:jc w:val="both"/>
      </w:pPr>
    </w:p>
    <w:p w:rsidR="007906C7" w:rsidRDefault="007906C7">
      <w:pPr>
        <w:pStyle w:val="ConsPlusNonformat"/>
        <w:jc w:val="both"/>
      </w:pPr>
      <w:r>
        <w:t>Член конкурсной комиссии      ________________  ___________________________</w:t>
      </w:r>
    </w:p>
    <w:p w:rsidR="007906C7" w:rsidRDefault="007906C7">
      <w:pPr>
        <w:pStyle w:val="ConsPlusNonformat"/>
        <w:jc w:val="both"/>
      </w:pPr>
      <w:r>
        <w:t xml:space="preserve">                                  (подпись)        (расшифровка подписи)</w:t>
      </w:r>
    </w:p>
    <w:p w:rsidR="007906C7" w:rsidRDefault="007906C7">
      <w:pPr>
        <w:pStyle w:val="ConsPlusNonformat"/>
        <w:jc w:val="both"/>
      </w:pPr>
    </w:p>
    <w:p w:rsidR="007906C7" w:rsidRDefault="007906C7">
      <w:pPr>
        <w:pStyle w:val="ConsPlusNonformat"/>
        <w:jc w:val="both"/>
      </w:pPr>
      <w:r>
        <w:t>Член конкурсной комиссии      ________________  ___________________________</w:t>
      </w:r>
    </w:p>
    <w:p w:rsidR="007906C7" w:rsidRDefault="007906C7">
      <w:pPr>
        <w:pStyle w:val="ConsPlusNonformat"/>
        <w:jc w:val="both"/>
      </w:pPr>
      <w:r>
        <w:t xml:space="preserve">                                  (подпись)        (расшифровка подписи)</w:t>
      </w:r>
    </w:p>
    <w:p w:rsidR="007906C7" w:rsidRDefault="007906C7">
      <w:pPr>
        <w:pStyle w:val="ConsPlusNonformat"/>
        <w:jc w:val="both"/>
      </w:pPr>
    </w:p>
    <w:p w:rsidR="007906C7" w:rsidRDefault="007906C7">
      <w:pPr>
        <w:pStyle w:val="ConsPlusNonformat"/>
        <w:jc w:val="both"/>
      </w:pPr>
      <w:r>
        <w:t>Член конкурсной комиссии      ________________  ___________________________</w:t>
      </w:r>
    </w:p>
    <w:p w:rsidR="007906C7" w:rsidRDefault="007906C7">
      <w:pPr>
        <w:pStyle w:val="ConsPlusNonformat"/>
        <w:jc w:val="both"/>
      </w:pPr>
      <w:r>
        <w:t xml:space="preserve">                                  (подпись)        (расшифровка подписи)</w:t>
      </w:r>
    </w:p>
    <w:p w:rsidR="007906C7" w:rsidRDefault="007906C7">
      <w:pPr>
        <w:pStyle w:val="ConsPlusNonformat"/>
        <w:jc w:val="both"/>
      </w:pPr>
    </w:p>
    <w:p w:rsidR="007906C7" w:rsidRDefault="007906C7">
      <w:pPr>
        <w:pStyle w:val="ConsPlusNonformat"/>
        <w:jc w:val="both"/>
      </w:pPr>
      <w:r>
        <w:t>Член конкурсной комиссии      ________________  ___________________________</w:t>
      </w:r>
    </w:p>
    <w:p w:rsidR="007906C7" w:rsidRDefault="007906C7">
      <w:pPr>
        <w:pStyle w:val="ConsPlusNonformat"/>
        <w:jc w:val="both"/>
      </w:pPr>
      <w:r>
        <w:t xml:space="preserve">                                  (подпись)        (расшифровка подписи)</w:t>
      </w: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right"/>
        <w:outlineLvl w:val="0"/>
      </w:pPr>
      <w:r>
        <w:t>Приложение N 2</w:t>
      </w:r>
    </w:p>
    <w:p w:rsidR="007906C7" w:rsidRDefault="007906C7">
      <w:pPr>
        <w:pStyle w:val="ConsPlusNormal"/>
        <w:jc w:val="right"/>
      </w:pPr>
      <w:r>
        <w:t>к постановлению администрации</w:t>
      </w:r>
    </w:p>
    <w:p w:rsidR="007906C7" w:rsidRDefault="007906C7">
      <w:pPr>
        <w:pStyle w:val="ConsPlusNormal"/>
        <w:jc w:val="right"/>
      </w:pPr>
      <w:r>
        <w:t>города Пыть-Яха</w:t>
      </w:r>
    </w:p>
    <w:p w:rsidR="007906C7" w:rsidRDefault="007906C7">
      <w:pPr>
        <w:pStyle w:val="ConsPlusNormal"/>
        <w:jc w:val="right"/>
      </w:pPr>
      <w:r>
        <w:t>от 22.04.2022 N 146-па</w:t>
      </w:r>
    </w:p>
    <w:p w:rsidR="007906C7" w:rsidRDefault="007906C7">
      <w:pPr>
        <w:pStyle w:val="ConsPlusNormal"/>
      </w:pPr>
    </w:p>
    <w:p w:rsidR="007906C7" w:rsidRDefault="007906C7">
      <w:pPr>
        <w:pStyle w:val="ConsPlusTitle"/>
        <w:jc w:val="center"/>
      </w:pPr>
      <w:bookmarkStart w:id="25" w:name="P650"/>
      <w:bookmarkEnd w:id="25"/>
      <w:r>
        <w:t>ПОЛОЖЕНИЕ</w:t>
      </w:r>
    </w:p>
    <w:p w:rsidR="007906C7" w:rsidRDefault="007906C7">
      <w:pPr>
        <w:pStyle w:val="ConsPlusTitle"/>
        <w:jc w:val="center"/>
      </w:pPr>
      <w:r>
        <w:t>О КОМИССИИ ПО ОПРЕДЕЛЕНИЮ ПОБЕДИТЕЛЕЙ КОНКУРСА</w:t>
      </w:r>
    </w:p>
    <w:p w:rsidR="007906C7" w:rsidRDefault="007906C7">
      <w:pPr>
        <w:pStyle w:val="ConsPlusTitle"/>
        <w:jc w:val="center"/>
      </w:pPr>
      <w:r>
        <w:t>НА ПРЕДОСТАВЛЕНИЕ СУБСИДИИ ИЗ БЮДЖЕТА ГОРОДА ПЫТЬ-ЯХА</w:t>
      </w:r>
    </w:p>
    <w:p w:rsidR="007906C7" w:rsidRDefault="007906C7">
      <w:pPr>
        <w:pStyle w:val="ConsPlusTitle"/>
        <w:jc w:val="center"/>
      </w:pPr>
      <w:r>
        <w:t>СОЦИАЛЬНО ОРИЕНТИРОВАННЫМ НЕКОММЕРЧЕСКИМ ОРГАНИЗАЦИЯМ,</w:t>
      </w:r>
    </w:p>
    <w:p w:rsidR="007906C7" w:rsidRDefault="007906C7">
      <w:pPr>
        <w:pStyle w:val="ConsPlusTitle"/>
        <w:jc w:val="center"/>
      </w:pPr>
      <w:r>
        <w:t>НЕ ЯВЛЯЮЩИМСЯ ГОСУДАРСТВЕННЫМИ (МУНИЦИПАЛЬНЫМИ)</w:t>
      </w:r>
    </w:p>
    <w:p w:rsidR="007906C7" w:rsidRDefault="007906C7">
      <w:pPr>
        <w:pStyle w:val="ConsPlusTitle"/>
        <w:jc w:val="center"/>
      </w:pPr>
      <w:r>
        <w:t>УЧРЕЖДЕНИЯМИ, НА РЕАЛИЗАЦИЮ МЕРОПРИЯТИЙ В ОБЛАСТИ МОЛОДЕЖНОЙ</w:t>
      </w:r>
    </w:p>
    <w:p w:rsidR="007906C7" w:rsidRDefault="007906C7">
      <w:pPr>
        <w:pStyle w:val="ConsPlusTitle"/>
        <w:jc w:val="center"/>
      </w:pPr>
      <w:r>
        <w:t>ПОЛИТИКИ</w:t>
      </w:r>
    </w:p>
    <w:p w:rsidR="007906C7" w:rsidRDefault="007906C7">
      <w:pPr>
        <w:pStyle w:val="ConsPlusNormal"/>
      </w:pPr>
    </w:p>
    <w:p w:rsidR="007906C7" w:rsidRDefault="007906C7">
      <w:pPr>
        <w:pStyle w:val="ConsPlusTitle"/>
        <w:jc w:val="center"/>
        <w:outlineLvl w:val="1"/>
      </w:pPr>
      <w:r>
        <w:t>1. Общие положения</w:t>
      </w:r>
    </w:p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ind w:firstLine="540"/>
        <w:jc w:val="both"/>
      </w:pPr>
      <w:r>
        <w:t>1.1. Настоящее Положение о комиссии по определению победителей конкурса на предоставление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(далее - Положение), определяет порядок деятельности конкурсной комиссии по определению победителей конкурса на предоставление субсидии (далее - комиссия, конкурсная комиссия).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1.2. В своей деятельности комиссия руководствуется Гражданским </w:t>
      </w:r>
      <w:hyperlink r:id="rId31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32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19.05.1995 N 82-ФЗ "Об общественных объединениях",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05.04.2010 N 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организаций", </w:t>
      </w:r>
      <w:hyperlink r:id="rId37">
        <w:r>
          <w:rPr>
            <w:color w:val="0000FF"/>
          </w:rPr>
          <w:t>Уставом</w:t>
        </w:r>
      </w:hyperlink>
      <w:r>
        <w:t xml:space="preserve"> города Пыть-Яха и настоящим Положением.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 xml:space="preserve">1.3. </w:t>
      </w:r>
      <w:hyperlink w:anchor="P701">
        <w:r>
          <w:rPr>
            <w:color w:val="0000FF"/>
          </w:rPr>
          <w:t>Состав</w:t>
        </w:r>
      </w:hyperlink>
      <w:r>
        <w:t xml:space="preserve"> комиссии утверждается постановлением администрации города (приложение к настоящему Положению).</w:t>
      </w:r>
    </w:p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Title"/>
        <w:jc w:val="center"/>
        <w:outlineLvl w:val="1"/>
      </w:pPr>
      <w:r>
        <w:t>2. Основные задачи и функции комиссии</w:t>
      </w:r>
    </w:p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ind w:firstLine="540"/>
        <w:jc w:val="both"/>
      </w:pPr>
      <w:r>
        <w:t>2.1. Основной задачей комиссии является определение победителей проектов, представленных социально ориентированными некоммерческими организациями, осуществляющим деятельность в городе Пыть-Яхе на конкурс на предоставление субсидии.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2.2. Конкурсная комиссия в целях выполнения возложенных на нее задач реализует следующие функции: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2.2.1. Разрабатывает и утверждает регламент своей работы;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2.2.2. Рассматривает поступившие заявки, конкурсные документы и возникающие в ходе проведения конкурса вопросы;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2.2.3. Определяет победителей конкурса;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2.2.4. Представляет на утверждение главе города Пыть-Яха проект распоряжения администрации города о присуждении субсидии победителям конкурса с приложением протокола заседания комиссии и одобренных комиссией проектов.</w:t>
      </w:r>
    </w:p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Title"/>
        <w:jc w:val="center"/>
        <w:outlineLvl w:val="1"/>
      </w:pPr>
      <w:r>
        <w:t>3. Порядок работы комиссии</w:t>
      </w:r>
    </w:p>
    <w:p w:rsidR="007906C7" w:rsidRDefault="007906C7">
      <w:pPr>
        <w:pStyle w:val="ConsPlusNormal"/>
        <w:jc w:val="center"/>
      </w:pPr>
    </w:p>
    <w:p w:rsidR="007906C7" w:rsidRDefault="007906C7">
      <w:pPr>
        <w:pStyle w:val="ConsPlusNormal"/>
        <w:ind w:firstLine="540"/>
        <w:jc w:val="both"/>
      </w:pPr>
      <w:r>
        <w:t>3.1. Комиссия осуществляет рассмотрение и оценку представленных конкурсных документов.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3.2. Принимает решение об определении победителей конкурса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На основании оценочных ведомостей членов комиссии по каждому рассматриваемому проекту заполняется итоговая ведомость. Итоговые баллы по всем рассматриваемым проектам заносятся в итоговую ведомость.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На основе итоговых баллов, присвоенных каждому проекту, формируется список участников, начиная с той, которая набрала наибольшее количество баллов, и далее по степени убывания.</w:t>
      </w:r>
    </w:p>
    <w:p w:rsidR="007906C7" w:rsidRDefault="007906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06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C7" w:rsidRDefault="007906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C7" w:rsidRDefault="007906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06C7" w:rsidRDefault="007906C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906C7" w:rsidRDefault="007906C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разд. 1 Положения о комиссии п. 2.9.3 отсутствует, имеется в виду п. 2.9.3 разд. 2 Положения о предоставлении субсидии.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C7" w:rsidRDefault="007906C7">
            <w:pPr>
              <w:pStyle w:val="ConsPlusNormal"/>
            </w:pPr>
          </w:p>
        </w:tc>
      </w:tr>
    </w:tbl>
    <w:p w:rsidR="007906C7" w:rsidRDefault="007906C7">
      <w:pPr>
        <w:pStyle w:val="ConsPlusNormal"/>
        <w:spacing w:before="280"/>
        <w:ind w:firstLine="540"/>
        <w:jc w:val="both"/>
      </w:pPr>
      <w:r>
        <w:t xml:space="preserve">3.3. Победителями конкурса признаются участники конкурса, проекты которых получили наибольшее количество баллов в соответствии с критериями, указанными в </w:t>
      </w:r>
      <w:hyperlink w:anchor="P144">
        <w:r>
          <w:rPr>
            <w:color w:val="0000FF"/>
          </w:rPr>
          <w:t>пункте 2.9.3 Раздела 1</w:t>
        </w:r>
      </w:hyperlink>
      <w:r>
        <w:t xml:space="preserve"> Положения о комиссии по определению победителей конкурса на предоставление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политики, но не менее 60% от максимально возможного количества баллов. При равном количестве баллов решение о победителе конкурса принимается членами комиссии путем голосования. При равенстве голосов решающим является голос председателя.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3.4. Решение об определении победителей конкурса и предложения о предоставлении субсидии принимаются открытым голосованием простым большинством голосов при условии сохранения кворума, обеспечивающего правомочность (не менее половины от полного состава Комиссии).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3.5. Каждый член комиссии обладает одним голосом (секретарь комиссии без права голоса). Член комиссии не вправе передавать право голоса другому лицу. В отсутствие председателя комиссии его обязанности исполняет заместитель председателя комиссии, а в случае отсутствия последнего - один из членов комиссии, определенный председателем комиссии заранее.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3.6. Секретарь комиссии обеспечивает организацию работы конкурсной комиссии.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3.7. Решение комиссии оформляется протоколом, в котором указывается: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перечень членов комиссии, принявших участие в заседании конкурсной комиссии;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перечень участников Конкурса;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результаты обсуждения конкурсных документов, представленных участниками Конкурса;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- решение об определении победителей Конкурса.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3.8. Протокол подписывается секретарем комиссии и утверждается председателем комиссии в течение двух рабочих дней с даты проведения заседания.</w:t>
      </w:r>
    </w:p>
    <w:p w:rsidR="007906C7" w:rsidRDefault="007906C7">
      <w:pPr>
        <w:pStyle w:val="ConsPlusNormal"/>
        <w:spacing w:before="220"/>
        <w:ind w:firstLine="540"/>
        <w:jc w:val="both"/>
      </w:pPr>
      <w:r>
        <w:t>3.9. Члены комиссии не дают справок, консультаций и информации участникам о ходе и итогах конкурса.</w:t>
      </w: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</w:pPr>
    </w:p>
    <w:p w:rsidR="007906C7" w:rsidRDefault="007906C7">
      <w:pPr>
        <w:pStyle w:val="ConsPlusNormal"/>
        <w:jc w:val="right"/>
        <w:outlineLvl w:val="1"/>
      </w:pPr>
      <w:r>
        <w:t>Приложение</w:t>
      </w:r>
    </w:p>
    <w:p w:rsidR="007906C7" w:rsidRDefault="007906C7">
      <w:pPr>
        <w:pStyle w:val="ConsPlusNormal"/>
        <w:jc w:val="right"/>
      </w:pPr>
      <w:r>
        <w:t>к Положению по определению победителей</w:t>
      </w:r>
    </w:p>
    <w:p w:rsidR="007906C7" w:rsidRDefault="007906C7">
      <w:pPr>
        <w:pStyle w:val="ConsPlusNormal"/>
        <w:jc w:val="right"/>
      </w:pPr>
      <w:r>
        <w:t>конкурса на предоставление субсидии</w:t>
      </w:r>
    </w:p>
    <w:p w:rsidR="007906C7" w:rsidRDefault="007906C7">
      <w:pPr>
        <w:pStyle w:val="ConsPlusNormal"/>
      </w:pPr>
    </w:p>
    <w:p w:rsidR="007906C7" w:rsidRDefault="007906C7">
      <w:pPr>
        <w:pStyle w:val="ConsPlusTitle"/>
        <w:jc w:val="center"/>
      </w:pPr>
      <w:bookmarkStart w:id="26" w:name="P701"/>
      <w:bookmarkEnd w:id="26"/>
      <w:r>
        <w:t>СОСТАВ</w:t>
      </w:r>
    </w:p>
    <w:p w:rsidR="007906C7" w:rsidRDefault="007906C7">
      <w:pPr>
        <w:pStyle w:val="ConsPlusTitle"/>
        <w:jc w:val="center"/>
      </w:pPr>
      <w:r>
        <w:t>КОМИССИИ ПО ОПРЕДЕЛЕНИЮ ПОБЕДИТЕЛЕЙ КОНКУРСА</w:t>
      </w:r>
    </w:p>
    <w:p w:rsidR="007906C7" w:rsidRDefault="007906C7">
      <w:pPr>
        <w:pStyle w:val="ConsPlusTitle"/>
        <w:jc w:val="center"/>
      </w:pPr>
      <w:r>
        <w:t>НА ПРЕДОСТАВЛЕНИЕ СУБСИДИИ ИЗ БЮДЖЕТА ГОРОДА ПЫТЬ-ЯХА</w:t>
      </w:r>
    </w:p>
    <w:p w:rsidR="007906C7" w:rsidRDefault="007906C7">
      <w:pPr>
        <w:pStyle w:val="ConsPlusTitle"/>
        <w:jc w:val="center"/>
      </w:pPr>
      <w:r>
        <w:t>СОЦИАЛЬНО ОРИЕНТИРОВАННЫМ НЕКОММЕРЧЕСКИМ ОРГАНИЗАЦИЯМ,</w:t>
      </w:r>
    </w:p>
    <w:p w:rsidR="007906C7" w:rsidRDefault="007906C7">
      <w:pPr>
        <w:pStyle w:val="ConsPlusTitle"/>
        <w:jc w:val="center"/>
      </w:pPr>
      <w:r>
        <w:t>НЕ ЯВЛЯЮЩИМСЯ ГОСУДАРСТВЕННЫМИ (МУНИЦИПАЛЬНЫМИ)</w:t>
      </w:r>
    </w:p>
    <w:p w:rsidR="007906C7" w:rsidRDefault="007906C7">
      <w:pPr>
        <w:pStyle w:val="ConsPlusTitle"/>
        <w:jc w:val="center"/>
      </w:pPr>
      <w:r>
        <w:t>УЧРЕЖДЕНИЯМИ, НА РЕАЛИЗАЦИЮ МЕРОПРИЯТИЙ В ОБЛАСТИ МОЛОДЕЖНОЙ</w:t>
      </w:r>
    </w:p>
    <w:p w:rsidR="007906C7" w:rsidRDefault="007906C7">
      <w:pPr>
        <w:pStyle w:val="ConsPlusTitle"/>
        <w:jc w:val="center"/>
      </w:pPr>
      <w:r>
        <w:t>ПОЛИТИКИ</w:t>
      </w:r>
    </w:p>
    <w:p w:rsidR="007906C7" w:rsidRDefault="007906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8"/>
        <w:gridCol w:w="5803"/>
      </w:tblGrid>
      <w:tr w:rsidR="007906C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  <w:jc w:val="both"/>
            </w:pPr>
            <w:r>
              <w:t>первый заместитель главы города, председатель комиссии</w:t>
            </w:r>
          </w:p>
        </w:tc>
      </w:tr>
      <w:tr w:rsidR="007906C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  <w:jc w:val="both"/>
            </w:pPr>
            <w:r>
              <w:t>начальник управления по внутренней политике, заместитель председателя комиссии</w:t>
            </w:r>
          </w:p>
        </w:tc>
      </w:tr>
      <w:tr w:rsidR="007906C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  <w:jc w:val="both"/>
            </w:pPr>
            <w:r>
              <w:t>начальник отдела по внутренней политике, связям с общественными организациями и СМИ управления по внутренней политике, секретарь комиссии</w:t>
            </w:r>
          </w:p>
        </w:tc>
      </w:tr>
      <w:tr w:rsidR="007906C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7906C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  <w:jc w:val="both"/>
            </w:pPr>
            <w:r>
              <w:t>заместитель главы города - председатель комитета по финансам</w:t>
            </w:r>
          </w:p>
        </w:tc>
      </w:tr>
      <w:tr w:rsidR="007906C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  <w:jc w:val="both"/>
            </w:pPr>
            <w:r>
              <w:t>начальник управления по правовым вопросам</w:t>
            </w:r>
          </w:p>
        </w:tc>
      </w:tr>
      <w:tr w:rsidR="007906C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  <w:jc w:val="both"/>
            </w:pPr>
            <w:r>
              <w:t>заместитель начальника управления по муниципальному имуществу</w:t>
            </w:r>
          </w:p>
        </w:tc>
      </w:tr>
      <w:tr w:rsidR="007906C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  <w:jc w:val="both"/>
            </w:pPr>
            <w:r>
              <w:t>начальник управления по культуре и спорту</w:t>
            </w:r>
          </w:p>
        </w:tc>
      </w:tr>
      <w:tr w:rsidR="007906C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  <w:jc w:val="both"/>
            </w:pPr>
            <w:r>
              <w:t>депутат Думы города Пыть-Яха (по согласованию)</w:t>
            </w:r>
          </w:p>
        </w:tc>
      </w:tr>
      <w:tr w:rsidR="007906C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7906C7" w:rsidRDefault="007906C7">
            <w:pPr>
              <w:pStyle w:val="ConsPlusNormal"/>
              <w:jc w:val="both"/>
            </w:pPr>
            <w:r>
              <w:t>член Общественного совета города Пыть-Яха (по согласованию)</w:t>
            </w:r>
          </w:p>
        </w:tc>
      </w:tr>
    </w:tbl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Normal"/>
        <w:ind w:firstLine="540"/>
        <w:jc w:val="both"/>
      </w:pPr>
    </w:p>
    <w:p w:rsidR="007906C7" w:rsidRDefault="007906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4223" w:rsidRDefault="009D4223">
      <w:bookmarkStart w:id="27" w:name="_GoBack"/>
      <w:bookmarkEnd w:id="27"/>
    </w:p>
    <w:sectPr w:rsidR="009D4223" w:rsidSect="0010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C7"/>
    <w:rsid w:val="00097441"/>
    <w:rsid w:val="000C388C"/>
    <w:rsid w:val="002B5A8C"/>
    <w:rsid w:val="0043248F"/>
    <w:rsid w:val="004F1813"/>
    <w:rsid w:val="00690B36"/>
    <w:rsid w:val="006D4BEF"/>
    <w:rsid w:val="007906C7"/>
    <w:rsid w:val="00794159"/>
    <w:rsid w:val="007F59A8"/>
    <w:rsid w:val="00831635"/>
    <w:rsid w:val="00942C40"/>
    <w:rsid w:val="00965A51"/>
    <w:rsid w:val="00980D81"/>
    <w:rsid w:val="009D4223"/>
    <w:rsid w:val="00B51F11"/>
    <w:rsid w:val="00C13357"/>
    <w:rsid w:val="00CA0694"/>
    <w:rsid w:val="00CB0C1A"/>
    <w:rsid w:val="00CB4F7A"/>
    <w:rsid w:val="00E959B9"/>
    <w:rsid w:val="00EB2189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80AB-3CAD-4A23-966B-03CD92C6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6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06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06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906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906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06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906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906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97094EFB12C084D0C5474E6A71834E4DB9F576803F3AE0E4E29D59C4312B61B87CF0A9ABEA63B66B0C3E24E520DA67E483D2586E45A0C344B3411ACv5U9F" TargetMode="External"/><Relationship Id="rId18" Type="http://schemas.openxmlformats.org/officeDocument/2006/relationships/hyperlink" Target="consultantplus://offline/ref=697094EFB12C084D0C546AEBB17463EBD9910A6600F3A75A167DD3CB1C42B04EC78F0CCFFEE63D33E187B7435607EC2F04762A87E7v4U7F" TargetMode="External"/><Relationship Id="rId26" Type="http://schemas.openxmlformats.org/officeDocument/2006/relationships/hyperlink" Target="consultantplus://offline/ref=697094EFB12C084D0C5474E6A71834E4DB9F576803F3AE0E4E29D59C4312B61B87CF0A9ABEA63B66B0C3E24F560DA67E483D2586E45A0C344B3411ACv5U9F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697094EFB12C084D0C5474E6A71834E4DB9F576803F2A50F4C2FD59C4312B61B87CF0A9ABEA63B66B0C3E24E500DA67E483D2586E45A0C344B3411ACv5U9F" TargetMode="External"/><Relationship Id="rId34" Type="http://schemas.openxmlformats.org/officeDocument/2006/relationships/hyperlink" Target="consultantplus://offline/ref=697094EFB12C084D0C546AEBB17463EBD9910A6600F3A75A167DD3CB1C42B04ED58F54C3FCE32867B8DDE04E55v0U5F" TargetMode="External"/><Relationship Id="rId7" Type="http://schemas.openxmlformats.org/officeDocument/2006/relationships/hyperlink" Target="consultantplus://offline/ref=697094EFB12C084D0C5474E6A71834E4DB9F576803F3AA054E2DD59C4312B61B87CF0A9AACA6636AB1C2FC4E5F18F02F0Ev6UBF" TargetMode="External"/><Relationship Id="rId12" Type="http://schemas.openxmlformats.org/officeDocument/2006/relationships/hyperlink" Target="consultantplus://offline/ref=697094EFB12C084D0C5474E6A71834E4DB9F576803F5AB0D4B20D59C4312B61B87CF0A9AACA6636AB1C2FC4E5F18F02F0Ev6UBF" TargetMode="External"/><Relationship Id="rId17" Type="http://schemas.openxmlformats.org/officeDocument/2006/relationships/hyperlink" Target="consultantplus://offline/ref=697094EFB12C084D0C546AEBB17463EBD9910A6600F3A75A167DD3CB1C42B04ED58F54C3FCE32867B8DDE04E55v0U5F" TargetMode="External"/><Relationship Id="rId25" Type="http://schemas.openxmlformats.org/officeDocument/2006/relationships/hyperlink" Target="consultantplus://offline/ref=697094EFB12C084D0C5474E6A71834E4DB9F576803F3AE0E4E29D59C4312B61B87CF0A9ABEA63B66B0C3E24E510DA67E483D2586E45A0C344B3411ACv5U9F" TargetMode="External"/><Relationship Id="rId33" Type="http://schemas.openxmlformats.org/officeDocument/2006/relationships/hyperlink" Target="consultantplus://offline/ref=697094EFB12C084D0C546AEBB17463EBD9910B6C01F5A75A167DD3CB1C42B04ED58F54C3FCE32867B8DDE04E55v0U5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97094EFB12C084D0C5474E6A71834E4DB9F576803F2A50F4C2FD59C4312B61B87CF0A9ABEA63B66B0C3E24E510DA67E483D2586E45A0C344B3411ACv5U9F" TargetMode="External"/><Relationship Id="rId20" Type="http://schemas.openxmlformats.org/officeDocument/2006/relationships/hyperlink" Target="consultantplus://offline/ref=697094EFB12C084D0C5474E6A71834E4DB9F576803F0AC04492ED59C4312B61B87CF0A9AACA6636AB1C2FC4E5F18F02F0Ev6UBF" TargetMode="External"/><Relationship Id="rId29" Type="http://schemas.openxmlformats.org/officeDocument/2006/relationships/hyperlink" Target="consultantplus://offline/ref=697094EFB12C084D0C5474E6A71834E4DB9F576803F2A50F4C2FD59C4312B61B87CF0A9ABEA63B66B0C3E24F550DA67E483D2586E45A0C344B3411ACv5U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7094EFB12C084D0C5474E6A71834E4DB9F576803F2A50F4C2FD59C4312B61B87CF0A9ABEA63B66B0C3E24E530DA67E483D2586E45A0C344B3411ACv5U9F" TargetMode="External"/><Relationship Id="rId11" Type="http://schemas.openxmlformats.org/officeDocument/2006/relationships/hyperlink" Target="consultantplus://offline/ref=697094EFB12C084D0C5474E6A71834E4DB9F576803F5AB054821D59C4312B61B87CF0A9AACA6636AB1C2FC4E5F18F02F0Ev6UBF" TargetMode="External"/><Relationship Id="rId24" Type="http://schemas.openxmlformats.org/officeDocument/2006/relationships/hyperlink" Target="consultantplus://offline/ref=697094EFB12C084D0C5474E6A71834E4DB9F576803F2A40E4F2ED59C4312B61B87CF0A9ABEA63B66B0C3E24C540DA67E483D2586E45A0C344B3411ACv5U9F" TargetMode="External"/><Relationship Id="rId32" Type="http://schemas.openxmlformats.org/officeDocument/2006/relationships/hyperlink" Target="consultantplus://offline/ref=697094EFB12C084D0C546AEBB17463EBD9910D6508F4A75A167DD3CB1C42B04ED58F54C3FCE32867B8DDE04E55v0U5F" TargetMode="External"/><Relationship Id="rId37" Type="http://schemas.openxmlformats.org/officeDocument/2006/relationships/hyperlink" Target="consultantplus://offline/ref=697094EFB12C084D0C5474E6A71834E4DB9F576803F3AA054E2DD59C4312B61B87CF0A9AACA6636AB1C2FC4E5F18F02F0Ev6UBF" TargetMode="External"/><Relationship Id="rId5" Type="http://schemas.openxmlformats.org/officeDocument/2006/relationships/hyperlink" Target="consultantplus://offline/ref=697094EFB12C084D0C5474E6A71834E4DB9F576803F3AE0E4E29D59C4312B61B87CF0A9ABEA63B66B0C3E24E530DA67E483D2586E45A0C344B3411ACv5U9F" TargetMode="External"/><Relationship Id="rId15" Type="http://schemas.openxmlformats.org/officeDocument/2006/relationships/hyperlink" Target="consultantplus://offline/ref=697094EFB12C084D0C5474E6A71834E4DB9F576803F2A90B4D20D59C4312B61B87CF0A9ABEA63B66B0C1E146570DA67E483D2586E45A0C344B3411ACv5U9F" TargetMode="External"/><Relationship Id="rId23" Type="http://schemas.openxmlformats.org/officeDocument/2006/relationships/hyperlink" Target="consultantplus://offline/ref=697094EFB12C084D0C546AEBB17463EBD9910A6600F3A75A167DD3CB1C42B04EC78F0CCFFEE63D33E187B7435607EC2F04762A87E7v4U7F" TargetMode="External"/><Relationship Id="rId28" Type="http://schemas.openxmlformats.org/officeDocument/2006/relationships/hyperlink" Target="consultantplus://offline/ref=697094EFB12C084D0C5474E6A71834E4DB9F576803F3AE0E4E29D59C4312B61B87CF0A9ABEA63B66B0C3E24F5F0DA67E483D2586E45A0C344B3411ACv5U9F" TargetMode="External"/><Relationship Id="rId36" Type="http://schemas.openxmlformats.org/officeDocument/2006/relationships/hyperlink" Target="consultantplus://offline/ref=697094EFB12C084D0C546AEBB17463EBDC920A6005F7A75A167DD3CB1C42B04ED58F54C3FCE32867B8DDE04E55v0U5F" TargetMode="External"/><Relationship Id="rId10" Type="http://schemas.openxmlformats.org/officeDocument/2006/relationships/hyperlink" Target="consultantplus://offline/ref=697094EFB12C084D0C546AEBB17463EBD9970C6609F4A75A167DD3CB1C42B04EC78F0CCFFDE96236F496EF4F5618F227126A2885vEU6F" TargetMode="External"/><Relationship Id="rId19" Type="http://schemas.openxmlformats.org/officeDocument/2006/relationships/hyperlink" Target="consultantplus://offline/ref=697094EFB12C084D0C5474E6A71834E4DB9F576803F2A40E4F2ED59C4312B61B87CF0A9ABEA63B66B0C3E24C540DA67E483D2586E45A0C344B3411ACv5U9F" TargetMode="External"/><Relationship Id="rId31" Type="http://schemas.openxmlformats.org/officeDocument/2006/relationships/hyperlink" Target="consultantplus://offline/ref=697094EFB12C084D0C546AEBB17463EBD9910B6C03F1A75A167DD3CB1C42B04ED58F54C3FCE32867B8DDE04E55v0U5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97094EFB12C084D0C546AEBB17463EBD9910A6600F3A75A167DD3CB1C42B04EC78F0CCBF5E73D33E187B7435607EC2F04762A87E7v4U7F" TargetMode="External"/><Relationship Id="rId14" Type="http://schemas.openxmlformats.org/officeDocument/2006/relationships/hyperlink" Target="consultantplus://offline/ref=697094EFB12C084D0C5474E6A71834E4DB9F576803F2A50F4C2FD59C4312B61B87CF0A9ABEA63B66B0C3E24E520DA67E483D2586E45A0C344B3411ACv5U9F" TargetMode="External"/><Relationship Id="rId22" Type="http://schemas.openxmlformats.org/officeDocument/2006/relationships/hyperlink" Target="consultantplus://offline/ref=697094EFB12C084D0C5474E6A71834E4DB9F576803F2A50F4C2FD59C4312B61B87CF0A9ABEA63B66B0C3E24E5E0DA67E483D2586E45A0C344B3411ACv5U9F" TargetMode="External"/><Relationship Id="rId27" Type="http://schemas.openxmlformats.org/officeDocument/2006/relationships/hyperlink" Target="consultantplus://offline/ref=697094EFB12C084D0C5474E6A71834E4DB9F576803F2A50F4C2FD59C4312B61B87CF0A9ABEA63B66B0C3E24F560DA67E483D2586E45A0C344B3411ACv5U9F" TargetMode="External"/><Relationship Id="rId30" Type="http://schemas.openxmlformats.org/officeDocument/2006/relationships/hyperlink" Target="consultantplus://offline/ref=697094EFB12C084D0C5474E6A71834E4DB9F576803F2A50F4C2FD59C4312B61B87CF0A9ABEA63B66B0C3E24F550DA67E483D2586E45A0C344B3411ACv5U9F" TargetMode="External"/><Relationship Id="rId35" Type="http://schemas.openxmlformats.org/officeDocument/2006/relationships/hyperlink" Target="consultantplus://offline/ref=697094EFB12C084D0C546AEBB17463EBD991086206F2A75A167DD3CB1C42B04ED58F54C3FCE32867B8DDE04E55v0U5F" TargetMode="External"/><Relationship Id="rId8" Type="http://schemas.openxmlformats.org/officeDocument/2006/relationships/hyperlink" Target="consultantplus://offline/ref=697094EFB12C084D0C546AEBB17463EBD9910D6508F4A75A167DD3CB1C42B04EC78F0CCFFDE13267B0C8B61F1353FF2E0D76288FFB460C3Ev5U6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9791</Words>
  <Characters>55810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Людмила Бунак</cp:lastModifiedBy>
  <cp:revision>1</cp:revision>
  <dcterms:created xsi:type="dcterms:W3CDTF">2023-08-11T05:20:00Z</dcterms:created>
  <dcterms:modified xsi:type="dcterms:W3CDTF">2023-08-11T05:21:00Z</dcterms:modified>
</cp:coreProperties>
</file>