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</w:t>
      </w:r>
      <w:r w:rsidR="00224590">
        <w:rPr>
          <w:sz w:val="28"/>
          <w:szCs w:val="28"/>
        </w:rPr>
        <w:t>е</w:t>
      </w:r>
      <w:r w:rsidR="0074043A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6A088E">
        <w:rPr>
          <w:sz w:val="28"/>
          <w:szCs w:val="28"/>
        </w:rPr>
        <w:t>10.</w:t>
      </w:r>
      <w:r w:rsidR="00894CC1">
        <w:rPr>
          <w:sz w:val="28"/>
          <w:szCs w:val="28"/>
        </w:rPr>
        <w:t>1</w:t>
      </w:r>
      <w:r w:rsidR="006A088E">
        <w:rPr>
          <w:sz w:val="28"/>
          <w:szCs w:val="28"/>
        </w:rPr>
        <w:t>1</w:t>
      </w:r>
      <w:r w:rsidR="00894CC1">
        <w:rPr>
          <w:sz w:val="28"/>
          <w:szCs w:val="28"/>
        </w:rPr>
        <w:t>.202</w:t>
      </w:r>
      <w:r w:rsidR="006A088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6A088E">
        <w:rPr>
          <w:sz w:val="28"/>
          <w:szCs w:val="28"/>
        </w:rPr>
        <w:t>561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</w:t>
      </w:r>
      <w:r w:rsidR="006A088E">
        <w:rPr>
          <w:sz w:val="28"/>
          <w:szCs w:val="28"/>
        </w:rPr>
        <w:t>Строительство</w:t>
      </w:r>
      <w:r w:rsidR="0074043A" w:rsidRPr="006A090F">
        <w:rPr>
          <w:sz w:val="28"/>
          <w:szCs w:val="28"/>
        </w:rPr>
        <w:t xml:space="preserve">», </w:t>
      </w:r>
      <w:r w:rsidR="00A178AA" w:rsidRPr="00A178AA">
        <w:rPr>
          <w:sz w:val="28"/>
          <w:szCs w:val="28"/>
        </w:rPr>
        <w:t>постановлением Правительства Ханты-Мансийского автономного округа – Югры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</w:t>
      </w:r>
      <w:r w:rsidR="00A178AA">
        <w:rPr>
          <w:sz w:val="28"/>
          <w:szCs w:val="28"/>
        </w:rPr>
        <w:t xml:space="preserve">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4036E8">
        <w:rPr>
          <w:sz w:val="28"/>
          <w:szCs w:val="28"/>
        </w:rPr>
        <w:t>,</w:t>
      </w:r>
      <w:r w:rsidR="004036E8" w:rsidRPr="004036E8">
        <w:rPr>
          <w:sz w:val="28"/>
          <w:szCs w:val="28"/>
        </w:rPr>
        <w:t xml:space="preserve"> </w:t>
      </w:r>
      <w:r w:rsidR="004036E8" w:rsidRPr="004036E8">
        <w:rPr>
          <w:bCs/>
          <w:sz w:val="28"/>
          <w:szCs w:val="28"/>
        </w:rPr>
        <w:t xml:space="preserve">распоряжением </w:t>
      </w:r>
      <w:r w:rsidR="004036E8" w:rsidRPr="00B62C94">
        <w:rPr>
          <w:bCs/>
          <w:sz w:val="28"/>
          <w:szCs w:val="28"/>
        </w:rPr>
        <w:t xml:space="preserve">администрации города от 18.07.2013 № 1670-ра «О перечне муниципальных </w:t>
      </w:r>
      <w:r w:rsidR="004036E8" w:rsidRPr="004036E8">
        <w:rPr>
          <w:bCs/>
          <w:sz w:val="28"/>
          <w:szCs w:val="28"/>
        </w:rPr>
        <w:t>программ города Пыть-Яха»</w:t>
      </w:r>
      <w:r w:rsidR="004036E8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027C56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4036E8" w:rsidRPr="00C35C9E" w:rsidRDefault="0078791A" w:rsidP="004036E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4036E8" w:rsidRPr="00894CC1">
        <w:rPr>
          <w:spacing w:val="-10"/>
          <w:sz w:val="28"/>
          <w:szCs w:val="28"/>
        </w:rPr>
        <w:t>Утвердить муниципальную программу «Развитие жилищной сферы в городе Пыть-Яхе» согласно приложению</w:t>
      </w:r>
      <w:r w:rsidR="004036E8" w:rsidRPr="00CE420B">
        <w:rPr>
          <w:spacing w:val="-10"/>
          <w:sz w:val="28"/>
          <w:szCs w:val="28"/>
        </w:rPr>
        <w:t>.</w:t>
      </w:r>
    </w:p>
    <w:p w:rsidR="00E30022" w:rsidRDefault="0074043A" w:rsidP="004036E8">
      <w:pPr>
        <w:ind w:firstLine="709"/>
        <w:jc w:val="both"/>
        <w:rPr>
          <w:sz w:val="28"/>
          <w:szCs w:val="28"/>
        </w:rPr>
      </w:pPr>
      <w:r w:rsidRPr="0074043A">
        <w:rPr>
          <w:sz w:val="28"/>
          <w:szCs w:val="28"/>
        </w:rPr>
        <w:t xml:space="preserve">2. </w:t>
      </w:r>
      <w:r w:rsidR="00E30022">
        <w:rPr>
          <w:sz w:val="28"/>
          <w:szCs w:val="28"/>
        </w:rPr>
        <w:t>П</w:t>
      </w:r>
      <w:r w:rsidR="0092011F">
        <w:rPr>
          <w:sz w:val="28"/>
          <w:szCs w:val="28"/>
        </w:rPr>
        <w:t>ризнать утратившими силу п</w:t>
      </w:r>
      <w:r w:rsidR="00E30022">
        <w:rPr>
          <w:sz w:val="28"/>
          <w:szCs w:val="28"/>
        </w:rPr>
        <w:t>остановления администрации города:</w:t>
      </w:r>
    </w:p>
    <w:p w:rsidR="004036E8" w:rsidRDefault="004036E8" w:rsidP="004036E8">
      <w:pPr>
        <w:ind w:firstLine="709"/>
        <w:jc w:val="both"/>
        <w:rPr>
          <w:sz w:val="28"/>
          <w:szCs w:val="28"/>
        </w:rPr>
      </w:pPr>
    </w:p>
    <w:p w:rsidR="00F641C0" w:rsidRDefault="00F641C0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30022">
        <w:rPr>
          <w:sz w:val="28"/>
          <w:szCs w:val="28"/>
        </w:rPr>
        <w:t>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>;</w:t>
      </w:r>
    </w:p>
    <w:p w:rsidR="00E30022" w:rsidRPr="00E30022" w:rsidRDefault="00E30022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022">
        <w:rPr>
          <w:sz w:val="28"/>
          <w:szCs w:val="28"/>
        </w:rPr>
        <w:t>от 31.01.2022 № 32-па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 w:rsidR="0092011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E30022">
        <w:rPr>
          <w:sz w:val="28"/>
          <w:szCs w:val="28"/>
        </w:rPr>
        <w:t xml:space="preserve"> </w:t>
      </w:r>
    </w:p>
    <w:p w:rsidR="00E30022" w:rsidRP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06.06.2022 № 222-па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>;</w:t>
      </w:r>
    </w:p>
    <w:p w:rsidR="00E30022" w:rsidRP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22.06.2022 № 258-па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 xml:space="preserve">; </w:t>
      </w:r>
    </w:p>
    <w:p w:rsidR="00E30022" w:rsidRP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10.11.2022 № 499-па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 xml:space="preserve">; </w:t>
      </w:r>
    </w:p>
    <w:p w:rsidR="00E30022" w:rsidRP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26.12.2022 № 572-па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 xml:space="preserve">; </w:t>
      </w:r>
    </w:p>
    <w:p w:rsidR="00E30022" w:rsidRP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30.12.2022 № 595-па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>;</w:t>
      </w:r>
    </w:p>
    <w:p w:rsidR="00E30022" w:rsidRP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21.03.2023 № 80-па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 xml:space="preserve">; </w:t>
      </w:r>
    </w:p>
    <w:p w:rsidR="00E30022" w:rsidRP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01.06.2023 № 155-па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 xml:space="preserve">; </w:t>
      </w:r>
    </w:p>
    <w:p w:rsidR="00E30022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022" w:rsidRPr="00E30022">
        <w:rPr>
          <w:sz w:val="28"/>
          <w:szCs w:val="28"/>
        </w:rPr>
        <w:t>от 28.08.2023 № 242-па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>О внесении изменений в постановление 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>;</w:t>
      </w:r>
    </w:p>
    <w:p w:rsidR="0092011F" w:rsidRDefault="0092011F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011F">
        <w:rPr>
          <w:sz w:val="28"/>
          <w:szCs w:val="28"/>
        </w:rPr>
        <w:t xml:space="preserve"> </w:t>
      </w:r>
      <w:r w:rsidRPr="00E30022">
        <w:rPr>
          <w:sz w:val="28"/>
          <w:szCs w:val="28"/>
        </w:rPr>
        <w:t xml:space="preserve">от </w:t>
      </w:r>
      <w:r>
        <w:rPr>
          <w:sz w:val="28"/>
          <w:szCs w:val="28"/>
        </w:rPr>
        <w:t>16.10</w:t>
      </w:r>
      <w:r w:rsidRPr="00E30022">
        <w:rPr>
          <w:sz w:val="28"/>
          <w:szCs w:val="28"/>
        </w:rPr>
        <w:t>.2023 № 2</w:t>
      </w:r>
      <w:r>
        <w:rPr>
          <w:sz w:val="28"/>
          <w:szCs w:val="28"/>
        </w:rPr>
        <w:t>86</w:t>
      </w:r>
      <w:r w:rsidRPr="00E30022">
        <w:rPr>
          <w:sz w:val="28"/>
          <w:szCs w:val="28"/>
        </w:rPr>
        <w:t>-па</w:t>
      </w:r>
      <w:r>
        <w:rPr>
          <w:sz w:val="28"/>
          <w:szCs w:val="28"/>
        </w:rPr>
        <w:t xml:space="preserve"> «</w:t>
      </w:r>
      <w:r w:rsidRPr="00E30022">
        <w:rPr>
          <w:sz w:val="28"/>
          <w:szCs w:val="28"/>
        </w:rPr>
        <w:t xml:space="preserve">О внесении изменений в постановление </w:t>
      </w:r>
      <w:r w:rsidRPr="00E30022">
        <w:rPr>
          <w:sz w:val="28"/>
          <w:szCs w:val="28"/>
        </w:rPr>
        <w:lastRenderedPageBreak/>
        <w:t>администрации города от 10.12.2021 № 560-па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>.</w:t>
      </w:r>
    </w:p>
    <w:p w:rsidR="00F7229D" w:rsidRPr="00B906C2" w:rsidRDefault="004036E8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022">
        <w:rPr>
          <w:sz w:val="28"/>
          <w:szCs w:val="28"/>
        </w:rPr>
        <w:t xml:space="preserve">. </w:t>
      </w:r>
      <w:r w:rsidR="00450329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внутренней политике</w:t>
      </w:r>
      <w:r w:rsidR="00450329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(</w:t>
      </w:r>
      <w:r w:rsidR="00450329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4036E8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4036E8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 xml:space="preserve">Настоящее постановление вступает в силу </w:t>
      </w:r>
      <w:r w:rsidR="0092011F">
        <w:rPr>
          <w:sz w:val="28"/>
          <w:szCs w:val="28"/>
        </w:rPr>
        <w:t>с 01.01.2024 года</w:t>
      </w:r>
      <w:r w:rsidR="0028534D" w:rsidRPr="0028534D">
        <w:rPr>
          <w:sz w:val="28"/>
          <w:szCs w:val="28"/>
        </w:rPr>
        <w:t>.</w:t>
      </w:r>
    </w:p>
    <w:p w:rsidR="00F7229D" w:rsidRPr="00B906C2" w:rsidRDefault="004036E8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6A090F">
        <w:rPr>
          <w:sz w:val="28"/>
          <w:szCs w:val="28"/>
        </w:rPr>
        <w:t xml:space="preserve">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8E038F" w:rsidRDefault="008E038F" w:rsidP="00FF40CD">
      <w:pPr>
        <w:ind w:left="3400"/>
        <w:jc w:val="right"/>
        <w:rPr>
          <w:sz w:val="28"/>
          <w:szCs w:val="28"/>
        </w:rPr>
      </w:pPr>
    </w:p>
    <w:p w:rsidR="006A090F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 xml:space="preserve">Муниципальная программа 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z w:val="26"/>
          <w:szCs w:val="26"/>
        </w:rPr>
        <w:t>«</w:t>
      </w:r>
      <w:r w:rsidRPr="00F06E1A">
        <w:rPr>
          <w:sz w:val="26"/>
          <w:szCs w:val="26"/>
        </w:rPr>
        <w:t xml:space="preserve">Развитие жилищной сферы </w:t>
      </w:r>
      <w:r w:rsidRPr="00F06E1A">
        <w:rPr>
          <w:spacing w:val="-10"/>
          <w:sz w:val="26"/>
          <w:szCs w:val="26"/>
        </w:rPr>
        <w:t>в городе Пыть-Яхе</w:t>
      </w:r>
      <w:r>
        <w:rPr>
          <w:spacing w:val="-10"/>
          <w:sz w:val="26"/>
          <w:szCs w:val="26"/>
        </w:rPr>
        <w:t>»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(далее – муниципальная программа)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A090F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>Паспорт муниципальной программы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A090F" w:rsidRPr="00F06E1A" w:rsidRDefault="006A090F" w:rsidP="006A090F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10706" w:type="dxa"/>
          </w:tcPr>
          <w:p w:rsidR="006A090F" w:rsidRPr="00F34123" w:rsidRDefault="006A090F" w:rsidP="00F673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Первый заместитель главы города Пыть-Яха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06" w:type="dxa"/>
          </w:tcPr>
          <w:p w:rsidR="006A090F" w:rsidRPr="00F34123" w:rsidRDefault="006A090F" w:rsidP="00F6739A">
            <w:pPr>
              <w:jc w:val="both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Управление по жилищным вопросам администрации города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0706" w:type="dxa"/>
          </w:tcPr>
          <w:p w:rsidR="006A090F" w:rsidRPr="00F34123" w:rsidRDefault="006A090F" w:rsidP="00F673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2024 - 2030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10706" w:type="dxa"/>
          </w:tcPr>
          <w:p w:rsidR="006A090F" w:rsidRPr="00F34123" w:rsidRDefault="006A090F" w:rsidP="00F673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>1. Увеличе</w:t>
            </w:r>
            <w:r w:rsidR="00F6739A">
              <w:rPr>
                <w:sz w:val="26"/>
                <w:szCs w:val="26"/>
              </w:rPr>
              <w:t>ние годового объема ввода жилья.</w:t>
            </w:r>
          </w:p>
          <w:p w:rsidR="006A090F" w:rsidRPr="00F34123" w:rsidRDefault="00F6739A" w:rsidP="00F673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Улучшение жилищных условий.</w:t>
            </w:r>
          </w:p>
        </w:tc>
      </w:tr>
      <w:tr w:rsidR="006A090F" w:rsidRPr="00F34123" w:rsidTr="00B62C94">
        <w:trPr>
          <w:trHeight w:val="57"/>
        </w:trPr>
        <w:tc>
          <w:tcPr>
            <w:tcW w:w="3828" w:type="dxa"/>
          </w:tcPr>
          <w:p w:rsidR="006A090F" w:rsidRPr="00F34123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34123">
              <w:rPr>
                <w:sz w:val="26"/>
                <w:szCs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10706" w:type="dxa"/>
          </w:tcPr>
          <w:p w:rsidR="006A090F" w:rsidRPr="00F34123" w:rsidRDefault="00F6739A" w:rsidP="00F6739A">
            <w:pPr>
              <w:pStyle w:val="ConsPlusNormal"/>
              <w:ind w:left="13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6A090F" w:rsidRPr="00F34123">
              <w:rPr>
                <w:rFonts w:ascii="Times New Roman" w:hAnsi="Times New Roman"/>
                <w:sz w:val="26"/>
                <w:szCs w:val="26"/>
              </w:rPr>
              <w:t>Комплексное развитие территорий.</w:t>
            </w:r>
          </w:p>
          <w:p w:rsidR="006A090F" w:rsidRPr="00F6739A" w:rsidRDefault="00F6739A" w:rsidP="00F6739A">
            <w:pPr>
              <w:pStyle w:val="ConsPlusNormal"/>
              <w:ind w:left="13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6A090F" w:rsidRPr="00F34123">
              <w:rPr>
                <w:rFonts w:ascii="Times New Roman" w:hAnsi="Times New Roman"/>
                <w:sz w:val="26"/>
                <w:szCs w:val="26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="00B62C9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578D4" w:rsidRPr="000578D4" w:rsidTr="00B62C94">
        <w:trPr>
          <w:trHeight w:val="57"/>
        </w:trPr>
        <w:tc>
          <w:tcPr>
            <w:tcW w:w="3828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 xml:space="preserve">Объемы финансового обеспечения за весь период </w:t>
            </w:r>
            <w:r w:rsidRPr="000578D4">
              <w:rPr>
                <w:sz w:val="26"/>
                <w:szCs w:val="26"/>
              </w:rPr>
              <w:lastRenderedPageBreak/>
              <w:t>реализации</w:t>
            </w:r>
          </w:p>
        </w:tc>
        <w:tc>
          <w:tcPr>
            <w:tcW w:w="10706" w:type="dxa"/>
          </w:tcPr>
          <w:p w:rsidR="006A090F" w:rsidRPr="000578D4" w:rsidRDefault="00CF1D20" w:rsidP="006804C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1D20">
              <w:rPr>
                <w:bCs/>
                <w:sz w:val="26"/>
                <w:szCs w:val="26"/>
              </w:rPr>
              <w:lastRenderedPageBreak/>
              <w:t>1 252 06</w:t>
            </w:r>
            <w:r w:rsidR="006804C4">
              <w:rPr>
                <w:bCs/>
                <w:sz w:val="26"/>
                <w:szCs w:val="26"/>
              </w:rPr>
              <w:t>9</w:t>
            </w:r>
            <w:r w:rsidRPr="00CF1D20">
              <w:rPr>
                <w:bCs/>
                <w:sz w:val="26"/>
                <w:szCs w:val="26"/>
              </w:rPr>
              <w:t>,</w:t>
            </w:r>
            <w:r w:rsidR="006804C4">
              <w:rPr>
                <w:bCs/>
                <w:sz w:val="26"/>
                <w:szCs w:val="26"/>
              </w:rPr>
              <w:t>4</w:t>
            </w:r>
            <w:r w:rsidRPr="00CF1D20">
              <w:rPr>
                <w:bCs/>
                <w:sz w:val="26"/>
                <w:szCs w:val="26"/>
              </w:rPr>
              <w:t>0</w:t>
            </w:r>
            <w:r w:rsidR="000578D4" w:rsidRPr="00CF1D20">
              <w:rPr>
                <w:sz w:val="26"/>
                <w:szCs w:val="26"/>
              </w:rPr>
              <w:t xml:space="preserve"> </w:t>
            </w:r>
            <w:r w:rsidR="000578D4" w:rsidRPr="000578D4">
              <w:rPr>
                <w:sz w:val="26"/>
                <w:szCs w:val="26"/>
              </w:rPr>
              <w:t>т</w:t>
            </w:r>
            <w:r w:rsidR="00CB68E3">
              <w:rPr>
                <w:sz w:val="26"/>
                <w:szCs w:val="26"/>
              </w:rPr>
              <w:t>ыс.</w:t>
            </w:r>
            <w:r w:rsidR="006A090F" w:rsidRPr="000578D4">
              <w:rPr>
                <w:sz w:val="26"/>
                <w:szCs w:val="26"/>
              </w:rPr>
              <w:t xml:space="preserve"> рублей</w:t>
            </w:r>
          </w:p>
        </w:tc>
      </w:tr>
      <w:tr w:rsidR="000578D4" w:rsidRPr="000578D4" w:rsidTr="00B62C94">
        <w:trPr>
          <w:trHeight w:val="57"/>
        </w:trPr>
        <w:tc>
          <w:tcPr>
            <w:tcW w:w="3828" w:type="dxa"/>
          </w:tcPr>
          <w:p w:rsidR="006A090F" w:rsidRPr="000578D4" w:rsidRDefault="006A090F" w:rsidP="00B33D6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Связь с национальными целями развития Российской Федерации/ государственн</w:t>
            </w:r>
            <w:r w:rsidR="00B33D66">
              <w:rPr>
                <w:sz w:val="26"/>
                <w:szCs w:val="26"/>
              </w:rPr>
              <w:t>ой</w:t>
            </w:r>
            <w:r w:rsidRPr="000578D4">
              <w:rPr>
                <w:sz w:val="26"/>
                <w:szCs w:val="26"/>
              </w:rPr>
              <w:t xml:space="preserve"> программ</w:t>
            </w:r>
            <w:r w:rsidR="00B33D66">
              <w:rPr>
                <w:sz w:val="26"/>
                <w:szCs w:val="26"/>
              </w:rPr>
              <w:t>ой Ханты-Мансийского автономного округа - Югры</w:t>
            </w:r>
          </w:p>
        </w:tc>
        <w:tc>
          <w:tcPr>
            <w:tcW w:w="10706" w:type="dxa"/>
          </w:tcPr>
          <w:p w:rsidR="008E038F" w:rsidRPr="008E038F" w:rsidRDefault="008E038F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038F">
              <w:rPr>
                <w:sz w:val="26"/>
                <w:szCs w:val="26"/>
              </w:rPr>
              <w:t>1. Комфортная и безопасная среда для жизни/</w:t>
            </w:r>
          </w:p>
          <w:p w:rsidR="008E038F" w:rsidRPr="008E038F" w:rsidRDefault="008E038F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038F">
              <w:rPr>
                <w:sz w:val="26"/>
                <w:szCs w:val="26"/>
              </w:rPr>
              <w:t>1.1. Показатель «Улучшение жилищных условий не менее 5 млн. семей ежегодно и увеличение объема жилищного строительства не менее чем до 120 млн. кв. метров в год»</w:t>
            </w:r>
          </w:p>
          <w:p w:rsidR="008E038F" w:rsidRPr="008E038F" w:rsidRDefault="008E038F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038F">
              <w:rPr>
                <w:sz w:val="26"/>
                <w:szCs w:val="26"/>
              </w:rPr>
              <w:t xml:space="preserve">2. Государственная программа Ханты-Мансийского автономного округа - Югры «Пространственное развитие и формирование комфортной городской </w:t>
            </w:r>
            <w:proofErr w:type="gramStart"/>
            <w:r w:rsidRPr="008E038F">
              <w:rPr>
                <w:sz w:val="26"/>
                <w:szCs w:val="26"/>
              </w:rPr>
              <w:t>среды»/</w:t>
            </w:r>
            <w:proofErr w:type="gramEnd"/>
            <w:r w:rsidRPr="008E038F">
              <w:rPr>
                <w:sz w:val="26"/>
                <w:szCs w:val="26"/>
              </w:rPr>
              <w:t xml:space="preserve"> </w:t>
            </w:r>
          </w:p>
          <w:p w:rsidR="008E038F" w:rsidRPr="008E038F" w:rsidRDefault="008E038F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038F">
              <w:rPr>
                <w:sz w:val="26"/>
                <w:szCs w:val="26"/>
              </w:rPr>
              <w:t>3. Государственная программа Ханты-Мансийского автономного округа - Югры «</w:t>
            </w:r>
            <w:proofErr w:type="gramStart"/>
            <w:r w:rsidRPr="008E038F">
              <w:rPr>
                <w:sz w:val="26"/>
                <w:szCs w:val="26"/>
              </w:rPr>
              <w:t>Строительство»/</w:t>
            </w:r>
            <w:proofErr w:type="gramEnd"/>
          </w:p>
          <w:p w:rsidR="008E038F" w:rsidRPr="008E038F" w:rsidRDefault="008E038F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038F">
              <w:rPr>
                <w:sz w:val="26"/>
                <w:szCs w:val="26"/>
              </w:rPr>
              <w:t>3.1. Показатель «Увеличение объема жилищного строительства» до 1,582 млн. кв. м.</w:t>
            </w:r>
          </w:p>
          <w:p w:rsidR="00806E8F" w:rsidRPr="00B62C94" w:rsidRDefault="008E038F" w:rsidP="008E038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038F">
              <w:rPr>
                <w:sz w:val="26"/>
                <w:szCs w:val="26"/>
              </w:rPr>
              <w:t>3.2. Показатель «Увеличение количества семей, улучшивших жилищные условия» до 74,9 тыс. семей.</w:t>
            </w:r>
          </w:p>
        </w:tc>
      </w:tr>
    </w:tbl>
    <w:p w:rsidR="00FD0D54" w:rsidRDefault="00FD0D54" w:rsidP="000627B3">
      <w:pPr>
        <w:ind w:left="3400"/>
        <w:jc w:val="right"/>
        <w:rPr>
          <w:color w:val="FF0000"/>
          <w:sz w:val="28"/>
          <w:szCs w:val="28"/>
        </w:rPr>
      </w:pPr>
    </w:p>
    <w:p w:rsidR="00CB6A32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2. Показатели государственной программы</w:t>
      </w:r>
    </w:p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9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723"/>
        <w:gridCol w:w="694"/>
        <w:gridCol w:w="709"/>
        <w:gridCol w:w="709"/>
        <w:gridCol w:w="709"/>
        <w:gridCol w:w="708"/>
        <w:gridCol w:w="709"/>
        <w:gridCol w:w="709"/>
        <w:gridCol w:w="709"/>
        <w:gridCol w:w="2126"/>
        <w:gridCol w:w="1559"/>
        <w:gridCol w:w="1585"/>
      </w:tblGrid>
      <w:tr w:rsidR="00B62C94" w:rsidRPr="00B62C94" w:rsidTr="0002614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 w:rsidP="0002614F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№</w:t>
            </w:r>
            <w:r w:rsidR="0002614F" w:rsidRPr="00B62C94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B62C94" w:rsidRPr="00B62C94" w:rsidTr="0002614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CB6A32" w:rsidRPr="00B62C94" w:rsidRDefault="00CB6A3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CB6A32" w:rsidRPr="00B62C94" w:rsidRDefault="00CB6A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6A32" w:rsidRPr="00B62C94" w:rsidRDefault="00CB6A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6A32" w:rsidRPr="00B62C94" w:rsidRDefault="00CB6A32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CB6A32" w:rsidRPr="00B62C94" w:rsidRDefault="00CB6A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B6A32" w:rsidRPr="00B62C94" w:rsidRDefault="00CB6A32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CB6A32" w:rsidRPr="00B62C94" w:rsidRDefault="00CB6A32">
            <w:pPr>
              <w:rPr>
                <w:sz w:val="20"/>
                <w:szCs w:val="20"/>
              </w:rPr>
            </w:pPr>
          </w:p>
        </w:tc>
      </w:tr>
      <w:tr w:rsidR="00B62C94" w:rsidRPr="00B62C94" w:rsidTr="0002614F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17</w:t>
            </w:r>
          </w:p>
        </w:tc>
      </w:tr>
      <w:tr w:rsidR="00B62C94" w:rsidRPr="00B62C94" w:rsidTr="000D62E4">
        <w:trPr>
          <w:trHeight w:val="57"/>
        </w:trPr>
        <w:tc>
          <w:tcPr>
            <w:tcW w:w="1590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D31EAD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Цель 1 </w:t>
            </w:r>
            <w:r w:rsidR="00D31EAD" w:rsidRPr="00B62C94">
              <w:rPr>
                <w:sz w:val="20"/>
                <w:szCs w:val="20"/>
              </w:rPr>
              <w:t>«</w:t>
            </w:r>
            <w:r w:rsidRPr="00B62C94">
              <w:rPr>
                <w:sz w:val="20"/>
                <w:szCs w:val="20"/>
              </w:rPr>
              <w:t>Увеличение годового объема ввода жилья</w:t>
            </w:r>
            <w:r w:rsidR="00D31EAD" w:rsidRPr="00B62C94">
              <w:rPr>
                <w:sz w:val="20"/>
                <w:szCs w:val="20"/>
              </w:rPr>
              <w:t>»</w:t>
            </w:r>
          </w:p>
        </w:tc>
      </w:tr>
      <w:tr w:rsidR="00B62C94" w:rsidRPr="00B62C94" w:rsidTr="000D62E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02614F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195227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«НП» </w:t>
            </w:r>
            <w:r w:rsidR="00806E8F" w:rsidRPr="00B62C94">
              <w:rPr>
                <w:sz w:val="20"/>
                <w:szCs w:val="20"/>
              </w:rPr>
              <w:t>«ГП» «ВДЛ» «МП»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97081B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тыс.</w:t>
            </w:r>
            <w:r w:rsidR="00806E8F" w:rsidRPr="00B62C94">
              <w:rPr>
                <w:sz w:val="20"/>
                <w:szCs w:val="20"/>
              </w:rPr>
              <w:t xml:space="preserve"> </w:t>
            </w:r>
            <w:r w:rsidRPr="00B62C94">
              <w:rPr>
                <w:sz w:val="20"/>
                <w:szCs w:val="20"/>
              </w:rPr>
              <w:t>кв.</w:t>
            </w:r>
            <w:r w:rsidR="00806E8F" w:rsidRPr="00B62C94">
              <w:rPr>
                <w:sz w:val="20"/>
                <w:szCs w:val="20"/>
              </w:rPr>
              <w:t xml:space="preserve"> </w:t>
            </w:r>
            <w:r w:rsidRPr="00B62C94">
              <w:rPr>
                <w:sz w:val="20"/>
                <w:szCs w:val="20"/>
              </w:rPr>
              <w:t>м.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5,758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35,50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17,28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23,69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01" w:rsidRPr="00B62C94" w:rsidRDefault="0097081B" w:rsidP="00D30C01">
            <w:pPr>
              <w:jc w:val="both"/>
            </w:pPr>
            <w:r w:rsidRPr="00B62C94">
              <w:rPr>
                <w:sz w:val="20"/>
                <w:szCs w:val="20"/>
              </w:rPr>
              <w:t xml:space="preserve">Указы Президента Российской </w:t>
            </w:r>
            <w:r w:rsidR="00D30C01" w:rsidRPr="00B62C94">
              <w:rPr>
                <w:sz w:val="20"/>
                <w:szCs w:val="20"/>
              </w:rPr>
              <w:t>Федерации от 21 июля 2020 года №</w:t>
            </w:r>
            <w:r w:rsidRPr="00B62C94">
              <w:rPr>
                <w:sz w:val="20"/>
                <w:szCs w:val="20"/>
              </w:rPr>
              <w:t xml:space="preserve"> 474 «О национальных целях развития Российской Федерации на период до 2030 года»</w:t>
            </w:r>
            <w:r w:rsidR="00D30C01" w:rsidRPr="00B62C94">
              <w:rPr>
                <w:sz w:val="20"/>
                <w:szCs w:val="20"/>
              </w:rPr>
              <w:t>, от 4 февраля 2021 года №</w:t>
            </w:r>
            <w:r w:rsidRPr="00B62C94">
              <w:rPr>
                <w:sz w:val="20"/>
                <w:szCs w:val="20"/>
              </w:rPr>
              <w:t xml:space="preserve"> 68 «Об оценке эффективности деятельности высших должностных лиц субъектов Российской Федерации и </w:t>
            </w:r>
            <w:r w:rsidRPr="00B62C94">
              <w:rPr>
                <w:sz w:val="20"/>
                <w:szCs w:val="20"/>
              </w:rPr>
              <w:lastRenderedPageBreak/>
              <w:t>деятельности исполнительных органов субъектов Российской Федерации».</w:t>
            </w:r>
            <w:r w:rsidRPr="00B62C94">
              <w:t xml:space="preserve"> </w:t>
            </w:r>
          </w:p>
          <w:p w:rsidR="00CB6A32" w:rsidRPr="00B62C94" w:rsidRDefault="0097081B" w:rsidP="00D30C01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Региональный проект «Жилье» портфеля проектов «Жилье и городская среда».</w:t>
            </w:r>
            <w:r w:rsidR="00D30C01" w:rsidRPr="00B62C94">
              <w:t xml:space="preserve"> </w:t>
            </w:r>
            <w:r w:rsidR="00D30C01" w:rsidRPr="00B62C94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97081B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97081B" w:rsidP="0097081B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год»</w:t>
            </w:r>
          </w:p>
        </w:tc>
      </w:tr>
      <w:tr w:rsidR="00B62C94" w:rsidRPr="00B62C94" w:rsidTr="000D62E4">
        <w:trPr>
          <w:trHeight w:val="5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02614F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1032A7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кв.</w:t>
            </w:r>
            <w:r w:rsidR="001032A7" w:rsidRPr="00B62C94">
              <w:rPr>
                <w:sz w:val="20"/>
                <w:szCs w:val="20"/>
              </w:rPr>
              <w:t xml:space="preserve"> </w:t>
            </w:r>
            <w:r w:rsidRPr="00B62C94">
              <w:rPr>
                <w:sz w:val="20"/>
                <w:szCs w:val="20"/>
              </w:rPr>
              <w:t>м.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19,9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20,4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20,2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1032A7" w:rsidP="001032A7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Указ Президента Российской Федерации от 28.04.2008 N 607 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1032A7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6A32" w:rsidRPr="00B62C94" w:rsidRDefault="00CB6A32" w:rsidP="001032A7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 -</w:t>
            </w:r>
          </w:p>
        </w:tc>
      </w:tr>
      <w:tr w:rsidR="00B62C94" w:rsidRPr="00B62C94" w:rsidTr="0002614F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B6A32" w:rsidRPr="00B62C94" w:rsidRDefault="00CB6A32" w:rsidP="0002614F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Количество квадратных метров расселенного непригодного жилищного фонда </w:t>
            </w:r>
            <w:r w:rsidRPr="00B62C94">
              <w:rPr>
                <w:sz w:val="20"/>
                <w:szCs w:val="20"/>
              </w:rPr>
              <w:lastRenderedPageBreak/>
              <w:t>(аварийный, фенольный)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B62C94" w:rsidRDefault="004468C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«НП» «МП»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тыс. кв.</w:t>
            </w:r>
            <w:r w:rsidR="004468C5" w:rsidRPr="00B62C94">
              <w:rPr>
                <w:sz w:val="20"/>
                <w:szCs w:val="20"/>
              </w:rPr>
              <w:t xml:space="preserve"> </w:t>
            </w:r>
            <w:r w:rsidRPr="00B62C94">
              <w:rPr>
                <w:sz w:val="20"/>
                <w:szCs w:val="20"/>
              </w:rPr>
              <w:t>м.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2,59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B6A32" w:rsidRPr="00B62C94" w:rsidRDefault="004468C5" w:rsidP="004468C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Региональный проект «Обеспечение устойчивого сокращения непригодного для проживания жилищного фонда» </w:t>
            </w:r>
            <w:r w:rsidRPr="00B62C94">
              <w:rPr>
                <w:sz w:val="20"/>
                <w:szCs w:val="20"/>
              </w:rPr>
              <w:lastRenderedPageBreak/>
              <w:t>портфеля проектов «Жилье и городская среда»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B6A32" w:rsidRPr="00B62C94" w:rsidRDefault="00CB6A32" w:rsidP="004468C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CB6A32" w:rsidRPr="00B62C94" w:rsidRDefault="004468C5" w:rsidP="004468C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Улучшение жилищных условий не менее 5 млн. семей ежегодно и увеличение объема </w:t>
            </w:r>
            <w:r w:rsidRPr="00B62C94">
              <w:rPr>
                <w:sz w:val="20"/>
                <w:szCs w:val="20"/>
              </w:rPr>
              <w:lastRenderedPageBreak/>
              <w:t>жилищного строительства не менее чем до 120 млн. кв. метров в год»</w:t>
            </w:r>
          </w:p>
        </w:tc>
      </w:tr>
      <w:tr w:rsidR="00B62C94" w:rsidRPr="00B62C94" w:rsidTr="00D31EAD">
        <w:trPr>
          <w:trHeight w:val="57"/>
        </w:trPr>
        <w:tc>
          <w:tcPr>
            <w:tcW w:w="15902" w:type="dxa"/>
            <w:gridSpan w:val="16"/>
            <w:shd w:val="clear" w:color="auto" w:fill="auto"/>
            <w:vAlign w:val="center"/>
            <w:hideMark/>
          </w:tcPr>
          <w:p w:rsidR="00CB6A32" w:rsidRPr="00B62C94" w:rsidRDefault="00D31EAD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Цель 2 «</w:t>
            </w:r>
            <w:r w:rsidR="00CB6A32" w:rsidRPr="00B62C94">
              <w:rPr>
                <w:sz w:val="20"/>
                <w:szCs w:val="20"/>
              </w:rPr>
              <w:t>У</w:t>
            </w:r>
            <w:r w:rsidRPr="00B62C94">
              <w:rPr>
                <w:sz w:val="20"/>
                <w:szCs w:val="20"/>
              </w:rPr>
              <w:t>лучшение жилищных условий семей»</w:t>
            </w:r>
          </w:p>
        </w:tc>
      </w:tr>
      <w:tr w:rsidR="00B62C94" w:rsidRPr="00B62C94" w:rsidTr="0002614F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B6A32" w:rsidRPr="00B62C94" w:rsidRDefault="00CB6A32" w:rsidP="0002614F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B62C94" w:rsidRDefault="00D30C01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«ГП» «ВДЛ» «МП»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семей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CB6A32" w:rsidRPr="00B62C94" w:rsidRDefault="00CB6A32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B6A32" w:rsidRPr="00B62C94" w:rsidRDefault="00D30C01" w:rsidP="00D30C01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Указ Президента Российской Федерации от 4 февраля 2021 года № 68</w:t>
            </w:r>
          </w:p>
          <w:p w:rsidR="00D30C01" w:rsidRPr="00B62C94" w:rsidRDefault="00D30C01" w:rsidP="00D30C01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B6A32" w:rsidRPr="00B62C94" w:rsidRDefault="00CB6A32" w:rsidP="00D30C01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CB6A32" w:rsidRPr="00B62C94" w:rsidRDefault="00D30C01" w:rsidP="00D30C01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год»</w:t>
            </w:r>
          </w:p>
        </w:tc>
      </w:tr>
    </w:tbl>
    <w:p w:rsidR="006E0E19" w:rsidRDefault="006E0E19" w:rsidP="006E0E19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3. План достижения показателей муниципальной программы в 2024 году</w:t>
      </w:r>
    </w:p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D47055" w:rsidRPr="00D47055" w:rsidTr="00DB32E5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№</w:t>
            </w:r>
            <w:r w:rsidR="00DB32E5" w:rsidRPr="00D47055">
              <w:t xml:space="preserve">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На конец года</w:t>
            </w:r>
          </w:p>
        </w:tc>
      </w:tr>
      <w:tr w:rsidR="00D47055" w:rsidRPr="00D47055" w:rsidTr="00DB32E5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CB6A32" w:rsidRPr="00D47055" w:rsidRDefault="00CB6A32"/>
        </w:tc>
        <w:tc>
          <w:tcPr>
            <w:tcW w:w="5297" w:type="dxa"/>
            <w:vMerge/>
            <w:vAlign w:val="center"/>
            <w:hideMark/>
          </w:tcPr>
          <w:p w:rsidR="00CB6A32" w:rsidRPr="00D47055" w:rsidRDefault="00CB6A32"/>
        </w:tc>
        <w:tc>
          <w:tcPr>
            <w:tcW w:w="1701" w:type="dxa"/>
            <w:vMerge/>
            <w:vAlign w:val="center"/>
            <w:hideMark/>
          </w:tcPr>
          <w:p w:rsidR="00CB6A32" w:rsidRPr="00D47055" w:rsidRDefault="00CB6A32"/>
        </w:tc>
        <w:tc>
          <w:tcPr>
            <w:tcW w:w="1442" w:type="dxa"/>
            <w:vMerge/>
            <w:vAlign w:val="center"/>
            <w:hideMark/>
          </w:tcPr>
          <w:p w:rsidR="00CB6A32" w:rsidRPr="00D47055" w:rsidRDefault="00CB6A32"/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2024</w:t>
            </w:r>
          </w:p>
        </w:tc>
      </w:tr>
      <w:tr w:rsidR="00D47055" w:rsidRPr="00D47055" w:rsidTr="00DB32E5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9</w:t>
            </w:r>
          </w:p>
        </w:tc>
      </w:tr>
      <w:tr w:rsidR="00D47055" w:rsidRPr="00D47055" w:rsidTr="003417EA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  <w:hideMark/>
          </w:tcPr>
          <w:p w:rsidR="00DB32E5" w:rsidRPr="00D47055" w:rsidRDefault="00DB32E5" w:rsidP="00DB32E5">
            <w:pPr>
              <w:jc w:val="center"/>
              <w:rPr>
                <w:sz w:val="22"/>
                <w:szCs w:val="22"/>
              </w:rPr>
            </w:pPr>
            <w:r w:rsidRPr="00D47055">
              <w:t>Цель 1 «Увеличение годового объема ввода жилья»</w:t>
            </w:r>
          </w:p>
        </w:tc>
      </w:tr>
      <w:tr w:rsidR="00D47055" w:rsidRPr="00D47055" w:rsidTr="00DB32E5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CB6A32" w:rsidRPr="00D47055" w:rsidRDefault="00DB32E5">
            <w:pPr>
              <w:jc w:val="center"/>
            </w:pPr>
            <w:r w:rsidRPr="00D47055">
              <w:t>1.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rPr>
                <w:sz w:val="22"/>
                <w:szCs w:val="22"/>
              </w:rPr>
            </w:pPr>
            <w:r w:rsidRPr="00D47055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B6A32" w:rsidRPr="00D47055" w:rsidRDefault="00DB32E5">
            <w:pPr>
              <w:jc w:val="center"/>
            </w:pPr>
            <w:r w:rsidRPr="00D47055">
              <w:t>«НП» «ГП» «ВДЛ» «МП»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тыс.</w:t>
            </w:r>
            <w:r w:rsidR="00DB32E5" w:rsidRPr="00D47055">
              <w:t xml:space="preserve"> </w:t>
            </w:r>
            <w:r w:rsidRPr="00D47055">
              <w:t>кв.</w:t>
            </w:r>
            <w:r w:rsidR="00DB32E5" w:rsidRPr="00D47055">
              <w:t xml:space="preserve"> </w:t>
            </w:r>
            <w:r w:rsidRPr="00D47055">
              <w:t>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0,94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B6A32" w:rsidRPr="00D47055" w:rsidRDefault="00CB6A32">
            <w:pPr>
              <w:jc w:val="center"/>
            </w:pPr>
            <w:r w:rsidRPr="00D47055">
              <w:t>2,94</w:t>
            </w:r>
          </w:p>
        </w:tc>
      </w:tr>
      <w:tr w:rsidR="00D47055" w:rsidRPr="00D47055" w:rsidTr="00DB32E5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B62C94" w:rsidRPr="00D47055" w:rsidRDefault="00B62C94" w:rsidP="00B62C94">
            <w:pPr>
              <w:rPr>
                <w:sz w:val="22"/>
                <w:szCs w:val="22"/>
              </w:rPr>
            </w:pPr>
            <w:r w:rsidRPr="00D47055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«МП»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19,6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19,6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19,6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19,6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19,6</w:t>
            </w:r>
          </w:p>
        </w:tc>
      </w:tr>
      <w:tr w:rsidR="00D47055" w:rsidRPr="00D47055" w:rsidTr="00DB32E5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3.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both"/>
              <w:rPr>
                <w:sz w:val="20"/>
                <w:szCs w:val="20"/>
              </w:rPr>
            </w:pPr>
            <w:r w:rsidRPr="00D47055">
              <w:rPr>
                <w:sz w:val="22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«НП» «МП»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9365C8">
            <w:pPr>
              <w:jc w:val="center"/>
            </w:pPr>
            <w:r w:rsidRPr="00D47055">
              <w:t>0,5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0,5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0,5</w:t>
            </w:r>
            <w:r w:rsidR="009365C8"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B62C94" w:rsidRPr="00D47055" w:rsidRDefault="00B62C94" w:rsidP="00B62C94">
            <w:pPr>
              <w:jc w:val="center"/>
            </w:pPr>
            <w:r w:rsidRPr="00D47055">
              <w:t>1,56</w:t>
            </w:r>
          </w:p>
        </w:tc>
      </w:tr>
      <w:tr w:rsidR="00D47055" w:rsidRPr="00D47055" w:rsidTr="006B3EC6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B62C94" w:rsidRPr="00D47055" w:rsidRDefault="00B62C94" w:rsidP="00B62C94">
            <w:pPr>
              <w:rPr>
                <w:sz w:val="22"/>
                <w:szCs w:val="22"/>
              </w:rPr>
            </w:pPr>
            <w:r w:rsidRPr="00D47055">
              <w:rPr>
                <w:sz w:val="22"/>
                <w:szCs w:val="22"/>
              </w:rPr>
              <w:lastRenderedPageBreak/>
              <w:t>Цель 2 «Улучшение жилищных условий семей»</w:t>
            </w:r>
          </w:p>
        </w:tc>
      </w:tr>
      <w:tr w:rsidR="00D47055" w:rsidRPr="00D47055" w:rsidTr="00DB32E5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4.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rPr>
                <w:sz w:val="22"/>
                <w:szCs w:val="22"/>
              </w:rPr>
            </w:pPr>
            <w:r w:rsidRPr="00D4705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«ГП» «ВДЛ» «МП»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10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B62C94" w:rsidRPr="00D47055" w:rsidRDefault="00B62C94" w:rsidP="00B62C94">
            <w:pPr>
              <w:jc w:val="center"/>
            </w:pPr>
            <w:r w:rsidRPr="00D47055">
              <w:t>49</w:t>
            </w:r>
          </w:p>
        </w:tc>
      </w:tr>
    </w:tbl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4. Структура муниципальной программы</w:t>
      </w:r>
    </w:p>
    <w:p w:rsidR="006E0E19" w:rsidRDefault="006E0E19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5245"/>
        <w:gridCol w:w="2982"/>
      </w:tblGrid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 структурного элемента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показателями</w:t>
            </w:r>
          </w:p>
        </w:tc>
      </w:tr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</w:t>
            </w:r>
            <w:r w:rsidR="0023503D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Комплексное развитие территорий</w:t>
            </w:r>
            <w:r w:rsidR="0023503D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«Жилье»</w:t>
            </w:r>
          </w:p>
        </w:tc>
      </w:tr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B6A32" w:rsidRDefault="00CB6A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2024-2030</w:t>
            </w:r>
          </w:p>
        </w:tc>
      </w:tr>
      <w:tr w:rsidR="00CB6A3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B6A32" w:rsidRDefault="00CB6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B6A32" w:rsidRDefault="00CB6A32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проектов по развитию территорий, предусматривающие строительство жилья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6A32" w:rsidRDefault="00CB6A32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годового объема жиль</w:t>
            </w:r>
            <w:r>
              <w:rPr>
                <w:sz w:val="22"/>
                <w:szCs w:val="22"/>
              </w:rPr>
              <w:t xml:space="preserve">я до 23,69 тыс. </w:t>
            </w:r>
            <w:r>
              <w:rPr>
                <w:color w:val="000000"/>
                <w:sz w:val="22"/>
                <w:szCs w:val="22"/>
              </w:rPr>
              <w:t>кв.</w:t>
            </w:r>
            <w:r w:rsidR="001158E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м. к 2030 году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B6A32" w:rsidRDefault="00CB6A32" w:rsidP="001158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жилищного строительства.</w:t>
            </w:r>
            <w:r>
              <w:rPr>
                <w:sz w:val="22"/>
                <w:szCs w:val="22"/>
              </w:rPr>
              <w:br/>
              <w:t>Общая площадь жилых помещений, приходящихся в среднем на 1 жителя</w:t>
            </w:r>
            <w:r w:rsidR="001158E5">
              <w:rPr>
                <w:sz w:val="22"/>
                <w:szCs w:val="22"/>
              </w:rPr>
              <w:t>.</w:t>
            </w:r>
          </w:p>
        </w:tc>
      </w:tr>
      <w:tr w:rsidR="001158E5" w:rsidTr="003417EA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1158E5" w:rsidRDefault="001158E5" w:rsidP="00115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«Реализация мероприятий по градостроительной деятельности»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2024-2030</w:t>
            </w:r>
          </w:p>
        </w:tc>
      </w:tr>
      <w:tr w:rsidR="003743DC" w:rsidRPr="00451952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Pr="00451952" w:rsidRDefault="001158E5" w:rsidP="001158E5">
            <w:pPr>
              <w:jc w:val="center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>1.2.1.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Pr="00451952" w:rsidRDefault="00451952" w:rsidP="001158E5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 xml:space="preserve">Обеспечение сбалансированного пространственного развития за счет эффективной реализации градостроительного потенциала территорий, включая совершенствование документов стратегического и территориального планирования, </w:t>
            </w:r>
            <w:proofErr w:type="spellStart"/>
            <w:r w:rsidRPr="00451952">
              <w:rPr>
                <w:sz w:val="22"/>
                <w:szCs w:val="22"/>
              </w:rPr>
              <w:t>цифровизацию</w:t>
            </w:r>
            <w:proofErr w:type="spellEnd"/>
            <w:r w:rsidRPr="00451952">
              <w:rPr>
                <w:sz w:val="22"/>
                <w:szCs w:val="22"/>
              </w:rPr>
              <w:t xml:space="preserve"> градостроительной деятельности, комплексное развитие территорий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51952" w:rsidRPr="00451952" w:rsidRDefault="00451952" w:rsidP="00451952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>Внесение изменений в Генеральный план города, правила землепользования и застройки.</w:t>
            </w:r>
          </w:p>
          <w:p w:rsidR="00451952" w:rsidRPr="00451952" w:rsidRDefault="00451952" w:rsidP="00451952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>Разработка проекта планировки и межевания территории города Пыть-Ях. Выполнение обосновывающих материалов для подготовки документов территориального планирования (обновление планово-картографического материала).</w:t>
            </w:r>
          </w:p>
          <w:p w:rsidR="00451952" w:rsidRPr="00451952" w:rsidRDefault="00451952" w:rsidP="00451952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>Разработка местных нормативов градостроительного проектирования.</w:t>
            </w:r>
          </w:p>
          <w:p w:rsidR="00451952" w:rsidRPr="00451952" w:rsidRDefault="00451952" w:rsidP="00451952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t>Возмещение части затрат застройщика (инвестора) в соответствии с заключенным договором о комплексном развитии застроенной территории, реализуемым с учетом "Югорского стандарта развития территорий"</w:t>
            </w:r>
            <w:r w:rsidRPr="00451952">
              <w:rPr>
                <w:sz w:val="22"/>
                <w:szCs w:val="22"/>
              </w:rPr>
              <w:tab/>
              <w:t>Объем жилищного строительства</w:t>
            </w:r>
          </w:p>
          <w:p w:rsidR="001158E5" w:rsidRPr="00451952" w:rsidRDefault="001158E5" w:rsidP="004519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Pr="00451952" w:rsidRDefault="001158E5" w:rsidP="001158E5">
            <w:pPr>
              <w:jc w:val="both"/>
              <w:rPr>
                <w:sz w:val="22"/>
                <w:szCs w:val="22"/>
              </w:rPr>
            </w:pPr>
            <w:r w:rsidRPr="00451952">
              <w:rPr>
                <w:sz w:val="22"/>
                <w:szCs w:val="22"/>
              </w:rPr>
              <w:lastRenderedPageBreak/>
              <w:t>Объем жилищного строительства.</w:t>
            </w:r>
          </w:p>
        </w:tc>
      </w:tr>
      <w:tr w:rsidR="003743DC" w:rsidRPr="00F30B34" w:rsidTr="000D62E4">
        <w:trPr>
          <w:trHeight w:val="57"/>
        </w:trPr>
        <w:tc>
          <w:tcPr>
            <w:tcW w:w="851" w:type="dxa"/>
            <w:shd w:val="clear" w:color="auto" w:fill="auto"/>
            <w:hideMark/>
          </w:tcPr>
          <w:p w:rsidR="003743DC" w:rsidRPr="00F30B34" w:rsidRDefault="003743DC" w:rsidP="00F30B34">
            <w:r w:rsidRPr="00F30B34">
              <w:t>1.</w:t>
            </w:r>
            <w:r w:rsidR="00F30B34">
              <w:rPr>
                <w:lang w:val="en-US"/>
              </w:rPr>
              <w:t>3</w:t>
            </w:r>
            <w:r w:rsidRPr="00F30B34">
              <w:t>.</w:t>
            </w:r>
          </w:p>
        </w:tc>
        <w:tc>
          <w:tcPr>
            <w:tcW w:w="13750" w:type="dxa"/>
            <w:gridSpan w:val="3"/>
            <w:shd w:val="clear" w:color="auto" w:fill="auto"/>
            <w:hideMark/>
          </w:tcPr>
          <w:p w:rsidR="003743DC" w:rsidRPr="00F30B34" w:rsidRDefault="00F30B34" w:rsidP="003743DC">
            <w:r w:rsidRPr="00F30B34">
              <w:t xml:space="preserve">Комплекс процессных мероприятий </w:t>
            </w:r>
            <w:r w:rsidR="003743DC" w:rsidRPr="00F30B34">
              <w:t>«</w:t>
            </w:r>
            <w:r w:rsidRPr="00F30B34">
              <w:rPr>
                <w:bCs/>
              </w:rPr>
              <w:t>Реализация полномочий в области строительства и жилищных отношений</w:t>
            </w:r>
            <w:r w:rsidR="003743DC" w:rsidRPr="00F30B34">
              <w:t>»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реализации: 2024-2030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жилья для переселения граждан из жилых домов, признанных аварийными, выплата возмещения, формирование маневренного жилищного фонда, а также для переселения в первоочередном порядке участников специальной военной операции, членов их семей.</w:t>
            </w:r>
            <w:r>
              <w:rPr>
                <w:color w:val="000000"/>
                <w:sz w:val="22"/>
                <w:szCs w:val="22"/>
              </w:rPr>
              <w:br/>
              <w:t>Обеспечение жильем граждан, состоящих на учете для его получения на условиях социального найма.</w:t>
            </w:r>
            <w:r>
              <w:rPr>
                <w:color w:val="000000"/>
                <w:sz w:val="22"/>
                <w:szCs w:val="22"/>
              </w:rPr>
              <w:br/>
              <w:t>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семей, улучшивших жилищные условия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МКУ «Управление капитального строительства города Пыть-Яха»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</w:t>
            </w:r>
            <w:r w:rsidRPr="001158E5">
              <w:rPr>
                <w:sz w:val="22"/>
                <w:szCs w:val="22"/>
              </w:rPr>
              <w:t>2024-2030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5523" w:type="dxa"/>
            <w:shd w:val="clear" w:color="auto" w:fill="auto"/>
            <w:noWrap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аварийного жилищного фонда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Ликвидация аварийного жилищного фонда, в том числе строений, приспособленных для проживания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квадратных метров расселенного аварийного жилищного фонда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полномочий в области жилищного строительства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жилищного строительства.</w:t>
            </w:r>
            <w:r>
              <w:rPr>
                <w:color w:val="000000"/>
                <w:sz w:val="22"/>
                <w:szCs w:val="22"/>
              </w:rPr>
              <w:br w:type="page"/>
              <w:t>Количество семей, улучшивших жилищные условия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Приспособление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2023 года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FF0000"/>
                <w:sz w:val="22"/>
                <w:szCs w:val="22"/>
              </w:rPr>
            </w:pPr>
            <w:r w:rsidRPr="001158E5">
              <w:rPr>
                <w:sz w:val="22"/>
                <w:szCs w:val="22"/>
              </w:rPr>
              <w:t xml:space="preserve"> -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(подпрограмма)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реализации: 2024-2030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2.1.1.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участникам специальной военной операции, членам их семей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2.1.2.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ветеранам Великой Отечественной войны, ветеранам боевых действий, инвалидов и семьям имеющих детей-инвалидов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2.1.3.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Переселение граждан из не предназначенных для проживания строений, созданных в период промышленного освоения Сибири и Дальнего Востока, и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Переселение граждан из не предназначенных для проживания жилых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2.1.4.</w:t>
            </w:r>
          </w:p>
        </w:tc>
        <w:tc>
          <w:tcPr>
            <w:tcW w:w="5523" w:type="dxa"/>
            <w:shd w:val="clear" w:color="auto" w:fill="auto"/>
            <w:noWrap/>
            <w:vAlign w:val="center"/>
            <w:hideMark/>
          </w:tcPr>
          <w:p w:rsidR="001158E5" w:rsidRDefault="001158E5" w:rsidP="001158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на приобретение жилых помещений молодым семьям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B62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семей, улучшивших жилищные условия</w:t>
            </w:r>
            <w:r w:rsidRPr="005A0D78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2.1.5.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полномочий по постановке на учет и учету отдельных категорий граждан, выезжающих из районов Крайнего Севера и приравненных к ним местностей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FF0000"/>
                <w:sz w:val="22"/>
                <w:szCs w:val="22"/>
              </w:rPr>
            </w:pPr>
            <w:r w:rsidRPr="001158E5">
              <w:rPr>
                <w:sz w:val="22"/>
                <w:szCs w:val="22"/>
              </w:rPr>
              <w:t xml:space="preserve"> -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1158E5" w:rsidRDefault="001158E5" w:rsidP="00897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Структурные элементы, не входящие в направления (подпрограммы) </w:t>
            </w:r>
            <w:r w:rsidR="00897CF9">
              <w:rPr>
                <w:color w:val="000000"/>
                <w:sz w:val="22"/>
                <w:szCs w:val="22"/>
              </w:rPr>
              <w:t>муниципальной</w:t>
            </w:r>
            <w:r>
              <w:rPr>
                <w:color w:val="000000"/>
                <w:sz w:val="22"/>
                <w:szCs w:val="22"/>
              </w:rPr>
              <w:t xml:space="preserve"> программы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 w:rsidR="00897CF9">
              <w:rPr>
                <w:color w:val="000000"/>
                <w:sz w:val="22"/>
                <w:szCs w:val="22"/>
              </w:rPr>
              <w:t xml:space="preserve"> «Обеспечение деятельности МКУ «</w:t>
            </w:r>
            <w:r>
              <w:rPr>
                <w:color w:val="000000"/>
                <w:sz w:val="22"/>
                <w:szCs w:val="22"/>
              </w:rPr>
              <w:t>Управление капитального строительства города Пыть-Яха»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МКУ «Управление капитального строительства города Пыть-Яха»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2024-2030</w:t>
            </w:r>
          </w:p>
        </w:tc>
      </w:tr>
      <w:tr w:rsidR="001158E5" w:rsidTr="001158E5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МКУ "Управление капитального строительства города Пыть-Яха"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Оплата расходов на организационное обеспечение деятельности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158E5" w:rsidRDefault="001158E5" w:rsidP="001158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</w:tbl>
    <w:p w:rsidR="0023503D" w:rsidRDefault="0023503D" w:rsidP="000627B3">
      <w:pPr>
        <w:ind w:left="3400"/>
        <w:jc w:val="right"/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5. Финансовое обеспечение муниципальной программы</w:t>
      </w:r>
    </w:p>
    <w:p w:rsidR="006804C4" w:rsidRDefault="006804C4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226" w:type="dxa"/>
        <w:tblInd w:w="-714" w:type="dxa"/>
        <w:tblLook w:val="04A0" w:firstRow="1" w:lastRow="0" w:firstColumn="1" w:lastColumn="0" w:noHBand="0" w:noVBand="1"/>
      </w:tblPr>
      <w:tblGrid>
        <w:gridCol w:w="4678"/>
        <w:gridCol w:w="1296"/>
        <w:gridCol w:w="1296"/>
        <w:gridCol w:w="1296"/>
        <w:gridCol w:w="1296"/>
        <w:gridCol w:w="1296"/>
        <w:gridCol w:w="1296"/>
        <w:gridCol w:w="1296"/>
        <w:gridCol w:w="1476"/>
      </w:tblGrid>
      <w:tr w:rsidR="00AF3C10" w:rsidRPr="00AF3C10" w:rsidTr="00AF3C10">
        <w:trPr>
          <w:trHeight w:val="57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Объемы финансового обеспечения по годам реализации, тыс. рублей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/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2026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2027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2028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2029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2030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всего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>
            <w:pPr>
              <w:jc w:val="center"/>
            </w:pPr>
            <w:r w:rsidRPr="00AF3C10">
              <w:t>9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/>
                <w:bCs/>
              </w:rPr>
            </w:pPr>
            <w:r w:rsidRPr="00AF3C10">
              <w:rPr>
                <w:b/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257 546,7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265 733,4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312 037,7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104 187,9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104 187,9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104 187,9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104 187,9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/>
                <w:bCs/>
              </w:rPr>
            </w:pPr>
            <w:r w:rsidRPr="00AF3C10">
              <w:rPr>
                <w:b/>
                <w:bCs/>
              </w:rPr>
              <w:t>1 252 069,4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66 548,9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67 560,3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63 996,8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198 952,8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135 935,4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147 619,7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193 954,3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64 438,2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64 438,2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64 438,2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64 438,2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735 262,2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55 062,4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50 553,4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54 086,6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39 538,0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39 538,0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39 538,0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39 538,0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317 854,4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Cs/>
              </w:rPr>
            </w:pPr>
            <w:r w:rsidRPr="00AF3C10">
              <w:rPr>
                <w:bCs/>
              </w:rPr>
              <w:t>1. Комплексное развитие территорий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66 807,9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64 448,3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64 448,4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64 448,4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64 448,4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64 448,4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64 448,4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453 498,2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56 497,5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59 006,8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59 006,8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59 006,8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59 006,8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59 006,8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59 006,8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410 538,3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10 310,4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5 441,5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5 441,6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5 441,6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5 441,6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5 441,6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5 441,6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42 959,9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Cs/>
              </w:rPr>
            </w:pPr>
            <w:r w:rsidRPr="00AF3C10">
              <w:rPr>
                <w:bCs/>
              </w:rPr>
              <w:t>1.1. Региональный проект «Жилье»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0,0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0,0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Cs/>
              </w:rPr>
            </w:pPr>
            <w:r w:rsidRPr="00AF3C10">
              <w:rPr>
                <w:bCs/>
              </w:rPr>
              <w:t>1.2. Комплекс процессных мероприятий «Реализация мероприятий по градостроительной деятельности»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5 576,7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5 576,7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5 576,8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5 576,8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5 576,8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5 576,8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5 576,8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39 037,4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5 186,3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5 186,3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5 186,3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5 186,3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5 186,3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5 186,3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5 186,3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36 304,1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390,5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2 733,3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Cs/>
              </w:rPr>
            </w:pPr>
            <w:r w:rsidRPr="00AF3C10">
              <w:rPr>
                <w:bCs/>
              </w:rPr>
              <w:t>1.3. Комплекс процессных мероприятий «Реализация полномочий в области строительства и жилищных отношений»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61 231,2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58 871,6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58 871,6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58 871,6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58 871,6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58 871,6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58 871,6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414 460,8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51 311,2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53 820,5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53 820,5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53 820,5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53 820,5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53 820,5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53 820,5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374 234,2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9 920,0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5 051,1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5 051,1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5 051,1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5 051,1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5 051,1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5 051,1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40 226,6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Cs/>
              </w:rPr>
            </w:pPr>
            <w:r w:rsidRPr="00AF3C10">
              <w:rPr>
                <w:bCs/>
              </w:rPr>
              <w:t xml:space="preserve">2. Обеспечение мерами государственной поддержки по улучшению жилищных </w:t>
            </w:r>
            <w:r w:rsidRPr="00AF3C10">
              <w:rPr>
                <w:bCs/>
              </w:rPr>
              <w:lastRenderedPageBreak/>
              <w:t>условий отдельных категорий граждан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lastRenderedPageBreak/>
              <w:t>156 588,5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167 500,1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213 790,0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561 639,4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66 548,9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67 560,3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63 996,8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198 952,8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79 437,9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88 612,9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134 947,5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324 723,9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10 601,7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11 326,9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14 845,7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37 962,7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Cs/>
              </w:rPr>
            </w:pPr>
            <w:r w:rsidRPr="00AF3C10">
              <w:rPr>
                <w:bCs/>
              </w:rPr>
              <w:t>2.1. Комплекс процессных мероприятий «Обеспечение мерами государственной поддержки по улучшению жилищных условий отдельных категорий граждан»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156 588,5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167 500,1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213 790,0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5 940,2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561 639,4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66 548,9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67 560,3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63 996,8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211,7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198 952,8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79 437,9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88 612,9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134 947,5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5 431,4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324 723,9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10 601,7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11 326,9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14 845,7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297,1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37 962,7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bCs/>
              </w:rPr>
            </w:pPr>
            <w:r w:rsidRPr="00AF3C10">
              <w:rPr>
                <w:bCs/>
              </w:rPr>
              <w:t>3. Структурные элементы, не входящие в направления (подпрограммы) муниципальной программы (всего),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34 150,3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33 785,0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33 799,3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  <w:rPr>
                <w:bCs/>
              </w:rPr>
            </w:pPr>
            <w:r w:rsidRPr="00AF3C10">
              <w:rPr>
                <w:bCs/>
              </w:rPr>
              <w:t>236 931,8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34 150,3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33 785,0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236 931,8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  <w:rPr>
                <w:color w:val="000000"/>
              </w:rPr>
            </w:pPr>
            <w:r w:rsidRPr="00AF3C10">
              <w:rPr>
                <w:color w:val="000000"/>
              </w:rPr>
              <w:t>3.1. Комплекс процессных мероприятий «Обеспечение деятельности МКУ «Управление капитального строительства города Пыть-Яха»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34 150,3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33 785,0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236 931,8</w:t>
            </w:r>
          </w:p>
        </w:tc>
      </w:tr>
      <w:tr w:rsidR="00AF3C10" w:rsidRPr="00AF3C10" w:rsidTr="00AF3C10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AF3C10">
            <w:pPr>
              <w:jc w:val="both"/>
            </w:pPr>
            <w:r w:rsidRPr="00AF3C10"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34 150,3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33 785,0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33 799,3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0" w:rsidRPr="00AF3C10" w:rsidRDefault="00AF3C10" w:rsidP="00897CF9">
            <w:pPr>
              <w:jc w:val="center"/>
            </w:pPr>
            <w:r w:rsidRPr="00AF3C10">
              <w:t>236 931,8</w:t>
            </w:r>
          </w:p>
        </w:tc>
      </w:tr>
    </w:tbl>
    <w:p w:rsidR="006804C4" w:rsidRDefault="006804C4" w:rsidP="000627B3">
      <w:pPr>
        <w:ind w:left="3400"/>
        <w:jc w:val="right"/>
        <w:rPr>
          <w:color w:val="FF0000"/>
          <w:sz w:val="28"/>
          <w:szCs w:val="28"/>
        </w:rPr>
      </w:pPr>
      <w:bookmarkStart w:id="0" w:name="_GoBack"/>
      <w:bookmarkEnd w:id="0"/>
    </w:p>
    <w:sectPr w:rsidR="006804C4" w:rsidSect="006E0E19">
      <w:headerReference w:type="first" r:id="rId1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92" w:rsidRDefault="00526992">
      <w:r>
        <w:separator/>
      </w:r>
    </w:p>
  </w:endnote>
  <w:endnote w:type="continuationSeparator" w:id="0">
    <w:p w:rsidR="00526992" w:rsidRDefault="0052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92" w:rsidRDefault="00526992">
      <w:r>
        <w:separator/>
      </w:r>
    </w:p>
  </w:footnote>
  <w:footnote w:type="continuationSeparator" w:id="0">
    <w:p w:rsidR="00526992" w:rsidRDefault="00526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3C10">
      <w:rPr>
        <w:rStyle w:val="a5"/>
        <w:noProof/>
      </w:rPr>
      <w:t>12</w: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Content>
      <w:p w:rsidR="00897CF9" w:rsidRDefault="00897CF9" w:rsidP="00020598">
        <w:pPr>
          <w:pStyle w:val="a3"/>
          <w:jc w:val="center"/>
        </w:pPr>
      </w:p>
    </w:sdtContent>
  </w:sdt>
  <w:p w:rsidR="00897CF9" w:rsidRDefault="00897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493E-1C2A-40A3-A394-824ACE3E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12</Pages>
  <Words>2862</Words>
  <Characters>16320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Ирина Никитина</cp:lastModifiedBy>
  <cp:revision>24</cp:revision>
  <cp:lastPrinted>2022-12-15T04:23:00Z</cp:lastPrinted>
  <dcterms:created xsi:type="dcterms:W3CDTF">2023-12-04T08:45:00Z</dcterms:created>
  <dcterms:modified xsi:type="dcterms:W3CDTF">2023-12-18T07:55:00Z</dcterms:modified>
</cp:coreProperties>
</file>