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9" w:rsidRPr="001A5AFE" w:rsidRDefault="00C52969" w:rsidP="001A5AFE">
      <w:pPr>
        <w:spacing w:after="0" w:line="360" w:lineRule="auto"/>
        <w:rPr>
          <w:rFonts w:ascii="Times New Roman" w:hAnsi="Times New Roman"/>
          <w:noProof/>
          <w:lang w:eastAsia="ru-RU"/>
        </w:rPr>
      </w:pPr>
    </w:p>
    <w:p w:rsidR="00C52969" w:rsidRPr="001A5AFE" w:rsidRDefault="008B5769" w:rsidP="001A5AF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9" o:title=""/>
          </v:shape>
        </w:pic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52969" w:rsidRPr="001A5AFE" w:rsidRDefault="00C52969" w:rsidP="002F0E15">
      <w:pPr>
        <w:pStyle w:val="10"/>
        <w:spacing w:before="0" w:after="0"/>
        <w:rPr>
          <w:rFonts w:ascii="Times New Roman" w:hAnsi="Times New Roman"/>
          <w:color w:val="auto"/>
          <w:sz w:val="36"/>
          <w:szCs w:val="36"/>
        </w:rPr>
      </w:pPr>
      <w:r w:rsidRPr="001A5AFE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2F0E15">
        <w:rPr>
          <w:rFonts w:ascii="Times New Roman" w:hAnsi="Times New Roman"/>
          <w:sz w:val="28"/>
          <w:szCs w:val="28"/>
        </w:rPr>
        <w:t xml:space="preserve">положения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об установлении системы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муниципальных учреждений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подведомственных отделу по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2F0E15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</w:t>
      </w:r>
      <w:r w:rsidRPr="002F0E15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3B162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 соответствии со статьей 144 Трудового Кодекса Российской Федерации «Системы оплаты труда работников государственных и муниципальных учреждений» и приказом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 xml:space="preserve"> Департамента физической культуры и спорта Ханты-Мансийского авто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номного округа-Югры от 10.04.2017г. №1-нп «Об утверждении 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>положения об установлении системы оплаты 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Югры»:</w:t>
      </w:r>
      <w:r w:rsidRPr="003B1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054F87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1.</w:t>
      </w:r>
      <w:r w:rsidRPr="002F0E15">
        <w:rPr>
          <w:rFonts w:ascii="Times New Roman" w:hAnsi="Times New Roman"/>
          <w:sz w:val="28"/>
          <w:szCs w:val="28"/>
        </w:rPr>
        <w:tab/>
        <w:t xml:space="preserve">Утвердить положение об установлении системы оплаты труда работников муниципальных учреждений физической культуры и спорта </w:t>
      </w:r>
      <w:r w:rsidRPr="002F0E15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городской округ город Пыть-Ях (приложение).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2.</w:t>
      </w:r>
      <w:r w:rsidRPr="002F0E15">
        <w:rPr>
          <w:rFonts w:ascii="Times New Roman" w:hAnsi="Times New Roman"/>
          <w:sz w:val="28"/>
          <w:szCs w:val="28"/>
        </w:rPr>
        <w:tab/>
        <w:t xml:space="preserve">Руководителям муниципальных учреждений физической культуры и спорта: муниципальное автономное учреждение «Спортивный комплекс» (Э.Ю. Симачков), муниципальное бюджетное учреждение </w:t>
      </w:r>
      <w:r w:rsidR="00134BAB">
        <w:rPr>
          <w:rFonts w:ascii="Times New Roman" w:hAnsi="Times New Roman"/>
          <w:sz w:val="28"/>
          <w:szCs w:val="28"/>
        </w:rPr>
        <w:t xml:space="preserve"> С</w:t>
      </w:r>
      <w:r w:rsidRPr="002F0E15">
        <w:rPr>
          <w:rFonts w:ascii="Times New Roman" w:hAnsi="Times New Roman"/>
          <w:sz w:val="28"/>
          <w:szCs w:val="28"/>
        </w:rPr>
        <w:t xml:space="preserve">портивная школа (А.С. Вагин) и муниципальное бюджетное учреждение </w:t>
      </w:r>
      <w:r w:rsidR="00134BAB">
        <w:rPr>
          <w:rFonts w:ascii="Times New Roman" w:hAnsi="Times New Roman"/>
          <w:sz w:val="28"/>
          <w:szCs w:val="28"/>
        </w:rPr>
        <w:t>С</w:t>
      </w:r>
      <w:r w:rsidRPr="002F0E15">
        <w:rPr>
          <w:rFonts w:ascii="Times New Roman" w:hAnsi="Times New Roman"/>
          <w:sz w:val="28"/>
          <w:szCs w:val="28"/>
        </w:rPr>
        <w:t>портивная школа олимпийского резерва (С.В. Вагин):</w:t>
      </w:r>
    </w:p>
    <w:p w:rsidR="00C52969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2.1.</w:t>
      </w:r>
      <w:r w:rsidRPr="002F0E15">
        <w:rPr>
          <w:rFonts w:ascii="Times New Roman" w:hAnsi="Times New Roman"/>
          <w:sz w:val="28"/>
          <w:szCs w:val="28"/>
        </w:rPr>
        <w:tab/>
        <w:t>Привести в соответствие положение о системе оплаты труда работников учреждений физической кул</w:t>
      </w:r>
      <w:r>
        <w:rPr>
          <w:rFonts w:ascii="Times New Roman" w:hAnsi="Times New Roman"/>
          <w:sz w:val="28"/>
          <w:szCs w:val="28"/>
        </w:rPr>
        <w:t>ьтуры и спорта, в срок  до 01.03.2018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Предоставить в отдел по физической культуре и спорту администрации города Пыть-Яха (Л.М. Иванов) утвержденные положения об оплате труда работников учреждений физической культуры и спорта.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Отделу по наградам,  связям с общественными организациями и СМИ</w:t>
      </w:r>
      <w:r w:rsidRPr="00B773DC">
        <w:rPr>
          <w:sz w:val="28"/>
          <w:szCs w:val="28"/>
        </w:rPr>
        <w:t xml:space="preserve"> управления делами (О.В.</w:t>
      </w:r>
      <w:r>
        <w:rPr>
          <w:sz w:val="28"/>
          <w:szCs w:val="28"/>
        </w:rPr>
        <w:t xml:space="preserve"> </w:t>
      </w:r>
      <w:r w:rsidRPr="00B773DC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A10CDA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A10CDA">
        <w:rPr>
          <w:sz w:val="28"/>
          <w:szCs w:val="28"/>
        </w:rPr>
        <w:t>)  разместить</w:t>
      </w:r>
      <w:r>
        <w:rPr>
          <w:sz w:val="28"/>
          <w:szCs w:val="28"/>
        </w:rPr>
        <w:t xml:space="preserve">  </w:t>
      </w:r>
      <w:r w:rsidRPr="00A10CDA">
        <w:rPr>
          <w:sz w:val="28"/>
          <w:szCs w:val="28"/>
        </w:rPr>
        <w:t>постановление на официальном сайте администрации города в сети Интернет</w:t>
      </w:r>
      <w:r>
        <w:rPr>
          <w:sz w:val="28"/>
          <w:szCs w:val="28"/>
        </w:rPr>
        <w:t>.</w:t>
      </w:r>
    </w:p>
    <w:p w:rsidR="00C52969" w:rsidRPr="002F0E15" w:rsidRDefault="00C52969" w:rsidP="005F53E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 и распространяет свое действие</w:t>
      </w:r>
      <w:r w:rsidRPr="002F0E15"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F0E15">
        <w:rPr>
          <w:rFonts w:ascii="Times New Roman" w:hAnsi="Times New Roman"/>
          <w:sz w:val="28"/>
          <w:szCs w:val="28"/>
        </w:rPr>
        <w:t>с 01.0</w:t>
      </w:r>
      <w:r w:rsidR="00134BAB">
        <w:rPr>
          <w:rFonts w:ascii="Times New Roman" w:hAnsi="Times New Roman"/>
          <w:sz w:val="28"/>
          <w:szCs w:val="28"/>
        </w:rPr>
        <w:t>1.2018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134B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от 07.11.2014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E15">
        <w:rPr>
          <w:rFonts w:ascii="Times New Roman" w:hAnsi="Times New Roman"/>
          <w:sz w:val="28"/>
          <w:szCs w:val="28"/>
        </w:rPr>
        <w:t>255-па «Об утверждении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Пыть-Яха».</w:t>
      </w:r>
    </w:p>
    <w:p w:rsidR="00C52969" w:rsidRPr="002F0E15" w:rsidRDefault="00C52969" w:rsidP="003425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 Золотых А.П.</w:t>
      </w: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Default="00C52969" w:rsidP="00134BAB">
      <w:pPr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города 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4BAB">
        <w:rPr>
          <w:rFonts w:ascii="Times New Roman" w:hAnsi="Times New Roman"/>
          <w:sz w:val="28"/>
          <w:szCs w:val="28"/>
        </w:rPr>
        <w:tab/>
        <w:t>О.Л. Ковалевский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Пыть-Яха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34253A" w:rsidRDefault="00C52969" w:rsidP="003425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34253A" w:rsidRDefault="00C52969" w:rsidP="0034253A">
      <w:pPr>
        <w:pStyle w:val="ConsPlusNormal"/>
        <w:spacing w:line="360" w:lineRule="auto"/>
        <w:ind w:left="425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8B57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hyperlink w:anchor="Par33" w:history="1">
        <w:r w:rsidR="00C52969" w:rsidRPr="005973EA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 работников муниципальных учреждений физической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культуры и спорта</w:t>
      </w:r>
      <w:r>
        <w:rPr>
          <w:rFonts w:ascii="Times New Roman" w:hAnsi="Times New Roman"/>
          <w:sz w:val="28"/>
          <w:szCs w:val="28"/>
        </w:rPr>
        <w:t xml:space="preserve">, подведомственных отделу по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 администрации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Пыть-Яха</w:t>
      </w: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I.</w:t>
      </w:r>
      <w:r w:rsidRPr="005973E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C52969" w:rsidRPr="005973EA" w:rsidRDefault="00C52969" w:rsidP="005973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5973EA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со статьями 135, 144 и 145 Трудового кодекса Российской Фед</w:t>
      </w:r>
      <w:r>
        <w:rPr>
          <w:rFonts w:ascii="Times New Roman" w:hAnsi="Times New Roman"/>
          <w:sz w:val="28"/>
          <w:szCs w:val="28"/>
        </w:rPr>
        <w:t>ерации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 систему оплаты труда работников муниципальных учреждений физической культуры и спорта, </w:t>
      </w:r>
      <w:r>
        <w:rPr>
          <w:rFonts w:ascii="Times New Roman" w:hAnsi="Times New Roman"/>
          <w:sz w:val="28"/>
          <w:szCs w:val="28"/>
        </w:rPr>
        <w:t>подведомственных о</w:t>
      </w:r>
      <w:r w:rsidRPr="005973EA">
        <w:rPr>
          <w:rFonts w:ascii="Times New Roman" w:hAnsi="Times New Roman"/>
          <w:sz w:val="28"/>
          <w:szCs w:val="28"/>
        </w:rPr>
        <w:t>тделу по физической культуре и спорту администрации города Пыть-Ях (далее соответственно учреждение, работники, отдел, администрация) и определяет: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основные условия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компенсационных выплат;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стимулирующих выплат, критерии их установления;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 xml:space="preserve">порядок и условия оплаты труда руководителя учреждения, его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5973EA">
        <w:rPr>
          <w:rFonts w:ascii="Times New Roman" w:hAnsi="Times New Roman"/>
          <w:color w:val="000000"/>
          <w:sz w:val="28"/>
          <w:szCs w:val="28"/>
        </w:rPr>
        <w:t>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другие вопросы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формировани</w:t>
      </w:r>
      <w:r>
        <w:rPr>
          <w:rFonts w:ascii="Times New Roman" w:hAnsi="Times New Roman"/>
          <w:color w:val="000000"/>
          <w:sz w:val="28"/>
          <w:szCs w:val="28"/>
        </w:rPr>
        <w:t>я фонда оплаты труда работников учреждения.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73EA">
        <w:rPr>
          <w:rFonts w:ascii="Times New Roman" w:hAnsi="Times New Roman"/>
          <w:color w:val="000000"/>
          <w:sz w:val="28"/>
          <w:szCs w:val="28"/>
        </w:rPr>
        <w:t>2.</w:t>
      </w:r>
      <w:r w:rsidRPr="005973EA">
        <w:rPr>
          <w:rFonts w:ascii="Times New Roman" w:hAnsi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определения: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профессиональные квалификационные группы (далее также – ПКГ) – группы профессий рабочих и должностей служащих, сформированные с учетом </w:t>
      </w:r>
      <w:r w:rsidRPr="005973EA">
        <w:rPr>
          <w:rFonts w:ascii="Times New Roman" w:hAnsi="Times New Roman"/>
          <w:sz w:val="28"/>
          <w:szCs w:val="28"/>
        </w:rPr>
        <w:lastRenderedPageBreak/>
        <w:t>сферы деятельности на основе требований к уровню квалификации, которые необходимы для осуществления соответствующей профессиональной деятельности;</w:t>
      </w:r>
    </w:p>
    <w:p w:rsidR="00C52969" w:rsidRPr="005973EA" w:rsidRDefault="00C52969" w:rsidP="005973EA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квалификационные уровни профессиональных квалификационных групп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молодой специалист – выпускник профессиональной образовательной организации 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соответствующей полученному образованию; в случае призыва на срочную военную службу в армию – в течение года после службы в армии;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Остальные понятия и термины, применяемые в настоящем Положении, используются в значениях, определенных Трудовым кодексом Российской Федерации и постановлением Правительства Ханты-Мансийского автономного </w:t>
      </w:r>
      <w:r w:rsidRPr="005973EA">
        <w:rPr>
          <w:rFonts w:ascii="Times New Roman" w:hAnsi="Times New Roman"/>
          <w:sz w:val="28"/>
          <w:szCs w:val="28"/>
        </w:rPr>
        <w:lastRenderedPageBreak/>
        <w:t>ок</w:t>
      </w:r>
      <w:r>
        <w:rPr>
          <w:rFonts w:ascii="Times New Roman" w:hAnsi="Times New Roman"/>
          <w:sz w:val="28"/>
          <w:szCs w:val="28"/>
        </w:rPr>
        <w:t>руга – Югры от 03.11.</w:t>
      </w:r>
      <w:r w:rsidRPr="005973EA">
        <w:rPr>
          <w:rFonts w:ascii="Times New Roman" w:hAnsi="Times New Roman"/>
          <w:sz w:val="28"/>
          <w:szCs w:val="28"/>
        </w:rPr>
        <w:t xml:space="preserve"> 2016 года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3.</w:t>
      </w:r>
      <w:r w:rsidRPr="005973EA">
        <w:rPr>
          <w:rFonts w:ascii="Times New Roman" w:hAnsi="Times New Roman"/>
          <w:sz w:val="28"/>
          <w:szCs w:val="28"/>
        </w:rPr>
        <w:tab/>
        <w:t>Заработная плата работников учреждения формируется из: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оклада (должностного оклада),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компенсационных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стимулирующих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698">
        <w:rPr>
          <w:rFonts w:ascii="Times New Roman" w:hAnsi="Times New Roman"/>
          <w:sz w:val="28"/>
          <w:szCs w:val="28"/>
        </w:rPr>
        <w:t>-иных выплат, предусмотренных законодательством и настоящим Положением.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4.</w:t>
      </w:r>
      <w:r w:rsidRPr="005973EA">
        <w:rPr>
          <w:rFonts w:ascii="Times New Roman" w:hAnsi="Times New Roman"/>
          <w:sz w:val="28"/>
          <w:szCs w:val="28"/>
        </w:rPr>
        <w:tab/>
        <w:t xml:space="preserve">При наличии в штатном расписании муниципального учреждения наименования двойных должностей работников, должностной оклад устанавливается по </w:t>
      </w:r>
      <w:r w:rsidRPr="0086525C">
        <w:rPr>
          <w:rFonts w:ascii="Times New Roman" w:hAnsi="Times New Roman"/>
          <w:sz w:val="28"/>
          <w:szCs w:val="28"/>
        </w:rPr>
        <w:t>наивысшему квалификационному уровню должности.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5.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 заработной платы работников учреждения не может быть ниже размера минимальной заработной платы, устанавливаемой трехсторонним соглашением «О минимальной заработной плате в Ханты-Мансийском автономном округе – Югре». </w:t>
      </w:r>
    </w:p>
    <w:p w:rsidR="00C52969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 xml:space="preserve">В случае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10" w:history="1">
        <w:r w:rsidRPr="005973EA">
          <w:rPr>
            <w:rFonts w:ascii="Times New Roman" w:hAnsi="Times New Roman"/>
            <w:bCs/>
            <w:sz w:val="28"/>
            <w:szCs w:val="28"/>
          </w:rPr>
          <w:t xml:space="preserve"> размера</w:t>
        </w:r>
        <w:r>
          <w:rPr>
            <w:rFonts w:ascii="Times New Roman" w:hAnsi="Times New Roman"/>
            <w:bCs/>
            <w:sz w:val="28"/>
            <w:szCs w:val="28"/>
          </w:rPr>
          <w:t xml:space="preserve"> минимальной заработной платы</w:t>
        </w:r>
        <w:r w:rsidRPr="005973EA">
          <w:rPr>
            <w:rFonts w:ascii="Times New Roman" w:hAnsi="Times New Roman"/>
            <w:bCs/>
            <w:sz w:val="28"/>
            <w:szCs w:val="28"/>
          </w:rPr>
          <w:t xml:space="preserve"> </w:t>
        </w:r>
      </w:hyperlink>
      <w:r w:rsidRPr="005973EA">
        <w:rPr>
          <w:rFonts w:ascii="Times New Roman" w:hAnsi="Times New Roman"/>
          <w:bCs/>
          <w:sz w:val="28"/>
          <w:szCs w:val="28"/>
        </w:rPr>
        <w:t>,  учреждени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973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производит</w:t>
      </w:r>
      <w:r w:rsidRPr="005973EA">
        <w:rPr>
          <w:rFonts w:ascii="Times New Roman" w:hAnsi="Times New Roman"/>
          <w:bCs/>
          <w:sz w:val="28"/>
          <w:szCs w:val="28"/>
        </w:rPr>
        <w:t xml:space="preserve"> доплат</w:t>
      </w:r>
      <w:r>
        <w:rPr>
          <w:rFonts w:ascii="Times New Roman" w:hAnsi="Times New Roman"/>
          <w:bCs/>
          <w:sz w:val="28"/>
          <w:szCs w:val="28"/>
        </w:rPr>
        <w:t>у работнику предусмотренную в локальных нормативных актах учреждения доплаты до уровня минимального размера о</w:t>
      </w:r>
      <w:r w:rsidR="00C235FE">
        <w:rPr>
          <w:rFonts w:ascii="Times New Roman" w:hAnsi="Times New Roman"/>
          <w:bCs/>
          <w:sz w:val="28"/>
          <w:szCs w:val="28"/>
        </w:rPr>
        <w:t>платы труда.</w:t>
      </w:r>
    </w:p>
    <w:p w:rsidR="00C52969" w:rsidRPr="005973EA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6.</w:t>
      </w:r>
      <w:r w:rsidRPr="005973EA">
        <w:rPr>
          <w:rFonts w:ascii="Times New Roman" w:hAnsi="Times New Roman"/>
          <w:sz w:val="28"/>
          <w:szCs w:val="28"/>
        </w:rPr>
        <w:tab/>
        <w:t>Система оплаты труда работников учреждения, включая размеры окладов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локальным</w:t>
      </w:r>
      <w:r>
        <w:rPr>
          <w:rFonts w:ascii="Times New Roman" w:hAnsi="Times New Roman"/>
          <w:sz w:val="28"/>
          <w:szCs w:val="28"/>
        </w:rPr>
        <w:t>и</w:t>
      </w:r>
      <w:r w:rsidRPr="005973EA">
        <w:rPr>
          <w:rFonts w:ascii="Times New Roman" w:hAnsi="Times New Roman"/>
          <w:sz w:val="28"/>
          <w:szCs w:val="28"/>
        </w:rPr>
        <w:t xml:space="preserve"> нормативным</w:t>
      </w:r>
      <w:r>
        <w:rPr>
          <w:rFonts w:ascii="Times New Roman" w:hAnsi="Times New Roman"/>
          <w:sz w:val="28"/>
          <w:szCs w:val="28"/>
        </w:rPr>
        <w:t>и актами</w:t>
      </w:r>
      <w:r w:rsidRPr="005973EA">
        <w:rPr>
          <w:rFonts w:ascii="Times New Roman" w:hAnsi="Times New Roman"/>
          <w:sz w:val="28"/>
          <w:szCs w:val="28"/>
        </w:rPr>
        <w:t xml:space="preserve"> учреждения в соответствии с Трудовым кодексом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73E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5973EA">
        <w:rPr>
          <w:rFonts w:ascii="Times New Roman" w:hAnsi="Times New Roman" w:cs="Times New Roman"/>
          <w:sz w:val="28"/>
          <w:szCs w:val="28"/>
        </w:rPr>
        <w:tab/>
        <w:t>Заработная плата руководителя учреждения (должностной оклад (оклад), компенсационные, стимулирующие и иные выплаты) устанавливается распоряжением администрации города Пыть-Ях, в соответст</w:t>
      </w:r>
      <w:r>
        <w:rPr>
          <w:rFonts w:ascii="Times New Roman" w:hAnsi="Times New Roman" w:cs="Times New Roman"/>
          <w:sz w:val="28"/>
          <w:szCs w:val="28"/>
        </w:rPr>
        <w:t>вии с настоящим Положением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8.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Приведение Положения о системе оплаты труда работников учреждения в соответствие с настоящим Положением не должно повлечь увеличение расходов учреждения, направляемых </w:t>
      </w:r>
      <w:r>
        <w:rPr>
          <w:rFonts w:ascii="Times New Roman" w:hAnsi="Times New Roman" w:cs="Times New Roman"/>
          <w:sz w:val="28"/>
          <w:szCs w:val="28"/>
        </w:rPr>
        <w:t>на фонд оплаты труда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Финансирование расходов, направляемых на оплату труда работников учреждений, осуществляется в пределах доведенных субсидий, предоставляемых из бюджета муниципального образования на финансовое обеспечение выполнения муниципального задания и средств, поступающих от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Основные условия оплаты труда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Размеры окладов (должностных окладов), устанавливаются на основе профессиональных квалификационных групп, с учетом обеспечения их дифференциации в зависимости от сложности труда.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таблице 1</w:t>
      </w:r>
      <w:r>
        <w:rPr>
          <w:rFonts w:ascii="Times New Roman" w:hAnsi="Times New Roman"/>
          <w:sz w:val="28"/>
          <w:szCs w:val="28"/>
        </w:rPr>
        <w:t xml:space="preserve"> приложения 1</w:t>
      </w:r>
      <w:r w:rsidRPr="005973EA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Должностные оклады рабочих учреждения устанавливаются на основе </w:t>
      </w:r>
      <w:r w:rsidRPr="00EF2D4E">
        <w:rPr>
          <w:rFonts w:ascii="Times New Roman" w:hAnsi="Times New Roman"/>
          <w:sz w:val="28"/>
          <w:szCs w:val="28"/>
        </w:rPr>
        <w:t>отнесения занимаемых ими должностей к профессиональным квалификационным группам,</w:t>
      </w:r>
      <w:r w:rsidRPr="005973EA">
        <w:rPr>
          <w:rFonts w:ascii="Times New Roman" w:hAnsi="Times New Roman"/>
          <w:sz w:val="28"/>
          <w:szCs w:val="28"/>
        </w:rPr>
        <w:t xml:space="preserve"> утвержденным приказом Министерства здравоохранения и социального развити</w:t>
      </w:r>
      <w:r>
        <w:rPr>
          <w:rFonts w:ascii="Times New Roman" w:hAnsi="Times New Roman"/>
          <w:sz w:val="28"/>
          <w:szCs w:val="28"/>
        </w:rPr>
        <w:t xml:space="preserve">я Российской Федерации от 29.05. 2008 </w:t>
      </w:r>
      <w:r w:rsidRPr="005973EA">
        <w:rPr>
          <w:rFonts w:ascii="Times New Roman" w:hAnsi="Times New Roman"/>
          <w:sz w:val="28"/>
          <w:szCs w:val="28"/>
        </w:rPr>
        <w:t>№ 248н «Об утверждении профессиональных квалификационных групп общеотраслевых профессий рабочих» согласно таблице 2 приложения 1 к настоящему Положению.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Оклад (должностной оклад) работнику учреждения устанавливается трудовым договором.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При определении окладов (должностных окладов) не допускается: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переносить профессии рабочих и должности служащих в другие квалификационные уровни;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устанавливать по должностям, входящих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(должностных окладов) по должностям работников с равной сложностью труда. 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и условия осуществления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выплата за работу в местностях с особыми климатическими условиями (районный коэффициент к заработной плате; процентная надбавка к заработной плате за стаж работы в районах Крайнего Севера и приравненных к ним местностях);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1" w:history="1">
        <w:r w:rsidRPr="005973EA">
          <w:rPr>
            <w:rFonts w:ascii="Times New Roman" w:hAnsi="Times New Roman" w:cs="Times New Roman"/>
            <w:sz w:val="28"/>
            <w:szCs w:val="28"/>
          </w:rPr>
          <w:t>статьёй 147</w:t>
        </w:r>
      </w:hyperlink>
      <w:r w:rsidRPr="005973E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 xml:space="preserve"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28.12.</w:t>
      </w:r>
      <w:r w:rsidRPr="005973EA">
        <w:rPr>
          <w:rFonts w:ascii="Times New Roman" w:hAnsi="Times New Roman" w:cs="Times New Roman"/>
          <w:sz w:val="28"/>
          <w:szCs w:val="28"/>
        </w:rPr>
        <w:t xml:space="preserve"> 2013 года № 426-ФЗ «О специальной оценке условий труда».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 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производятся в соответствии со статьями 149 – 154 Трудового кодекса Российской Федерации. Её вид, размер и срок, на который она устанавливается, определяются по соглашению сторон трудового договора с учётом содержания и (или) объёма дополнительной работы.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Выплата за работу в местностях с особыми климатическими условиями устанавливается в соответствии со </w:t>
      </w:r>
      <w:hyperlink r:id="rId12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статьями 315 – 317 </w:t>
        </w:r>
      </w:hyperlink>
      <w:r w:rsidRPr="005973EA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973EA">
        <w:rPr>
          <w:rFonts w:ascii="Times New Roman" w:hAnsi="Times New Roman" w:cs="Times New Roman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и решения Думы города Пыть-Яха от 17.06.2006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Компенсационные выплаты начисляются к должностному окладу</w:t>
      </w:r>
      <w:r w:rsidRPr="005973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sz w:val="28"/>
          <w:szCs w:val="28"/>
        </w:rPr>
        <w:t xml:space="preserve">  работника и не учитываются для исчисления других выплат, надбавок, доплат, кроме районного коэффициента и процентной надбавки к заработной плате за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работу в районах Крайнего Севера и приравненных к ним местностях.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bCs/>
          <w:sz w:val="28"/>
          <w:szCs w:val="28"/>
        </w:rPr>
        <w:t>Перечень и размеры выплат компенсационного характера ус</w:t>
      </w:r>
      <w:r>
        <w:rPr>
          <w:rFonts w:ascii="Times New Roman" w:hAnsi="Times New Roman" w:cs="Times New Roman"/>
          <w:bCs/>
          <w:sz w:val="28"/>
          <w:szCs w:val="28"/>
        </w:rPr>
        <w:t>танавливаются согласно таблице 3</w:t>
      </w:r>
      <w:r w:rsidRPr="005973E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F3594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9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3594D">
        <w:rPr>
          <w:rFonts w:ascii="Times New Roman" w:hAnsi="Times New Roman" w:cs="Times New Roman"/>
          <w:sz w:val="28"/>
          <w:szCs w:val="28"/>
        </w:rPr>
        <w:t>.</w:t>
      </w:r>
      <w:r w:rsidRPr="00F3594D">
        <w:rPr>
          <w:rFonts w:ascii="Times New Roman" w:hAnsi="Times New Roman" w:cs="Times New Roman"/>
          <w:sz w:val="28"/>
          <w:szCs w:val="28"/>
        </w:rPr>
        <w:tab/>
        <w:t xml:space="preserve">Порядок и условия осуществления стимулирующих выплат, </w:t>
      </w:r>
    </w:p>
    <w:p w:rsidR="00C52969" w:rsidRPr="00F3594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94D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  <w:lang w:eastAsia="ru-RU"/>
        </w:rPr>
        <w:t>20.</w:t>
      </w:r>
      <w:r w:rsidRPr="00F3594D">
        <w:rPr>
          <w:rFonts w:ascii="Times New Roman" w:hAnsi="Times New Roman"/>
          <w:sz w:val="28"/>
          <w:szCs w:val="28"/>
          <w:lang w:eastAsia="ru-RU"/>
        </w:rPr>
        <w:tab/>
      </w:r>
      <w:r w:rsidRPr="00F3594D">
        <w:rPr>
          <w:rFonts w:ascii="Times New Roman" w:hAnsi="Times New Roman"/>
          <w:sz w:val="28"/>
          <w:szCs w:val="28"/>
        </w:rPr>
        <w:t>Стимулирующие выплаты устанавливаются в пределах фонда оплаты труда, 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задания, и средств, поступающих от иной приносящей доход деятельности.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3594D">
        <w:rPr>
          <w:rFonts w:ascii="Times New Roman" w:hAnsi="Times New Roman"/>
          <w:bCs/>
          <w:sz w:val="28"/>
          <w:szCs w:val="28"/>
        </w:rPr>
        <w:t>21.</w:t>
      </w:r>
      <w:r w:rsidRPr="00F3594D">
        <w:rPr>
          <w:rFonts w:ascii="Times New Roman" w:hAnsi="Times New Roman"/>
          <w:bCs/>
          <w:sz w:val="28"/>
          <w:szCs w:val="28"/>
        </w:rPr>
        <w:tab/>
      </w:r>
      <w:r w:rsidRPr="00F3594D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-выплаты за интенсивность и высокие результаты работы;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-выплаты за качество выполняемых работ;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-выплата за выслугу лет;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-премиальные выплаты по итогам работы за календарный год.</w:t>
      </w:r>
    </w:p>
    <w:p w:rsidR="00C52969" w:rsidRPr="00F3594D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22.</w:t>
      </w:r>
      <w:r w:rsidRPr="00F3594D">
        <w:rPr>
          <w:rFonts w:ascii="Times New Roman" w:hAnsi="Times New Roman"/>
          <w:sz w:val="28"/>
          <w:szCs w:val="28"/>
        </w:rPr>
        <w:tab/>
        <w:t>Выплата за интенсивность и высокие результаты труда характеризуется степенью напряженности в процессе труда и устанавливается за: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-высокую результативность работы;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-участие в выполнении важных работ, мероприятий.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При установлении размера выплаты за интенсивность и высокие результаты работы следует учитывать: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lastRenderedPageBreak/>
        <w:t>-выполнение работником учреждения важных работ, не определенных трудовым договором.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 xml:space="preserve">Конкретный размер выплаты за интенсивность и высокие результаты определяется локальным нормативным актом учреждения, в процентах от должностного оклада, но не более </w:t>
      </w:r>
      <w:r w:rsidR="00FF797A" w:rsidRPr="00F3594D">
        <w:rPr>
          <w:rFonts w:ascii="Times New Roman" w:hAnsi="Times New Roman"/>
          <w:sz w:val="28"/>
          <w:szCs w:val="28"/>
        </w:rPr>
        <w:t>5</w:t>
      </w:r>
      <w:r w:rsidRPr="00F3594D">
        <w:rPr>
          <w:rFonts w:ascii="Times New Roman" w:hAnsi="Times New Roman"/>
          <w:sz w:val="28"/>
          <w:szCs w:val="28"/>
        </w:rPr>
        <w:t xml:space="preserve">0 процентов оклада (должностного оклада). 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 xml:space="preserve">Выплата за интенсивность и высокие результаты работы устанавливается на срок не более года. 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23.</w:t>
      </w:r>
      <w:r w:rsidRPr="00F3594D">
        <w:rPr>
          <w:rFonts w:ascii="Times New Roman" w:hAnsi="Times New Roman"/>
          <w:sz w:val="28"/>
          <w:szCs w:val="28"/>
        </w:rPr>
        <w:tab/>
        <w:t>Работникам муниципального учреждения устанавливаются следующие выплаты за качество выполняемых работ: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-выплата за качество;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-выплата за результативное участие в подготовке спортсмена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соревнованиях;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 xml:space="preserve">-коэффициент эффективности деятельности работника учреждения (далее – КЭД). </w:t>
      </w:r>
    </w:p>
    <w:p w:rsidR="00C52969" w:rsidRPr="00F3594D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24.</w:t>
      </w:r>
      <w:r w:rsidRPr="00F3594D">
        <w:rPr>
          <w:rFonts w:ascii="Times New Roman" w:hAnsi="Times New Roman"/>
          <w:sz w:val="28"/>
          <w:szCs w:val="28"/>
        </w:rPr>
        <w:tab/>
        <w:t xml:space="preserve">Выплата за качество устанавливается в соответствии с показателями и критериями оценки эффективности деятельности работников, разработанными и утвержденными отделом по физической культуре и спорту администрации города. </w:t>
      </w:r>
    </w:p>
    <w:p w:rsidR="00953149" w:rsidRPr="005973EA" w:rsidRDefault="0095314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25.</w:t>
      </w:r>
      <w:r w:rsidRPr="00F3594D">
        <w:rPr>
          <w:rFonts w:ascii="Times New Roman" w:hAnsi="Times New Roman"/>
          <w:sz w:val="28"/>
          <w:szCs w:val="28"/>
        </w:rPr>
        <w:tab/>
        <w:t xml:space="preserve">Конкретный размер выплаты за качество выполняемых работ определяется </w:t>
      </w:r>
      <w:r w:rsidR="00CB2B94" w:rsidRPr="00F3594D">
        <w:rPr>
          <w:rFonts w:ascii="Times New Roman" w:hAnsi="Times New Roman"/>
          <w:sz w:val="28"/>
          <w:szCs w:val="28"/>
        </w:rPr>
        <w:t xml:space="preserve">приказом </w:t>
      </w:r>
      <w:r w:rsidRPr="00F3594D">
        <w:rPr>
          <w:rFonts w:ascii="Times New Roman" w:hAnsi="Times New Roman"/>
          <w:sz w:val="28"/>
          <w:szCs w:val="28"/>
        </w:rPr>
        <w:t>учреждения, в процентах от должностного оклада  или в абсолютном размере.</w:t>
      </w:r>
      <w:r w:rsidR="00FF797A">
        <w:rPr>
          <w:rFonts w:ascii="Times New Roman" w:hAnsi="Times New Roman"/>
          <w:sz w:val="28"/>
          <w:szCs w:val="28"/>
        </w:rPr>
        <w:t xml:space="preserve"> </w:t>
      </w:r>
    </w:p>
    <w:p w:rsidR="00C52969" w:rsidRPr="00F97D42" w:rsidRDefault="00357AC1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7D42">
        <w:rPr>
          <w:rFonts w:ascii="Times New Roman" w:hAnsi="Times New Roman"/>
          <w:sz w:val="28"/>
          <w:szCs w:val="28"/>
        </w:rPr>
        <w:t>26</w:t>
      </w:r>
      <w:r w:rsidR="00C52969" w:rsidRPr="00F97D42">
        <w:rPr>
          <w:rFonts w:ascii="Times New Roman" w:hAnsi="Times New Roman"/>
          <w:sz w:val="28"/>
          <w:szCs w:val="28"/>
        </w:rPr>
        <w:t>.</w:t>
      </w:r>
      <w:r w:rsidR="00C52969" w:rsidRPr="00F97D42">
        <w:rPr>
          <w:rFonts w:ascii="Times New Roman" w:hAnsi="Times New Roman"/>
          <w:sz w:val="28"/>
          <w:szCs w:val="28"/>
        </w:rPr>
        <w:tab/>
        <w:t>Рекомендуемые размеры стимулирующ</w:t>
      </w:r>
      <w:r w:rsidR="00953149" w:rsidRPr="00F97D42">
        <w:rPr>
          <w:rFonts w:ascii="Times New Roman" w:hAnsi="Times New Roman"/>
          <w:sz w:val="28"/>
          <w:szCs w:val="28"/>
        </w:rPr>
        <w:t>и</w:t>
      </w:r>
      <w:r w:rsidR="00C52969" w:rsidRPr="00F97D42">
        <w:rPr>
          <w:rFonts w:ascii="Times New Roman" w:hAnsi="Times New Roman"/>
          <w:sz w:val="28"/>
          <w:szCs w:val="28"/>
        </w:rPr>
        <w:t>й выплаты работникам за результативное участие в подготовке спортсмена высокого класса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соревнованиях, приведены в пункте 10 приложения 2 настоящего Положения.</w:t>
      </w:r>
      <w:r w:rsidR="0029562B" w:rsidRPr="00F97D42">
        <w:rPr>
          <w:rFonts w:ascii="Times New Roman" w:hAnsi="Times New Roman"/>
          <w:sz w:val="28"/>
          <w:szCs w:val="28"/>
        </w:rPr>
        <w:t xml:space="preserve"> </w:t>
      </w:r>
    </w:p>
    <w:p w:rsidR="00C52969" w:rsidRPr="005973EA" w:rsidRDefault="00F97D42" w:rsidP="00060D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  <w:t>Работникам учреждения устанавливается выплата за выслугу лет в процентном отношении к окладу (должнос</w:t>
      </w:r>
      <w:r w:rsidR="00C52969">
        <w:rPr>
          <w:rFonts w:ascii="Times New Roman" w:hAnsi="Times New Roman"/>
          <w:sz w:val="28"/>
          <w:szCs w:val="28"/>
        </w:rPr>
        <w:t>тному окладу) согласно таблице 4</w:t>
      </w:r>
      <w:r w:rsidR="00C52969" w:rsidRPr="005973EA">
        <w:rPr>
          <w:rFonts w:ascii="Times New Roman" w:hAnsi="Times New Roman"/>
          <w:sz w:val="28"/>
          <w:szCs w:val="28"/>
        </w:rPr>
        <w:t xml:space="preserve"> Приложения 1 к настоящему Положения.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работы, дающий право на установление надбавки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 для установления надбавок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</w:t>
      </w:r>
    </w:p>
    <w:p w:rsidR="00C52969" w:rsidRDefault="00D25C55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</w:r>
      <w:r w:rsidR="00C52969">
        <w:rPr>
          <w:rFonts w:ascii="Times New Roman" w:hAnsi="Times New Roman"/>
          <w:sz w:val="28"/>
          <w:szCs w:val="28"/>
        </w:rPr>
        <w:t>Премирование по итогам работы за календарный год осуществляется при наличии обоснованной экономии средств в конце финансового года, не позднее 25 декабря текущего года.</w:t>
      </w:r>
    </w:p>
    <w:p w:rsidR="00C52969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 </w:t>
      </w:r>
    </w:p>
    <w:p w:rsidR="00C52969" w:rsidRPr="005973EA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 выплачивается на основании приказа учреждения, в размере до двух месячных фондов оплаты труда, с учетом фактически отработанного времени по основной занимаемой должности, основному месту работы.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течение установленного периода в выполнении важных работ;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качественное и своевременное оказание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73E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(работ);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выполнение муниципального задания;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качественную подготовку и своевременную сдачу отчетности.</w:t>
      </w:r>
    </w:p>
    <w:p w:rsidR="00C52969" w:rsidRPr="007B0F2B" w:rsidRDefault="00735C67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96A">
        <w:rPr>
          <w:rFonts w:ascii="Times New Roman" w:hAnsi="Times New Roman"/>
          <w:sz w:val="28"/>
          <w:szCs w:val="28"/>
        </w:rPr>
        <w:t>П</w:t>
      </w:r>
      <w:r w:rsidR="007B0F2B" w:rsidRPr="00C7096A">
        <w:rPr>
          <w:rFonts w:ascii="Times New Roman" w:hAnsi="Times New Roman"/>
          <w:sz w:val="28"/>
          <w:szCs w:val="28"/>
        </w:rPr>
        <w:t>риказом</w:t>
      </w:r>
      <w:r w:rsidR="00CB2B94" w:rsidRPr="00C7096A">
        <w:rPr>
          <w:rFonts w:ascii="Times New Roman" w:hAnsi="Times New Roman"/>
          <w:sz w:val="28"/>
          <w:szCs w:val="28"/>
        </w:rPr>
        <w:t xml:space="preserve"> учреждения</w:t>
      </w:r>
      <w:r w:rsidR="00C52969" w:rsidRPr="00C7096A">
        <w:rPr>
          <w:rFonts w:ascii="Times New Roman" w:hAnsi="Times New Roman"/>
          <w:sz w:val="28"/>
          <w:szCs w:val="28"/>
        </w:rPr>
        <w:t xml:space="preserve"> устанавливает</w:t>
      </w:r>
      <w:r w:rsidRPr="00C7096A">
        <w:rPr>
          <w:rFonts w:ascii="Times New Roman" w:hAnsi="Times New Roman"/>
          <w:sz w:val="28"/>
          <w:szCs w:val="28"/>
        </w:rPr>
        <w:t>ся</w:t>
      </w:r>
      <w:r w:rsidR="00C52969" w:rsidRPr="00C7096A">
        <w:rPr>
          <w:rFonts w:ascii="Times New Roman" w:hAnsi="Times New Roman"/>
          <w:sz w:val="28"/>
          <w:szCs w:val="28"/>
        </w:rPr>
        <w:t xml:space="preserve"> перечень показателей, за которые производится снижение размера выплаты по итогам работы за календарный год</w:t>
      </w:r>
      <w:r w:rsidR="00C52969" w:rsidRPr="007B0F2B">
        <w:rPr>
          <w:rFonts w:ascii="Times New Roman" w:hAnsi="Times New Roman"/>
          <w:sz w:val="28"/>
          <w:szCs w:val="28"/>
        </w:rPr>
        <w:t xml:space="preserve"> </w:t>
      </w:r>
      <w:r w:rsidR="00C52969" w:rsidRPr="007B0F2B">
        <w:rPr>
          <w:rFonts w:ascii="Times New Roman" w:hAnsi="Times New Roman"/>
          <w:sz w:val="28"/>
          <w:szCs w:val="28"/>
        </w:rPr>
        <w:lastRenderedPageBreak/>
        <w:t>в соответствии с примерными показателями, приведенными в таблице 5 Приложения 1 к настоящему Положению.</w:t>
      </w:r>
    </w:p>
    <w:p w:rsidR="00C52969" w:rsidRPr="00F3594D" w:rsidRDefault="00DC71C2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sz w:val="28"/>
          <w:szCs w:val="28"/>
        </w:rPr>
        <w:t>29</w:t>
      </w:r>
      <w:r w:rsidR="00C52969" w:rsidRPr="00F3594D">
        <w:rPr>
          <w:rFonts w:ascii="Times New Roman" w:hAnsi="Times New Roman"/>
          <w:sz w:val="28"/>
          <w:szCs w:val="28"/>
        </w:rPr>
        <w:t>.</w:t>
      </w:r>
      <w:r w:rsidR="00C52969" w:rsidRPr="00F3594D">
        <w:rPr>
          <w:rFonts w:ascii="Times New Roman" w:hAnsi="Times New Roman"/>
          <w:sz w:val="28"/>
          <w:szCs w:val="28"/>
        </w:rPr>
        <w:tab/>
      </w:r>
      <w:r w:rsidR="00C52969" w:rsidRPr="00F3594D">
        <w:rPr>
          <w:rFonts w:ascii="Times New Roman" w:hAnsi="Times New Roman"/>
          <w:bCs/>
          <w:sz w:val="28"/>
          <w:szCs w:val="28"/>
        </w:rPr>
        <w:t>Стимулирующие выплаты работникам учреждения устанавливаются в соответствии с настоящим Положением. Учреждение утвер</w:t>
      </w:r>
      <w:r w:rsidR="00C1518C" w:rsidRPr="00F3594D">
        <w:rPr>
          <w:rFonts w:ascii="Times New Roman" w:hAnsi="Times New Roman"/>
          <w:bCs/>
          <w:sz w:val="28"/>
          <w:szCs w:val="28"/>
        </w:rPr>
        <w:t>ждает</w:t>
      </w:r>
      <w:r w:rsidR="00C52969" w:rsidRPr="00F3594D">
        <w:rPr>
          <w:rFonts w:ascii="Times New Roman" w:hAnsi="Times New Roman"/>
          <w:bCs/>
          <w:sz w:val="28"/>
          <w:szCs w:val="28"/>
        </w:rPr>
        <w:t xml:space="preserve"> порядок, не противоречащий настоящему Положению, регулирующий установление размера стимулирующих выплат в соответствии с критериями оценки эффективности деятельности</w:t>
      </w:r>
      <w:r w:rsidR="00C52969" w:rsidRPr="00F3594D">
        <w:rPr>
          <w:rFonts w:ascii="Times New Roman" w:hAnsi="Times New Roman"/>
          <w:sz w:val="28"/>
          <w:szCs w:val="28"/>
        </w:rPr>
        <w:t xml:space="preserve"> каждого работника </w:t>
      </w:r>
      <w:r w:rsidR="00C52969" w:rsidRPr="00F3594D">
        <w:rPr>
          <w:rFonts w:ascii="Times New Roman" w:hAnsi="Times New Roman"/>
          <w:bCs/>
          <w:sz w:val="28"/>
          <w:szCs w:val="28"/>
        </w:rPr>
        <w:t>(далее – Порядок осуществления стимулирующих выплат учреждения).</w:t>
      </w:r>
    </w:p>
    <w:p w:rsidR="00C52969" w:rsidRDefault="00C52969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94D">
        <w:rPr>
          <w:rFonts w:ascii="Times New Roman" w:hAnsi="Times New Roman"/>
          <w:bCs/>
          <w:sz w:val="28"/>
          <w:szCs w:val="28"/>
        </w:rPr>
        <w:t>3</w:t>
      </w:r>
      <w:r w:rsidR="00DC71C2" w:rsidRPr="00F3594D">
        <w:rPr>
          <w:rFonts w:ascii="Times New Roman" w:hAnsi="Times New Roman"/>
          <w:bCs/>
          <w:sz w:val="28"/>
          <w:szCs w:val="28"/>
        </w:rPr>
        <w:t>0</w:t>
      </w:r>
      <w:r w:rsidRPr="00F3594D">
        <w:rPr>
          <w:rFonts w:ascii="Times New Roman" w:hAnsi="Times New Roman"/>
          <w:bCs/>
          <w:sz w:val="28"/>
          <w:szCs w:val="28"/>
        </w:rPr>
        <w:t>.</w:t>
      </w:r>
      <w:r w:rsidRPr="00F3594D">
        <w:rPr>
          <w:rFonts w:ascii="Times New Roman" w:hAnsi="Times New Roman"/>
          <w:bCs/>
          <w:sz w:val="28"/>
          <w:szCs w:val="28"/>
        </w:rPr>
        <w:tab/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и условий для премирования, а также размеры повышающих </w:t>
      </w:r>
      <w:r w:rsidRPr="00F3594D">
        <w:rPr>
          <w:rFonts w:ascii="Times New Roman" w:hAnsi="Times New Roman"/>
          <w:sz w:val="28"/>
          <w:szCs w:val="28"/>
        </w:rPr>
        <w:t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</w:p>
    <w:p w:rsidR="00C52969" w:rsidRPr="005973EA" w:rsidRDefault="00DC71C2" w:rsidP="00947E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>На стимулирующие выплаты не могут быть использованы средства бюджета муниципального образования, сложившиеся в результате невыполнения муниципального задания или планового объема</w:t>
      </w:r>
      <w:r w:rsidR="00947E79">
        <w:rPr>
          <w:rFonts w:ascii="Times New Roman" w:hAnsi="Times New Roman"/>
          <w:sz w:val="28"/>
          <w:szCs w:val="28"/>
        </w:rPr>
        <w:t xml:space="preserve"> предоставляемых услуг (работ).</w:t>
      </w:r>
    </w:p>
    <w:p w:rsidR="00C52969" w:rsidRPr="009D3C75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3C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3C75">
        <w:rPr>
          <w:rFonts w:ascii="Times New Roman" w:hAnsi="Times New Roman" w:cs="Times New Roman"/>
          <w:sz w:val="28"/>
          <w:szCs w:val="28"/>
        </w:rPr>
        <w:t>.</w:t>
      </w:r>
      <w:r w:rsidRPr="009D3C75">
        <w:rPr>
          <w:rFonts w:ascii="Times New Roman" w:hAnsi="Times New Roman" w:cs="Times New Roman"/>
          <w:sz w:val="28"/>
          <w:szCs w:val="28"/>
        </w:rPr>
        <w:tab/>
        <w:t>Порядок и условия оплаты труда руководителя учреждения, заместителей руководителя.</w:t>
      </w:r>
    </w:p>
    <w:p w:rsidR="00C52969" w:rsidRPr="005973EA" w:rsidRDefault="00A400B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32</w:t>
      </w:r>
      <w:r w:rsidR="00C52969" w:rsidRPr="009D3C75">
        <w:rPr>
          <w:rFonts w:ascii="Times New Roman" w:hAnsi="Times New Roman"/>
          <w:bCs/>
          <w:sz w:val="28"/>
          <w:szCs w:val="28"/>
        </w:rPr>
        <w:t>.</w:t>
      </w:r>
      <w:r w:rsidR="00C52969" w:rsidRPr="009D3C75">
        <w:rPr>
          <w:rFonts w:ascii="Times New Roman" w:hAnsi="Times New Roman"/>
          <w:bCs/>
          <w:sz w:val="28"/>
          <w:szCs w:val="28"/>
        </w:rPr>
        <w:tab/>
        <w:t>Заработная плата руководителя учреждения, состоит из должностного оклада, компенсационных, стимулирующих и иных выплат, установленных настоящим Положением.</w:t>
      </w:r>
    </w:p>
    <w:p w:rsidR="00C52969" w:rsidRDefault="00A400B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33</w:t>
      </w:r>
      <w:r w:rsidR="00C52969" w:rsidRPr="005973EA">
        <w:rPr>
          <w:rFonts w:ascii="Times New Roman" w:hAnsi="Times New Roman"/>
          <w:bCs/>
          <w:sz w:val="28"/>
          <w:szCs w:val="28"/>
        </w:rPr>
        <w:t>.</w:t>
      </w:r>
      <w:r w:rsidR="00C52969" w:rsidRPr="005973EA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Должностной оклад руководителя учреждения устанавливается распоряжение</w:t>
      </w:r>
      <w:r w:rsidR="00C52969">
        <w:rPr>
          <w:rFonts w:ascii="Times New Roman" w:hAnsi="Times New Roman"/>
          <w:sz w:val="28"/>
          <w:szCs w:val="28"/>
        </w:rPr>
        <w:t>м администрации города Пыть-Яха</w:t>
      </w:r>
      <w:r w:rsidR="00C52969" w:rsidRPr="005973EA">
        <w:rPr>
          <w:rFonts w:ascii="Times New Roman" w:hAnsi="Times New Roman"/>
          <w:sz w:val="28"/>
          <w:szCs w:val="28"/>
        </w:rPr>
        <w:t xml:space="preserve"> оформляется трудовым договором</w:t>
      </w:r>
      <w:r w:rsidR="00C52969">
        <w:rPr>
          <w:rFonts w:ascii="Times New Roman" w:hAnsi="Times New Roman"/>
          <w:sz w:val="28"/>
          <w:szCs w:val="28"/>
        </w:rPr>
        <w:t xml:space="preserve">. </w:t>
      </w:r>
    </w:p>
    <w:p w:rsidR="00C52969" w:rsidRPr="006F0C83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должностных окладов заместителей руководителя учреждения устанавливается на 10-30 процентов ниже должностного оклада (оклада) </w:t>
      </w:r>
      <w:r>
        <w:rPr>
          <w:rFonts w:ascii="Times New Roman" w:hAnsi="Times New Roman"/>
          <w:bCs/>
          <w:sz w:val="28"/>
          <w:szCs w:val="28"/>
        </w:rPr>
        <w:lastRenderedPageBreak/>
        <w:t>руководителя приказом руководителя учреждения.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 w:rsidR="00A400B9">
        <w:rPr>
          <w:rFonts w:ascii="Times New Roman" w:hAnsi="Times New Roman"/>
          <w:bCs/>
          <w:sz w:val="28"/>
          <w:szCs w:val="28"/>
        </w:rPr>
        <w:t>4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>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 w:rsidRPr="005973EA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</w:t>
      </w:r>
    </w:p>
    <w:p w:rsidR="00C52969" w:rsidRDefault="00863893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35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Премирование руководителя учреждения осуществляется с учетом результатов деятельности учреждения, в соответствии с критериями оценки и целевыми показателями эффективности работы учреждения. Размер премирования руководителя устанавливается распоряжением главы города Пыть-Яха.</w:t>
      </w:r>
    </w:p>
    <w:p w:rsidR="00C52969" w:rsidRDefault="00C52969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Перечень критериев оценки и целевых показателей эффективности работы учреждения разрабатывается отделом по физической культуре и спорту администрации города Пыть-Яха и утверждается приказом.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Стимулирующие выплаты руководителю учреждения снижаются в следующих случаях: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учреждения;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автономному округу, учреждению, выявленных в отчетном периоде по результатам контрольных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мероприятий исполнительного органа государственной власти и других органов в отношении учреждения или за предыдущие периоды, но не более чем за 2 года;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-несоблюдение Требований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Конкретный размер стимулирующих выплат, порядок назначения стимулирующих и иных выплат руководителю учреждения устанавливаются распоряжением администрации города Пыть-Яха.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36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разделами</w:t>
      </w:r>
      <w:r w:rsidR="00C52969" w:rsidRPr="00E278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IV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37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Иные выплаты директору учреждения устанавливаются, в соответствии с пунктами 44,45, 50, 51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Предельный уровень соотношения средней заработной платы руководителе</w:t>
      </w:r>
      <w:r w:rsidR="00C1518C">
        <w:rPr>
          <w:rFonts w:ascii="Times New Roman" w:hAnsi="Times New Roman"/>
          <w:bCs/>
          <w:color w:val="000000"/>
          <w:sz w:val="28"/>
          <w:szCs w:val="28"/>
        </w:rPr>
        <w:t xml:space="preserve">й учреждений, его заместителей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и средней заработной платы работников учреждений (без учета заработной платы соответствующего руководителя, его заместителей) не может превышать соотношений, приведенных в таблице </w:t>
      </w:r>
      <w:r w:rsidR="006633E5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Приложения 1 к настоящему Положению.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39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В целях соблюдения установленного предельного уровня соотношения среднемесячной заработной платы руководителя учреждения, его заместителей,  среднемесячной заработной платы работников учреждения (без учета заработной платы соответствующего руководителя, его заместителей), учреждение в срок до 20 декабря текущего года (предварительно до принятия решения о премировании по итогам работы за календарный год) и 25 января (итоговый контроль) года, следующего за отчетным предоставляет в администрацию города Пыть-Яха информацию, подготовленную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lastRenderedPageBreak/>
        <w:t>официального статистического учета, с учетом всех финансовых источников и рассчитанный за отчетный календарный год.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Условия оплаты труда руководителя учреждения устанавливается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411C2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C2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1C2D">
        <w:rPr>
          <w:rFonts w:ascii="Times New Roman" w:hAnsi="Times New Roman" w:cs="Times New Roman"/>
          <w:sz w:val="28"/>
          <w:szCs w:val="28"/>
        </w:rPr>
        <w:t>.</w:t>
      </w:r>
      <w:r w:rsidRPr="00411C2D">
        <w:rPr>
          <w:rFonts w:ascii="Times New Roman" w:hAnsi="Times New Roman" w:cs="Times New Roman"/>
          <w:sz w:val="28"/>
          <w:szCs w:val="28"/>
        </w:rPr>
        <w:tab/>
        <w:t>Другие вопросы оплаты труда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11C2D">
        <w:rPr>
          <w:rFonts w:ascii="Times New Roman" w:hAnsi="Times New Roman"/>
          <w:bCs/>
          <w:sz w:val="28"/>
          <w:szCs w:val="28"/>
        </w:rPr>
        <w:t xml:space="preserve">К иным выплатам отнесены следующие выплаты: 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молодым специалистам;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1C2D">
        <w:rPr>
          <w:rFonts w:ascii="Times New Roman" w:hAnsi="Times New Roman"/>
          <w:sz w:val="28"/>
          <w:szCs w:val="28"/>
        </w:rPr>
        <w:t>единовременное премирование к праздничным дням и профессиональным праздникам;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C2D">
        <w:rPr>
          <w:rFonts w:ascii="Times New Roman" w:hAnsi="Times New Roman" w:cs="Times New Roman"/>
          <w:sz w:val="28"/>
          <w:szCs w:val="28"/>
        </w:rPr>
        <w:t>выплаты, предусматривающие особенности работы, условий труда.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Молодым специалистам, впервые вступившим в трудовые отношения, производится единовременная выплата.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Работникам учреждения один раз в календарном году выплачивается единовременная выплата при предоставлении ежегодного оплачиваемого отпуска</w:t>
      </w:r>
      <w:r w:rsidR="00C52969"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</w:t>
      </w:r>
      <w:r w:rsidRPr="005973EA">
        <w:rPr>
          <w:rFonts w:ascii="Times New Roman" w:hAnsi="Times New Roman"/>
          <w:sz w:val="28"/>
          <w:szCs w:val="28"/>
        </w:rPr>
        <w:lastRenderedPageBreak/>
        <w:t>отпуска осуществляется по основному месту работы и основной занимаемой должности (профессии).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Работникам, вновь принятым на работу в текущем календарном году и, не отработавшим полный календарный год, единовременная выплата при предоставлении ежегодного оплачиваемого отпуска производится в размере, пропорционально отработанному времени.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78BA">
        <w:rPr>
          <w:rFonts w:ascii="Times New Roman" w:hAnsi="Times New Roman"/>
          <w:sz w:val="28"/>
          <w:szCs w:val="28"/>
        </w:rPr>
        <w:t>Размер единовременной выплаты не может превышать двух месячных фондов оплаты труда по основной должности. Единовременная выплата не зависит от итогов оценки труда работника.</w:t>
      </w:r>
      <w:r w:rsidRPr="005973EA">
        <w:rPr>
          <w:rFonts w:ascii="Times New Roman" w:hAnsi="Times New Roman"/>
          <w:sz w:val="28"/>
          <w:szCs w:val="28"/>
        </w:rPr>
        <w:t xml:space="preserve">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не выплачивается: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работникам, принятым на работу по совместительству;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работникам, заключившим срочный трудовой договор (сроком до двух месяцев).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Порядок, условия и размер единовременной выплаты при предоставлении ежегодного оплачиваемого отпуска для всех работников учреждения определяется локальным актом учреждения, устанавливающим единый подход к определению размера выплаты для всех работников, включая руководящий состав.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</w:t>
      </w:r>
      <w:r w:rsidR="008638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Единовременная выплата к праздничным дням и профессиональным праздникам, установленным в соответствии с действующим на территории Российской Федерации нормативными правовыми актами, выплачивается за счет средств бюджета муниципального образования городской округ город Пыть-Ях и средств, поступающих от предпринимательской и иной п</w:t>
      </w:r>
      <w:r>
        <w:rPr>
          <w:rFonts w:ascii="Times New Roman" w:hAnsi="Times New Roman"/>
          <w:sz w:val="28"/>
          <w:szCs w:val="28"/>
        </w:rPr>
        <w:t>риносящей доход деятельности.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Размер разовой выплаты не должен превышать 10 тысяч рублей.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lastRenderedPageBreak/>
        <w:t xml:space="preserve">Выплаты к праздничным дням и профессиональным праздникам осуществляются в учреждении в едином размере в отношении работников, </w:t>
      </w:r>
      <w:r w:rsidRPr="005973EA">
        <w:rPr>
          <w:rFonts w:ascii="Times New Roman" w:hAnsi="Times New Roman"/>
          <w:bCs/>
          <w:sz w:val="28"/>
          <w:szCs w:val="28"/>
        </w:rPr>
        <w:t>руководителя, заместителей руководителя, но</w:t>
      </w:r>
      <w:r w:rsidRPr="005973EA">
        <w:rPr>
          <w:rFonts w:ascii="Times New Roman" w:hAnsi="Times New Roman"/>
          <w:sz w:val="28"/>
          <w:szCs w:val="28"/>
        </w:rPr>
        <w:t xml:space="preserve"> не более 3 раз в календарном году.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Выплата премии осуществляется не позднее месяца, следующего после наступления события.</w:t>
      </w:r>
    </w:p>
    <w:p w:rsidR="00C52969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6E3810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выплаты, предусматривающие особенности работы, условий труда к окладу (должностному окладу):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квалификации;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выплаты за опыт и достижения работникам, имеющим государственные и ведомственные звания и награды.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2969" w:rsidRPr="005973EA">
        <w:rPr>
          <w:rFonts w:ascii="Times New Roman" w:hAnsi="Times New Roman" w:cs="Times New Roman"/>
          <w:sz w:val="28"/>
          <w:szCs w:val="28"/>
        </w:rPr>
        <w:t>.</w:t>
      </w:r>
      <w:r w:rsidR="00C52969" w:rsidRPr="005973EA">
        <w:rPr>
          <w:rFonts w:ascii="Times New Roman" w:hAnsi="Times New Roman" w:cs="Times New Roman"/>
          <w:sz w:val="28"/>
          <w:szCs w:val="28"/>
        </w:rPr>
        <w:tab/>
        <w:t>Персональный повышающий коэффициент к окладу (должностному окладу) устанавливается работнику с учетом: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сложности выполняемых работ (услуг), задач и поручений;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степени самостоятельности и ответственности при выполнении поставленных задач;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уникальности и заинтересованности в конкретном работнике для реализации уставных задач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– до 3.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окладам (должностным 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Применение персонального повышающего коэффициента к окладам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 xml:space="preserve">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 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Работникам, занимающим должности работников физической культуры и спорта, педагогических работников, устанавливается коэффициент квалификации</w:t>
      </w:r>
      <w:r w:rsidR="00C52969">
        <w:rPr>
          <w:rFonts w:ascii="Times New Roman" w:hAnsi="Times New Roman" w:cs="Times New Roman"/>
          <w:sz w:val="28"/>
          <w:szCs w:val="28"/>
        </w:rPr>
        <w:t>,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рекомендуемый размер которого приведен в </w:t>
      </w:r>
      <w:hyperlink w:anchor="Par190" w:tooltip="Таблица 3" w:history="1">
        <w:r w:rsidR="00C52969" w:rsidRPr="005973E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C52969">
        <w:rPr>
          <w:rFonts w:ascii="Times New Roman" w:hAnsi="Times New Roman" w:cs="Times New Roman"/>
          <w:sz w:val="28"/>
          <w:szCs w:val="28"/>
        </w:rPr>
        <w:t xml:space="preserve"> </w:t>
      </w:r>
      <w:r w:rsidR="006633E5">
        <w:rPr>
          <w:rFonts w:ascii="Times New Roman" w:hAnsi="Times New Roman" w:cs="Times New Roman"/>
          <w:sz w:val="28"/>
          <w:szCs w:val="28"/>
        </w:rPr>
        <w:t>7</w:t>
      </w:r>
      <w:r w:rsidR="00C52969">
        <w:rPr>
          <w:rFonts w:ascii="Times New Roman" w:hAnsi="Times New Roman" w:cs="Times New Roman"/>
          <w:sz w:val="28"/>
          <w:szCs w:val="28"/>
        </w:rPr>
        <w:t xml:space="preserve"> п</w:t>
      </w:r>
      <w:r w:rsidR="00C52969"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Коэффициент квалифик</w:t>
      </w:r>
      <w:r>
        <w:rPr>
          <w:rFonts w:ascii="Times New Roman" w:hAnsi="Times New Roman"/>
          <w:sz w:val="28"/>
          <w:szCs w:val="28"/>
        </w:rPr>
        <w:t>ации по должностям «спортсмен»,</w:t>
      </w:r>
      <w:r w:rsidRPr="005973EA">
        <w:rPr>
          <w:rFonts w:ascii="Times New Roman" w:hAnsi="Times New Roman"/>
          <w:sz w:val="28"/>
          <w:szCs w:val="28"/>
        </w:rPr>
        <w:t xml:space="preserve"> «спортсмен-инструктор»</w:t>
      </w:r>
      <w:r>
        <w:rPr>
          <w:rFonts w:ascii="Times New Roman" w:hAnsi="Times New Roman"/>
          <w:sz w:val="28"/>
          <w:szCs w:val="28"/>
        </w:rPr>
        <w:t xml:space="preserve"> и «спортсмен-ведущий»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устанавливается в зависимости от наличия спортивного разряда (спортивного звания).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Рекомендуемые размеры коэффициентов квалификации для должностей «спортсмен», «спортсмен-инструктор» приведены в </w:t>
      </w:r>
      <w:hyperlink w:anchor="Par205" w:tooltip="Таблица 4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 w:rsidR="00947E79" w:rsidRPr="00947E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  <w:bookmarkStart w:id="1" w:name="Par205"/>
      <w:bookmarkEnd w:id="1"/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специализированного отделения (отделений). При этом для тренеров, учитывается фактический объем тренерской нагрузки.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 в размере 20 процентов к должностному окладу (окладу) по основной занимаемой должности, при условии, что такой вид деятельности включен в перечень основных видов деятельности учреждения, предусмотренных уставом учреждения.</w:t>
      </w:r>
    </w:p>
    <w:p w:rsidR="00C52969" w:rsidRPr="00863893" w:rsidRDefault="00863893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893">
        <w:rPr>
          <w:rFonts w:ascii="Times New Roman" w:hAnsi="Times New Roman"/>
          <w:sz w:val="28"/>
          <w:szCs w:val="28"/>
        </w:rPr>
        <w:lastRenderedPageBreak/>
        <w:t>49</w:t>
      </w:r>
      <w:r w:rsidR="00C52969" w:rsidRPr="00863893">
        <w:rPr>
          <w:rFonts w:ascii="Times New Roman" w:hAnsi="Times New Roman"/>
          <w:sz w:val="28"/>
          <w:szCs w:val="28"/>
        </w:rPr>
        <w:t>.</w:t>
      </w:r>
      <w:r w:rsidR="00C52969" w:rsidRPr="00863893">
        <w:rPr>
          <w:rFonts w:ascii="Times New Roman" w:hAnsi="Times New Roman"/>
          <w:sz w:val="28"/>
          <w:szCs w:val="28"/>
        </w:rPr>
        <w:tab/>
        <w:t xml:space="preserve">Рекомендуемые размеры выплат за опыт и достижения работникам, имеющим государственные и ведомственные звания и награды, приведены в </w:t>
      </w:r>
      <w:hyperlink w:anchor="Par1075" w:tooltip="Таблица 15" w:history="1">
        <w:r w:rsidR="00C52969" w:rsidRPr="00863893">
          <w:rPr>
            <w:rFonts w:ascii="Times New Roman" w:hAnsi="Times New Roman"/>
            <w:sz w:val="28"/>
            <w:szCs w:val="28"/>
          </w:rPr>
          <w:t>таблице</w:t>
        </w:r>
      </w:hyperlink>
      <w:r w:rsidR="00C52969" w:rsidRPr="00863893">
        <w:rPr>
          <w:rFonts w:ascii="Times New Roman" w:hAnsi="Times New Roman"/>
          <w:sz w:val="28"/>
          <w:szCs w:val="28"/>
        </w:rPr>
        <w:t xml:space="preserve"> </w:t>
      </w:r>
      <w:r w:rsidR="006633E5">
        <w:rPr>
          <w:rFonts w:ascii="Times New Roman" w:hAnsi="Times New Roman"/>
          <w:sz w:val="28"/>
          <w:szCs w:val="28"/>
        </w:rPr>
        <w:t xml:space="preserve">9 </w:t>
      </w:r>
      <w:r w:rsidR="00C52969" w:rsidRPr="00863893">
        <w:rPr>
          <w:rFonts w:ascii="Times New Roman" w:hAnsi="Times New Roman"/>
          <w:sz w:val="28"/>
          <w:szCs w:val="28"/>
        </w:rPr>
        <w:t>Приложения 1 к настоящему Положению.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 наличии нескольких оснований для установления надбавки, надбавка устанавливается по одному (наивысшему) основанию и выплачивается по основному месту работы работника и основной занимаемой должности. 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доктора наук - в размере 30 процентов;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кандидата наук - в размере 20 процентов.</w:t>
      </w:r>
    </w:p>
    <w:p w:rsidR="00C52969" w:rsidRPr="005973EA" w:rsidRDefault="00E95994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>Применение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выплат, предусматривающих особенности работы, условий т</w:t>
      </w:r>
      <w:r w:rsidR="00C52969">
        <w:rPr>
          <w:rFonts w:ascii="Times New Roman" w:hAnsi="Times New Roman" w:cs="Times New Roman"/>
          <w:sz w:val="28"/>
          <w:szCs w:val="28"/>
        </w:rPr>
        <w:t>руда, установленных пунктами  47-51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 настоящего Положения, не</w:t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образует новый оклад (должностной оклад) и не учитывается 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C52969" w:rsidRPr="005973EA" w:rsidRDefault="00E95994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Иные выплаты, устанавливаются в пределах фонда оплаты труда, </w:t>
      </w:r>
      <w:r w:rsidR="00C52969">
        <w:rPr>
          <w:rFonts w:ascii="Times New Roman" w:hAnsi="Times New Roman"/>
          <w:sz w:val="28"/>
          <w:szCs w:val="28"/>
        </w:rPr>
        <w:t xml:space="preserve"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 </w:t>
      </w:r>
      <w:r w:rsidR="00C52969" w:rsidRPr="005973EA">
        <w:rPr>
          <w:rFonts w:ascii="Times New Roman" w:hAnsi="Times New Roman"/>
          <w:sz w:val="28"/>
          <w:szCs w:val="28"/>
        </w:rPr>
        <w:t>и средств, поступающих от предпринимательской и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формирования фонда оплаты труда учреждения</w:t>
      </w:r>
    </w:p>
    <w:p w:rsidR="00C52969" w:rsidRPr="003E79D5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2" w:name="Par180"/>
      <w:bookmarkEnd w:id="2"/>
      <w:r>
        <w:rPr>
          <w:rFonts w:ascii="Times New Roman" w:hAnsi="Times New Roman"/>
          <w:bCs/>
          <w:sz w:val="28"/>
          <w:szCs w:val="28"/>
        </w:rPr>
        <w:t>53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Фонд оплаты труда работников формируется из расчёта на 12 месяцев, исходя из объёма субсидий, предоставляемых из бюджета муниципального образования город  Пыть-Ях на финансовое обеспечение выполнения муниципального задания, средств, поступающих от иной </w:t>
      </w:r>
      <w:r w:rsidR="00C52969" w:rsidRPr="003E79D5">
        <w:rPr>
          <w:rFonts w:ascii="Times New Roman" w:hAnsi="Times New Roman"/>
          <w:bCs/>
          <w:sz w:val="28"/>
          <w:szCs w:val="28"/>
        </w:rPr>
        <w:lastRenderedPageBreak/>
        <w:t>приносящей доход деятельности.</w:t>
      </w:r>
    </w:p>
    <w:p w:rsidR="00AD002C" w:rsidRPr="005973EA" w:rsidRDefault="00E95994" w:rsidP="000701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E79D5">
        <w:rPr>
          <w:rFonts w:ascii="Times New Roman" w:hAnsi="Times New Roman"/>
          <w:bCs/>
          <w:sz w:val="28"/>
          <w:szCs w:val="28"/>
        </w:rPr>
        <w:t>54</w:t>
      </w:r>
      <w:r w:rsidR="00C52969" w:rsidRPr="003E79D5">
        <w:rPr>
          <w:rFonts w:ascii="Times New Roman" w:hAnsi="Times New Roman"/>
          <w:bCs/>
          <w:sz w:val="28"/>
          <w:szCs w:val="28"/>
        </w:rPr>
        <w:t>.</w:t>
      </w:r>
      <w:r w:rsidR="00C52969" w:rsidRPr="003E79D5">
        <w:rPr>
          <w:rFonts w:ascii="Times New Roman" w:hAnsi="Times New Roman"/>
          <w:bCs/>
          <w:sz w:val="28"/>
          <w:szCs w:val="28"/>
        </w:rPr>
        <w:tab/>
        <w:t>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предусмотренных настоящим Положением.</w:t>
      </w:r>
      <w:r w:rsidR="00C52969" w:rsidRPr="003E79D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52969" w:rsidRPr="003E79D5">
        <w:rPr>
          <w:rFonts w:ascii="Times New Roman" w:hAnsi="Times New Roman"/>
          <w:bCs/>
          <w:sz w:val="28"/>
          <w:szCs w:val="28"/>
        </w:rPr>
        <w:t>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учётом размера отчислений, учитывающим предельную величину базы для начисления страховых взносов).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55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Заработная плата работников учреждения формируется в соответствии с источниками финансирования их деятельности.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 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56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57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Отдел по </w:t>
      </w:r>
      <w:r w:rsidR="00C52969">
        <w:rPr>
          <w:rFonts w:ascii="Times New Roman" w:hAnsi="Times New Roman"/>
          <w:sz w:val="28"/>
          <w:szCs w:val="28"/>
        </w:rPr>
        <w:t>физической культуре и спорту а</w:t>
      </w:r>
      <w:r w:rsidR="00C52969" w:rsidRPr="005973EA">
        <w:rPr>
          <w:rFonts w:ascii="Times New Roman" w:hAnsi="Times New Roman"/>
          <w:sz w:val="28"/>
          <w:szCs w:val="28"/>
        </w:rPr>
        <w:t>дминистрации города Пыть-Яха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 на основании настоящего Положения согласовывает структуру и предельную штатную численность учреждения исходя из обеспечения норм труда, эффективной занятости, повышения производительности труда и качества оказания муниципальных услуг.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FA659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Перечень должностей, относимых к административно-управленческому и вспомогательному персоналу, разрабатывается учреждением и </w:t>
      </w:r>
      <w:r w:rsidRPr="005973EA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>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>.</w:t>
      </w:r>
    </w:p>
    <w:p w:rsidR="00C52969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 xml:space="preserve">В целях определения соотношения должностей административно-управленческого и вспомогательного персонала, учитывается процент основного персонала учреждения – работников учреждения, непосредственно </w:t>
      </w:r>
      <w:r w:rsidR="00C52969">
        <w:rPr>
          <w:rFonts w:ascii="Times New Roman" w:hAnsi="Times New Roman"/>
          <w:sz w:val="28"/>
          <w:szCs w:val="28"/>
        </w:rPr>
        <w:lastRenderedPageBreak/>
        <w:t>оказывающих услуги (выполняющих работы), направленные на достижение определенных уставом учреждения целей его деятельности, а также их непосредственные руководители.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Учреждение с целью согласования </w:t>
      </w:r>
      <w:r w:rsidR="00C52969" w:rsidRPr="005973EA">
        <w:rPr>
          <w:rFonts w:ascii="Times New Roman" w:hAnsi="Times New Roman"/>
          <w:bCs/>
          <w:sz w:val="28"/>
          <w:szCs w:val="28"/>
        </w:rPr>
        <w:t>структуры и предельной штатной численности учр</w:t>
      </w:r>
      <w:r w:rsidR="00C52969">
        <w:rPr>
          <w:rFonts w:ascii="Times New Roman" w:hAnsi="Times New Roman"/>
          <w:bCs/>
          <w:sz w:val="28"/>
          <w:szCs w:val="28"/>
        </w:rPr>
        <w:t xml:space="preserve">еждения, в соответствии с пунктом 58 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настоящего Положения, направляет в Отдел по </w:t>
      </w:r>
      <w:r w:rsidR="00C52969" w:rsidRPr="005973EA">
        <w:rPr>
          <w:rFonts w:ascii="Times New Roman" w:hAnsi="Times New Roman"/>
          <w:sz w:val="28"/>
          <w:szCs w:val="28"/>
        </w:rPr>
        <w:t>физической культуре и спорту Администрации города Пыть-Яха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 предложения об изменении структуры, предельной штатной численности учреждения, в случаях: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наделения учреждения дополнительными функциями и полномочиями;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реорганизации (слияния, присоединения, разделения, выделения, преобразования), изменения типа учреждения;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иных случаях, не противоречащих требованиям настоящего Положения и принципам</w:t>
      </w:r>
      <w:r w:rsidRPr="005973EA">
        <w:rPr>
          <w:rFonts w:ascii="Times New Roman" w:hAnsi="Times New Roman"/>
          <w:sz w:val="28"/>
          <w:szCs w:val="28"/>
        </w:rPr>
        <w:t xml:space="preserve"> построения систем оплаты труда в автономном округе</w:t>
      </w:r>
      <w:r w:rsidRPr="005973EA">
        <w:rPr>
          <w:rFonts w:ascii="Times New Roman" w:hAnsi="Times New Roman"/>
          <w:bCs/>
          <w:sz w:val="28"/>
          <w:szCs w:val="28"/>
        </w:rPr>
        <w:t>.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 и (или) установление которых противоречит требованиям </w:t>
      </w:r>
      <w:r w:rsidR="00C52969">
        <w:rPr>
          <w:rFonts w:ascii="Times New Roman" w:hAnsi="Times New Roman"/>
          <w:bCs/>
          <w:sz w:val="28"/>
          <w:szCs w:val="28"/>
        </w:rPr>
        <w:t>к системам оплаты труда работников государственных учреждений Ханты-Мансийского автономного округа – Югры от 3 ноября 2016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FA659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Особенности оплаты и нормирования труда тренерского сост</w:t>
      </w:r>
      <w:r>
        <w:rPr>
          <w:rFonts w:ascii="Times New Roman" w:hAnsi="Times New Roman"/>
          <w:bCs/>
          <w:sz w:val="28"/>
          <w:szCs w:val="28"/>
        </w:rPr>
        <w:t>ава, установлены в приложении 2</w:t>
      </w:r>
      <w:r w:rsidRPr="005973EA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br w:type="page"/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 Положению об установлении системы оплаты                   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Таблица 1</w:t>
      </w: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0B44E4" w:rsidRDefault="00C52969" w:rsidP="000B44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работников учреждения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5245"/>
        <w:gridCol w:w="567"/>
        <w:gridCol w:w="1280"/>
      </w:tblGrid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(утверждены приказом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Спортсмен, спортсмен - ведущий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5979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тренировочного процесса; инструктор-методист физкультурно-спортивных организаций; инструктор-методист по адаптивной физической культуре; тренер;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9173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</w:r>
            <w:r w:rsidRPr="005973EA">
              <w:rPr>
                <w:rFonts w:ascii="Times New Roman" w:hAnsi="Times New Roman"/>
                <w:sz w:val="24"/>
                <w:szCs w:val="24"/>
              </w:rPr>
              <w:lastRenderedPageBreak/>
              <w:t>(утверждены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первого уровня»</w:t>
            </w:r>
          </w:p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6B4B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Делопроизводитель; секретарь;</w:t>
            </w:r>
            <w:r w:rsidR="00C52969"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 кассир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Администратор; </w:t>
            </w: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руководителя;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Должности служащих первого квалификационного уровня, по которым устанавливается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0D0FDA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7495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4A1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16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 с</w:t>
            </w:r>
            <w:r w:rsidR="00852E66" w:rsidRPr="00CD4A16">
              <w:rPr>
                <w:rFonts w:ascii="Times New Roman" w:hAnsi="Times New Roman" w:cs="Times New Roman"/>
                <w:sz w:val="24"/>
                <w:szCs w:val="24"/>
              </w:rPr>
              <w:t>пециалист по кадрам,</w:t>
            </w:r>
            <w:r w:rsidR="00852E66" w:rsidRPr="00CD4A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52E66" w:rsidRPr="00CD4A16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D4A16" w:rsidRDefault="00412B18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9555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Директор (начал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ьник, заведующий)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другого обособленного структурного подразделения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14784</w:t>
            </w:r>
          </w:p>
        </w:tc>
      </w:tr>
    </w:tbl>
    <w:p w:rsidR="00C52969" w:rsidRPr="00771F7F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52969" w:rsidRPr="005973EA" w:rsidRDefault="00C52969" w:rsidP="00225BEB">
      <w:pPr>
        <w:spacing w:after="0" w:line="36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5973EA">
        <w:rPr>
          <w:rFonts w:ascii="Times New Roman" w:hAnsi="Times New Roman"/>
          <w:bCs/>
          <w:color w:val="26282F"/>
          <w:sz w:val="28"/>
          <w:szCs w:val="28"/>
        </w:rPr>
        <w:lastRenderedPageBreak/>
        <w:t>Таблица 2</w:t>
      </w:r>
    </w:p>
    <w:p w:rsidR="00C52969" w:rsidRPr="005973EA" w:rsidRDefault="00C52969" w:rsidP="00225BE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2969" w:rsidRPr="000701FE" w:rsidRDefault="00C52969" w:rsidP="00070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94"/>
        <w:gridCol w:w="3969"/>
        <w:gridCol w:w="1485"/>
        <w:gridCol w:w="1212"/>
      </w:tblGrid>
      <w:tr w:rsidR="00C52969" w:rsidRPr="001A5AFE" w:rsidTr="005973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C52969" w:rsidRPr="001A5AFE" w:rsidTr="005973EA">
        <w:trPr>
          <w:trHeight w:val="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969" w:rsidRPr="001A5AFE" w:rsidTr="005973EA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52969" w:rsidRPr="001A5AFE" w:rsidTr="005973EA">
        <w:trPr>
          <w:trHeight w:val="5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Гардеробщик; уборщик служебных помещений; уборщик территорий; дворник; сторож (вахтер); приемщик пункта проката;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5911</w:t>
            </w:r>
          </w:p>
        </w:tc>
      </w:tr>
      <w:tr w:rsidR="00C52969" w:rsidRPr="001A5AFE" w:rsidTr="005973EA">
        <w:trPr>
          <w:trHeight w:val="36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0D3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Рабочий по комплексному обслуживанию и ремонту зданий;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5970</w:t>
            </w:r>
          </w:p>
        </w:tc>
      </w:tr>
      <w:tr w:rsidR="00C52969" w:rsidRPr="001A5AFE" w:rsidTr="009E2E45">
        <w:trPr>
          <w:trHeight w:val="2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Ремонтировщик плоскостных спортивных сооружений; плотник; рабочий по комплексному обслуживанию и ремонту зданий; водитель снегохода;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6030</w:t>
            </w:r>
          </w:p>
        </w:tc>
      </w:tr>
      <w:tr w:rsidR="00C52969" w:rsidRPr="001A5AFE" w:rsidTr="00A0485F">
        <w:trPr>
          <w:trHeight w:val="159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412B18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</w:t>
            </w:r>
          </w:p>
        </w:tc>
      </w:tr>
      <w:tr w:rsidR="00C52969" w:rsidRPr="001A5AFE" w:rsidTr="005973EA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52969" w:rsidRPr="001A5AFE" w:rsidTr="005973EA">
        <w:trPr>
          <w:trHeight w:val="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5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Слесарь-ремонтник; плотник; рабочий по комплексному обслуживанию зданий;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5973EA" w:rsidRDefault="00412B18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6048</w:t>
            </w:r>
          </w:p>
        </w:tc>
      </w:tr>
      <w:tr w:rsidR="00C52969" w:rsidRPr="001A5AFE" w:rsidTr="005973EA">
        <w:trPr>
          <w:trHeight w:val="21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969" w:rsidRDefault="00C52969" w:rsidP="001E54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0701FE" w:rsidRDefault="000701FE" w:rsidP="001E54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2969" w:rsidRPr="004405D7" w:rsidRDefault="00C52969" w:rsidP="00DF328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Таблица 3</w:t>
      </w:r>
    </w:p>
    <w:p w:rsidR="00C52969" w:rsidRPr="004405D7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 xml:space="preserve">Перечень и размеры компенсационных выплат 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217"/>
        <w:gridCol w:w="2438"/>
        <w:gridCol w:w="3705"/>
      </w:tblGrid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Размер выплаты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Условия осуществления выплаты (фактор, обусловливающий получение выплаты)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Доплата за работу с вредными и (или) опасными условиями труда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 менее 4% от должностного оклада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Заключение специальной оценки условий труда.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3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147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 за совмещение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 100% к должностному окладу работника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96F06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4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151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выполнение сверхурочной работы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полуторном размере - за первые два часа работы;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двойном размере - за последующие часы.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Расчет производится от части должностного оклада, приходящейся на один час работы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5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152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выходные и нерабочие праздничные дни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t xml:space="preserve">в размере не менее одинарной дневной или часовой ставки (части оклада (должностного оклада) за день или час работы) сверх оклада (должностного </w:t>
            </w: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осуществляется в соответствии со </w:t>
            </w:r>
            <w:hyperlink r:id="rId16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153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ночное время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20% от должностного оклада, рассчитанного за каждый час работы в ночное время с 22 часов до 6 часов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7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154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Федерации, </w:t>
            </w:r>
            <w:hyperlink r:id="rId18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22 июля 2008 года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br/>
              <w:t>№ 554 «О минимальном размере повышения оплаты труда за работу в ночное время»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Районный коэффициент к заработной плате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1,7 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Выплаты устанавливаются в соответствии со </w:t>
            </w:r>
            <w:hyperlink r:id="rId19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статьями 315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20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317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</w:t>
            </w:r>
            <w:r>
              <w:rPr>
                <w:rFonts w:ascii="Times New Roman" w:hAnsi="Times New Roman"/>
                <w:sz w:val="24"/>
                <w:szCs w:val="24"/>
              </w:rPr>
              <w:t>решением Думы города Пыть-Яха от 17.02.2006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AFE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Процентная надбавка к заработной плате за стаж работы в районах Крайнего Севера и приравненных к ним местностях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9042FF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4405D7">
              <w:rPr>
                <w:rFonts w:ascii="Times New Roman" w:hAnsi="Times New Roman"/>
                <w:sz w:val="24"/>
                <w:szCs w:val="24"/>
              </w:rPr>
              <w:t xml:space="preserve"> 50%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969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1A5AFE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Размеры выплат за выслугу лет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718"/>
      </w:tblGrid>
      <w:tr w:rsidR="00C52969" w:rsidRPr="001A5AFE" w:rsidTr="00406457">
        <w:trPr>
          <w:trHeight w:val="436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44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Размер выплаты за выслугу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в процентах к должностному окладу (окладу)</w:t>
            </w:r>
          </w:p>
        </w:tc>
      </w:tr>
      <w:tr w:rsidR="00C52969" w:rsidRPr="001A5AFE" w:rsidTr="00406457">
        <w:trPr>
          <w:trHeight w:val="35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C52969" w:rsidRDefault="00C52969" w:rsidP="00F319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работы за календарный год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726"/>
        <w:gridCol w:w="2806"/>
      </w:tblGrid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Процент снижения от общего (допустимого) объема выплаты работнику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Причинение ущерба имуществу учреждения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</w:tbl>
    <w:p w:rsidR="00C52969" w:rsidRDefault="00C52969" w:rsidP="00F319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6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Предельный уровень соотношения средней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руководителей учреждений и</w:t>
      </w:r>
      <w:r w:rsidRPr="00F06B01">
        <w:rPr>
          <w:rFonts w:ascii="Times New Roman" w:hAnsi="Times New Roman" w:cs="Times New Roman"/>
          <w:sz w:val="28"/>
          <w:szCs w:val="28"/>
        </w:rPr>
        <w:t xml:space="preserve"> его заместителей и средней заработной платы работников учреждений (без учета заработной платы соответствующего руководителя, его заместителей)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678"/>
      </w:tblGrid>
      <w:tr w:rsidR="00C52969" w:rsidRPr="001A5AFE" w:rsidTr="00115F73">
        <w:trPr>
          <w:trHeight w:val="699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(руководитель/ работник)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(заместитель руководителя, /работник)</w:t>
            </w:r>
          </w:p>
        </w:tc>
      </w:tr>
      <w:tr w:rsidR="00C52969" w:rsidRPr="001A5AFE" w:rsidTr="00873EC2">
        <w:trPr>
          <w:trHeight w:val="282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873EC2">
        <w:trPr>
          <w:trHeight w:val="271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52969" w:rsidRDefault="00C52969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73AE0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7</w:t>
      </w: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Размеры коэффициента квалификации для работников, занимающих должности работников физической культуры и спорта, педагогических работников</w:t>
      </w:r>
    </w:p>
    <w:p w:rsidR="00C52969" w:rsidRPr="001A5AFE" w:rsidRDefault="00C52969" w:rsidP="00573AE0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6"/>
        <w:gridCol w:w="2409"/>
      </w:tblGrid>
      <w:tr w:rsidR="00C52969" w:rsidRPr="001A5AFE" w:rsidTr="004064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коэффициента квалификации для работников, занимающих должности работников физической культуры и спорта в % от оклада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коэффициента квалификации для педагогических работников (кроме тренерского состава)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  <w:t>в % от оклада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0,35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</w:tr>
    </w:tbl>
    <w:p w:rsidR="00C52969" w:rsidRPr="001A5AFE" w:rsidRDefault="00C52969" w:rsidP="00CC4D6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01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работникам квалификационных категорий осуществляется аттестационной комиссией Департамента физической культуры и спорта Ханты-Мансийского автономного округа – Югры с учетом требований к результатам их работы, рекомендованных федеральным органом </w:t>
      </w:r>
      <w:r w:rsidRPr="00F06B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исполнительной власти в области физической культуры и спорта. Вторая квалификационная категория присваивается приказом учреждения.</w:t>
      </w:r>
    </w:p>
    <w:p w:rsidR="00C52969" w:rsidRPr="00905A2D" w:rsidRDefault="00C52969" w:rsidP="006633E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8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Размеры коэффициентов квалификации для должностей </w:t>
      </w:r>
    </w:p>
    <w:p w:rsidR="00C52969" w:rsidRPr="001A5AFE" w:rsidRDefault="00C52969" w:rsidP="00905A2D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«спортсмен», «спортсмен-инструктор»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1701"/>
        <w:gridCol w:w="1843"/>
        <w:gridCol w:w="2551"/>
      </w:tblGrid>
      <w:tr w:rsidR="00C52969" w:rsidRPr="00F06B01" w:rsidTr="0040645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коэффициента квалификации (%)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России, гроссмейстер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международных соревнований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52969" w:rsidRPr="00F06B01" w:rsidRDefault="00C52969" w:rsidP="00F06B0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52969" w:rsidRDefault="00C52969" w:rsidP="00CB4698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33E5">
        <w:rPr>
          <w:rFonts w:ascii="Times New Roman" w:hAnsi="Times New Roman" w:cs="Times New Roman"/>
          <w:sz w:val="28"/>
          <w:szCs w:val="28"/>
        </w:rPr>
        <w:t>9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 выплат за опыт и достижения работникам, имеющим государственные </w:t>
      </w:r>
    </w:p>
    <w:p w:rsidR="00C52969" w:rsidRPr="001A5AFE" w:rsidRDefault="00C52969" w:rsidP="00905A2D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и ведомственные звания и награды</w:t>
      </w:r>
    </w:p>
    <w:tbl>
      <w:tblPr>
        <w:tblW w:w="1008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486"/>
        <w:gridCol w:w="2594"/>
      </w:tblGrid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выплат в процентах к должностному окладу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работник физической культуры Российской Федерации»;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государственные награды, включая почетные звания Российской Федерации и СССР;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«За заслуги в развитии физической культуры и спорта», За почетное звание «Заслуженный деятель физической культуры и спорта Ханты-Мансийского автономного округа – Югры»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52969" w:rsidRPr="001A5AFE" w:rsidTr="009E2E45">
        <w:trPr>
          <w:trHeight w:val="1325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спортивные звания «Мастер спорта России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«Мастер спорта СССР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СССР»,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«Отличник физической культуры и спорта»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учитель Российской Федерации»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52969" w:rsidRPr="001A5AFE" w:rsidTr="00573AE0">
        <w:trPr>
          <w:trHeight w:val="135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награды, почетные грамоты Губернатора и Думы Ханты-Мансийского автономного округа-Югры, благодарность Губернатора Ханты-Мансийского автономного округа – Югры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России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52969" w:rsidRPr="001A5AFE" w:rsidTr="009E2E45">
        <w:trPr>
          <w:trHeight w:val="30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01">
              <w:rPr>
                <w:rFonts w:ascii="Times New Roman" w:hAnsi="Times New Roman"/>
                <w:sz w:val="24"/>
                <w:szCs w:val="24"/>
              </w:rPr>
              <w:t xml:space="preserve">Другие ведомственные награды и звания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Приложение 2</w:t>
      </w:r>
      <w:r w:rsidRPr="00F06B01">
        <w:rPr>
          <w:rFonts w:ascii="Times New Roman" w:hAnsi="Times New Roman" w:cs="Times New Roman"/>
          <w:sz w:val="28"/>
          <w:szCs w:val="28"/>
        </w:rPr>
        <w:br/>
        <w:t>к Положению об у</w:t>
      </w:r>
      <w:r>
        <w:rPr>
          <w:rFonts w:ascii="Times New Roman" w:hAnsi="Times New Roman" w:cs="Times New Roman"/>
          <w:sz w:val="28"/>
          <w:szCs w:val="28"/>
        </w:rPr>
        <w:t xml:space="preserve">становлении системы оплаты </w:t>
      </w:r>
      <w:r w:rsidRPr="00F06B01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73AE0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Особенности оплаты и нормиро</w:t>
      </w:r>
      <w:r w:rsidR="00573AE0">
        <w:rPr>
          <w:rFonts w:ascii="Times New Roman" w:hAnsi="Times New Roman" w:cs="Times New Roman"/>
          <w:sz w:val="28"/>
          <w:szCs w:val="28"/>
        </w:rPr>
        <w:t>вания труда тренерского состава</w:t>
      </w:r>
    </w:p>
    <w:p w:rsidR="005E19A8" w:rsidRPr="002D5103" w:rsidRDefault="009D62F5" w:rsidP="00776F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103">
        <w:rPr>
          <w:rFonts w:ascii="Times New Roman" w:hAnsi="Times New Roman" w:cs="Times New Roman"/>
          <w:sz w:val="28"/>
          <w:szCs w:val="28"/>
        </w:rPr>
        <w:t>1.</w:t>
      </w:r>
      <w:r w:rsidRPr="002D5103">
        <w:rPr>
          <w:rFonts w:ascii="Times New Roman" w:hAnsi="Times New Roman" w:cs="Times New Roman"/>
          <w:sz w:val="28"/>
          <w:szCs w:val="28"/>
        </w:rPr>
        <w:tab/>
      </w:r>
      <w:r w:rsidR="00776F17" w:rsidRPr="002D5103">
        <w:rPr>
          <w:rFonts w:ascii="Times New Roman" w:hAnsi="Times New Roman" w:cs="Times New Roman"/>
          <w:sz w:val="28"/>
          <w:szCs w:val="28"/>
        </w:rPr>
        <w:t xml:space="preserve">Оплата труда тренеров осуществляется по нормативам оплаты труда по часовому методу расчета </w:t>
      </w:r>
      <w:r w:rsidRPr="002D5103">
        <w:rPr>
          <w:rFonts w:ascii="Times New Roman" w:hAnsi="Times New Roman" w:cs="Times New Roman"/>
          <w:sz w:val="28"/>
          <w:szCs w:val="28"/>
        </w:rPr>
        <w:t xml:space="preserve"> тренерской работы за ставку заработной платы устанавливается в объеме 24 час</w:t>
      </w:r>
      <w:r w:rsidR="00FA0B17" w:rsidRPr="002D5103">
        <w:rPr>
          <w:rFonts w:ascii="Times New Roman" w:hAnsi="Times New Roman" w:cs="Times New Roman"/>
          <w:sz w:val="28"/>
          <w:szCs w:val="28"/>
        </w:rPr>
        <w:t>а</w:t>
      </w:r>
      <w:r w:rsidRPr="002D5103">
        <w:rPr>
          <w:rFonts w:ascii="Times New Roman" w:hAnsi="Times New Roman" w:cs="Times New Roman"/>
          <w:sz w:val="28"/>
          <w:szCs w:val="28"/>
        </w:rPr>
        <w:t xml:space="preserve"> в неделю на этапах спортивной подготовки.</w:t>
      </w:r>
    </w:p>
    <w:p w:rsidR="00C53947" w:rsidRPr="00C53947" w:rsidRDefault="00C53947" w:rsidP="00C53947">
      <w:pPr>
        <w:widowControl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53947">
        <w:rPr>
          <w:rFonts w:ascii="Times New Roman" w:hAnsi="Times New Roman"/>
          <w:sz w:val="28"/>
          <w:szCs w:val="28"/>
        </w:rPr>
        <w:t>Почасовая оплата труда тренерского состава организации применяется:</w:t>
      </w:r>
    </w:p>
    <w:p w:rsidR="00C53947" w:rsidRPr="00C53947" w:rsidRDefault="00C53947" w:rsidP="00C53947">
      <w:pPr>
        <w:widowControl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53947">
        <w:rPr>
          <w:rFonts w:ascii="Times New Roman" w:hAnsi="Times New Roman"/>
          <w:sz w:val="28"/>
          <w:szCs w:val="28"/>
        </w:rPr>
        <w:t>- за часы тренерской работы, выполненные в порядке исполнения обязанностей временно отсутствующего тренера, на период не свыше двух месяцев.</w:t>
      </w:r>
    </w:p>
    <w:p w:rsidR="00C53947" w:rsidRPr="00C53947" w:rsidRDefault="00C53947" w:rsidP="00C53947">
      <w:pPr>
        <w:widowControl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53947">
        <w:rPr>
          <w:rFonts w:ascii="Times New Roman" w:hAnsi="Times New Roman"/>
          <w:sz w:val="28"/>
          <w:szCs w:val="28"/>
        </w:rPr>
        <w:t>Размер оплаты труда за один час тренерской работы, определяется путем деления должностного оклада тренера за установленную норму часов тренерской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F06B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C52969" w:rsidRPr="00F06B01" w:rsidRDefault="00C52969" w:rsidP="006633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 рекомендуется применять параметры, приведенные в таблице 2 настоящего приложения.</w:t>
      </w:r>
      <w:bookmarkStart w:id="3" w:name="Par533"/>
      <w:bookmarkEnd w:id="3"/>
    </w:p>
    <w:p w:rsidR="00F927ED" w:rsidRDefault="00F927ED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1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612965" w:rsidRDefault="00C52969" w:rsidP="00612965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применения наполняемости и количественного состава групп, объема тренировочной нагрузки при отсутствии федерального стандарта спорт</w:t>
      </w:r>
      <w:r w:rsidR="00612965">
        <w:rPr>
          <w:rFonts w:ascii="Times New Roman" w:hAnsi="Times New Roman" w:cs="Times New Roman"/>
          <w:sz w:val="28"/>
          <w:szCs w:val="28"/>
        </w:rPr>
        <w:t>ивной подготовки по виду спорта</w:t>
      </w:r>
    </w:p>
    <w:tbl>
      <w:tblPr>
        <w:tblW w:w="10228" w:type="dxa"/>
        <w:tblInd w:w="-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65"/>
        <w:gridCol w:w="1962"/>
        <w:gridCol w:w="1729"/>
        <w:gridCol w:w="1346"/>
        <w:gridCol w:w="1886"/>
      </w:tblGrid>
      <w:tr w:rsidR="00C52969" w:rsidRPr="001A5AFE" w:rsidTr="00F06B01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D97C7C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(человек)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(человек)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</w:t>
            </w:r>
          </w:p>
        </w:tc>
      </w:tr>
      <w:tr w:rsidR="00C52969" w:rsidRPr="001A5AFE" w:rsidTr="00F06B0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tabs>
                <w:tab w:val="left" w:pos="-20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одного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одного года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2969" w:rsidRPr="001A5AFE" w:rsidTr="00F06B01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2969" w:rsidRPr="001A5AFE" w:rsidTr="00F06B01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rPr>
          <w:trHeight w:val="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Высшего спортивного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Pr="00F06B01" w:rsidRDefault="00C52969" w:rsidP="006633E5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600"/>
      <w:bookmarkEnd w:id="4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2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792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457"/>
        <w:gridCol w:w="949"/>
        <w:gridCol w:w="993"/>
        <w:gridCol w:w="1337"/>
        <w:gridCol w:w="1184"/>
        <w:gridCol w:w="1712"/>
      </w:tblGrid>
      <w:tr w:rsidR="00C52969" w:rsidRPr="001A5AFE" w:rsidTr="00F06B01">
        <w:trPr>
          <w:trHeight w:val="6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Оптимальная/допустимая наполняемость групп, человек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неделю), в т.ч. по (индивидуальным планам)</w:t>
            </w:r>
          </w:p>
        </w:tc>
      </w:tr>
      <w:tr w:rsidR="00C52969" w:rsidRPr="001A5AFE" w:rsidTr="00F06B01">
        <w:trPr>
          <w:trHeight w:val="98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спорт лиц с интеллектуальными нарушениями 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F06B01">
        <w:trPr>
          <w:trHeight w:val="1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69" w:rsidRPr="001A5AFE" w:rsidTr="00F06B01">
        <w:trPr>
          <w:trHeight w:val="4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52969" w:rsidRPr="001A5AFE" w:rsidTr="00F06B01">
        <w:trPr>
          <w:trHeight w:val="2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9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свыше года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9/15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16AA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rPr>
          <w:trHeight w:val="7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33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C52969" w:rsidRPr="001A5AFE" w:rsidTr="00F06B01">
        <w:trPr>
          <w:trHeight w:val="64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2969" w:rsidRPr="001A5AFE" w:rsidTr="00F06B01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52969" w:rsidRPr="001A5AFE" w:rsidTr="00F06B01">
        <w:trPr>
          <w:trHeight w:val="5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Для занимающихся с тяжелыми сочетанными дефектами и поражениями формирование групп по численности осуществляется в индивидуальном порядке (с учётом степени функциональных возможностей).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При объединении в одну группу занимающихся разных по возрасту и спортивной подготовленности должны выполняться следующие условия: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(для занимающихся до одного года)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="00C52969" w:rsidRPr="00F06B01">
        <w:rPr>
          <w:rFonts w:ascii="Times New Roman" w:hAnsi="Times New Roman" w:cs="Times New Roman"/>
          <w:sz w:val="28"/>
          <w:szCs w:val="28"/>
          <w:lang w:eastAsia="en-US"/>
        </w:rPr>
        <w:t xml:space="preserve">локальным </w:t>
      </w:r>
      <w:r w:rsidR="00C52969" w:rsidRPr="00F06B0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нормативным актом учреждения</w:t>
      </w:r>
      <w:r w:rsidR="00C52969" w:rsidRPr="00F06B01">
        <w:rPr>
          <w:rFonts w:ascii="Times New Roman" w:hAnsi="Times New Roman" w:cs="Times New Roman"/>
          <w:sz w:val="28"/>
          <w:szCs w:val="28"/>
        </w:rPr>
        <w:t>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В случае отсутствия стандарта спортивной подготовки по виду спорта спортсмены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>В учреждении развиваются те виды спорта, по которым в установленном порядке утверждены программы по спортивной подготовке.</w:t>
      </w:r>
    </w:p>
    <w:p w:rsidR="00C52969" w:rsidRPr="00F06B01" w:rsidRDefault="00E620B6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нормативов оплаты труда тренера, за подготовку одного занимающегося приведены </w:t>
      </w:r>
      <w:r w:rsidR="00C52969" w:rsidRPr="00F06B01">
        <w:rPr>
          <w:rFonts w:ascii="Times New Roman" w:hAnsi="Times New Roman" w:cs="Times New Roman"/>
          <w:sz w:val="28"/>
          <w:szCs w:val="28"/>
        </w:rPr>
        <w:tab/>
        <w:t>в таблицах 3, 4 настоящего приложения.</w:t>
      </w:r>
      <w:bookmarkStart w:id="5" w:name="Par680"/>
      <w:bookmarkEnd w:id="5"/>
    </w:p>
    <w:p w:rsidR="00C52969" w:rsidRPr="00F06B01" w:rsidRDefault="00C52969" w:rsidP="008B57C5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3</w:t>
      </w:r>
    </w:p>
    <w:p w:rsidR="00C52969" w:rsidRPr="00F06B01" w:rsidRDefault="00C52969" w:rsidP="001A5AFE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Рекомендуемый размер норматива оплаты труда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тренера, за подготовку одного занимающегося 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88"/>
        <w:gridCol w:w="2091"/>
        <w:gridCol w:w="2693"/>
      </w:tblGrid>
      <w:tr w:rsidR="00D77458" w:rsidRPr="00D77458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Период подготовки 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D77458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за подготовку одного спортсмена</w:t>
            </w:r>
          </w:p>
        </w:tc>
      </w:tr>
      <w:tr w:rsidR="00D77458" w:rsidRPr="00D77458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7458" w:rsidRPr="00D77458" w:rsidTr="00F06B01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77458" w:rsidRPr="00D77458" w:rsidTr="00041AD2">
        <w:trPr>
          <w:trHeight w:val="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7458" w:rsidRPr="00D77458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7458" w:rsidRPr="00D77458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7458" w:rsidRPr="00D77458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458" w:rsidRPr="00D77458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458" w:rsidRPr="00D77458" w:rsidTr="00F06B01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D774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C52969" w:rsidRPr="00D77458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D77458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77458">
        <w:rPr>
          <w:rFonts w:ascii="Times New Roman" w:hAnsi="Times New Roman" w:cs="Times New Roman"/>
          <w:sz w:val="28"/>
          <w:szCs w:val="28"/>
        </w:rPr>
        <w:t>Таблица 4</w:t>
      </w:r>
    </w:p>
    <w:p w:rsidR="00C52969" w:rsidRPr="00D77458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D77458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458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Рекомендуемый размер норматива оплаты труда </w:t>
      </w:r>
      <w:r w:rsidRPr="00D77458">
        <w:rPr>
          <w:rFonts w:ascii="Times New Roman" w:hAnsi="Times New Roman" w:cs="Times New Roman"/>
          <w:sz w:val="28"/>
          <w:szCs w:val="28"/>
        </w:rPr>
        <w:br/>
        <w:t>тренера, тренера-преподавателя по адаптивной физической культуре и спорту за подготовку одного занимающегося</w:t>
      </w:r>
    </w:p>
    <w:p w:rsidR="00C52969" w:rsidRPr="00D77458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993"/>
        <w:gridCol w:w="941"/>
        <w:gridCol w:w="1327"/>
        <w:gridCol w:w="1560"/>
      </w:tblGrid>
      <w:tr w:rsidR="00D77458" w:rsidRPr="00D77458" w:rsidTr="00406457">
        <w:trPr>
          <w:trHeight w:val="9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 (лет)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D77458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тренера-преподавателя по адаптивной физической культуре и спорту за подготовку одного занимающегося</w:t>
            </w:r>
          </w:p>
        </w:tc>
      </w:tr>
      <w:tr w:rsidR="00D77458" w:rsidRPr="00D77458" w:rsidTr="00406457">
        <w:trPr>
          <w:trHeight w:val="31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D77458" w:rsidRPr="00D77458" w:rsidTr="00406457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458" w:rsidRPr="00D77458" w:rsidTr="00406457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77458" w:rsidRPr="00D77458" w:rsidTr="00406457">
        <w:trPr>
          <w:trHeight w:val="17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77458" w:rsidRPr="00D77458" w:rsidTr="00406457">
        <w:trPr>
          <w:trHeight w:val="1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7442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77458" w:rsidRPr="00D77458" w:rsidTr="00406457">
        <w:trPr>
          <w:trHeight w:val="1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D77458" w:rsidRPr="00D77458" w:rsidTr="009E2E45">
        <w:trPr>
          <w:trHeight w:val="36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D77458" w:rsidRPr="00D77458" w:rsidTr="009E2E45">
        <w:trPr>
          <w:trHeight w:val="69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D77458" w:rsidRPr="00D77458" w:rsidTr="0020692B">
        <w:trPr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744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D77458" w:rsidRPr="00D77458" w:rsidTr="00406457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77458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5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6C1EF6" w:rsidRDefault="00C52969" w:rsidP="006C1E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В отношении занимающихся, спортсменов, у которых функциональные возможности для занятий определенным видом спорта ограничены значительно и которые вследствие этого нуждаются в посторонней помощи во время занятий или участия в соревнованиях, размеры нормативов оплаты от ставки заработной платы за подготовку одного занимающегося могут быть увеличены.</w:t>
      </w:r>
    </w:p>
    <w:p w:rsidR="00C52969" w:rsidRPr="00F06B01" w:rsidRDefault="00E620B6" w:rsidP="00F06B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</w:t>
      </w:r>
      <w:r w:rsidR="00C52969">
        <w:rPr>
          <w:color w:val="auto"/>
          <w:sz w:val="28"/>
          <w:szCs w:val="28"/>
        </w:rPr>
        <w:t>.</w:t>
      </w:r>
      <w:r w:rsidR="00C52969">
        <w:rPr>
          <w:color w:val="auto"/>
          <w:sz w:val="28"/>
          <w:szCs w:val="28"/>
        </w:rPr>
        <w:tab/>
      </w:r>
      <w:r w:rsidR="00C52969" w:rsidRPr="00F06B01">
        <w:rPr>
          <w:color w:val="auto"/>
          <w:sz w:val="28"/>
          <w:szCs w:val="28"/>
        </w:rPr>
        <w:t xml:space="preserve">Оплата труда в спортивно-оздоровительных группах и на этапе начальной подготовки (оплата по «подушевому» или «почасовому» методам расчета) устанавливается </w:t>
      </w:r>
      <w:r w:rsidR="00C52969" w:rsidRPr="00F06B01">
        <w:rPr>
          <w:sz w:val="28"/>
          <w:szCs w:val="28"/>
          <w:lang w:eastAsia="en-US"/>
        </w:rPr>
        <w:t>локальным нормативным актом учреждения</w:t>
      </w:r>
      <w:r w:rsidR="00C52969" w:rsidRPr="00F06B01">
        <w:rPr>
          <w:color w:val="auto"/>
          <w:sz w:val="28"/>
          <w:szCs w:val="28"/>
        </w:rPr>
        <w:t xml:space="preserve"> по согласованию с Отделом по физической культуре и спорту Администрации города Пыть-Ях. 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количества.</w:t>
      </w:r>
    </w:p>
    <w:p w:rsidR="00C52969" w:rsidRPr="00F06B01" w:rsidRDefault="00E620B6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и другие). Порядок их привлечения и оплаты труда определяются </w:t>
      </w:r>
      <w:r w:rsidR="00C52969"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 по согласованию с Отделом по физической культуре и спорту Администрации города Пыть-Ях.</w:t>
      </w:r>
    </w:p>
    <w:p w:rsidR="00C52969" w:rsidRPr="00F06B01" w:rsidRDefault="00E620B6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норматива стимулирования за подготовку спортсмена высокого класса устанавливаются в соответствии с </w:t>
      </w:r>
      <w:hyperlink w:anchor="Par795" w:tooltip="Таблица 13" w:history="1">
        <w:r w:rsidR="00C52969" w:rsidRPr="00F06B01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C52969" w:rsidRPr="00F06B01">
        <w:rPr>
          <w:rFonts w:ascii="Times New Roman" w:hAnsi="Times New Roman" w:cs="Times New Roman"/>
          <w:sz w:val="28"/>
          <w:szCs w:val="28"/>
        </w:rPr>
        <w:t>5 настоящего приложения.</w:t>
      </w:r>
      <w:bookmarkStart w:id="6" w:name="Par795"/>
      <w:bookmarkEnd w:id="6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5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стимулирования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за подготовку и (или) участие в подготовке одного спортсмена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высокого класса </w:t>
      </w: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1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835"/>
        <w:gridCol w:w="1276"/>
        <w:gridCol w:w="1984"/>
        <w:gridCol w:w="1276"/>
        <w:gridCol w:w="1843"/>
      </w:tblGrid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Статус официального спортивного соревнования</w:t>
            </w:r>
          </w:p>
        </w:tc>
        <w:tc>
          <w:tcPr>
            <w:tcW w:w="1276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Занятое место или участие без учета занятого места</w:t>
            </w:r>
          </w:p>
        </w:tc>
        <w:tc>
          <w:tcPr>
            <w:tcW w:w="1984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Рекомендуемый размер норматива стимулирования в % к должностному окладу тренера. За результативную подготовку</w:t>
            </w:r>
            <w:r w:rsidR="00F21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одного спортсмена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(команды)</w:t>
            </w:r>
          </w:p>
        </w:tc>
        <w:tc>
          <w:tcPr>
            <w:tcW w:w="3119" w:type="dxa"/>
            <w:gridSpan w:val="2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Рекомендуемый размер норматива стимулирования в % к должностному окладу за подготовку и (или) участие в подготовке одного спортсмена (команды)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Основной персонал*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 иным специалистам*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*</w:t>
            </w:r>
          </w:p>
        </w:tc>
      </w:tr>
      <w:tr w:rsidR="00C52969" w:rsidRPr="00DC1AF6" w:rsidTr="00EE72FA">
        <w:tc>
          <w:tcPr>
            <w:tcW w:w="599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международные спортивные соревнования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Олимпийские, Паралимпийские, Сурдлимпийские, 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мира (сумма этапов или финал), чемпионат Европы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Европы (сумма этапов или финал), первенство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Этапы кубка мира, первенство Европы, Всемирная универсиада, Юношеские Олимпийские игры, Европейский юношеский фестиваль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 официальные международные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России, Кубок России (сумма этапов или 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(среди молодежи), Спартакиада молодежи (финал)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C816AA">
        <w:trPr>
          <w:trHeight w:val="1330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Чемпионате России;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кубке России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 на Первенстве России (среди молодежи);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Спартакиаде молодежи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За подготовку команды (членов команды), занявшей места: Первенство России (юниоры и юниорки, юноши и девушки), спартакиада спортивных школ (финалы),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 на  прочих межрегиональных и всероссийских официальных спортивных соревнованиях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F2103E">
        <w:trPr>
          <w:trHeight w:val="2280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</w:tbl>
    <w:p w:rsidR="00C52969" w:rsidRDefault="00C52969" w:rsidP="005F21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Примечания: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2E45">
        <w:rPr>
          <w:rFonts w:ascii="Times New Roman" w:hAnsi="Times New Roman" w:cs="Times New Roman"/>
          <w:sz w:val="28"/>
          <w:szCs w:val="28"/>
        </w:rPr>
        <w:t>В перечень работников, непосредственно участвующих в подготовке спортсмена высокого класса, включаются должности основного персонала организации (инструкторы-методисты, старшие инструкторы-методисты, администраторы тренировочного процесса, тренеры по смежным видам спорта, первый тренер, тренер, ранее участвовавший в подготовке спортсмена, специалист по подготовки спортивного инвента</w:t>
      </w:r>
      <w:r>
        <w:rPr>
          <w:rFonts w:ascii="Times New Roman" w:hAnsi="Times New Roman" w:cs="Times New Roman"/>
          <w:sz w:val="28"/>
          <w:szCs w:val="28"/>
        </w:rPr>
        <w:t xml:space="preserve">ря, </w:t>
      </w:r>
      <w:r w:rsidRPr="009E2E45">
        <w:rPr>
          <w:rFonts w:ascii="Times New Roman" w:hAnsi="Times New Roman" w:cs="Times New Roman"/>
          <w:sz w:val="28"/>
          <w:szCs w:val="28"/>
        </w:rPr>
        <w:t xml:space="preserve"> медицинские работники, пс</w:t>
      </w:r>
      <w:r>
        <w:rPr>
          <w:rFonts w:ascii="Times New Roman" w:hAnsi="Times New Roman" w:cs="Times New Roman"/>
          <w:sz w:val="28"/>
          <w:szCs w:val="28"/>
        </w:rPr>
        <w:t>ихологи)</w:t>
      </w:r>
      <w:r w:rsidRPr="009E2E45">
        <w:rPr>
          <w:rFonts w:ascii="Times New Roman" w:hAnsi="Times New Roman" w:cs="Times New Roman"/>
          <w:sz w:val="28"/>
          <w:szCs w:val="28"/>
        </w:rPr>
        <w:t>.</w:t>
      </w:r>
    </w:p>
    <w:p w:rsidR="00C52969" w:rsidRPr="001A5AFE" w:rsidRDefault="00C52969" w:rsidP="006F13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2E45">
        <w:rPr>
          <w:rFonts w:ascii="Times New Roman" w:hAnsi="Times New Roman" w:cs="Times New Roman"/>
          <w:sz w:val="28"/>
          <w:szCs w:val="28"/>
        </w:rPr>
        <w:t>К иным специалистам относятся работники административно-управленческого, вспомог</w:t>
      </w:r>
      <w:r w:rsidR="006F1384">
        <w:rPr>
          <w:rFonts w:ascii="Times New Roman" w:hAnsi="Times New Roman" w:cs="Times New Roman"/>
          <w:sz w:val="28"/>
          <w:szCs w:val="28"/>
        </w:rPr>
        <w:t>ательного персонала учреждения.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Размер норматива стимулирования тренера за подготовку спортсмена высокого класса устанавливается по основной занимаемой должности, основному месту работы по наивысшему нормативу на основании протоколов (выписки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– до проведения следующих международных соревнований данного уровня.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Если в период действия норматива стимулирования спортсмен улучшил спортивный результат, размер норматива стимулирования соответственно увеличивается и устанавливается новое исчисление срока его действия.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 xml:space="preserve">При определении размера норматива стимулирования тренера в </w:t>
      </w:r>
      <w:r w:rsidRPr="009E2E45">
        <w:rPr>
          <w:rFonts w:ascii="Times New Roman" w:hAnsi="Times New Roman" w:cs="Times New Roman"/>
          <w:sz w:val="28"/>
          <w:szCs w:val="28"/>
        </w:rPr>
        <w:lastRenderedPageBreak/>
        <w:t>международных спортивных соревнованиях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в спортивные сборные команды Ханты-Мансийского автономного округа – Югры.</w:t>
      </w:r>
    </w:p>
    <w:p w:rsidR="00C52969" w:rsidRPr="001A5AFE" w:rsidRDefault="00C52969" w:rsidP="001A5AF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52969" w:rsidRPr="001A5AFE" w:rsidSect="002F0E15">
      <w:headerReference w:type="defaul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69" w:rsidRDefault="008B5769" w:rsidP="004F4B2E">
      <w:pPr>
        <w:spacing w:after="0" w:line="240" w:lineRule="auto"/>
      </w:pPr>
      <w:r>
        <w:separator/>
      </w:r>
    </w:p>
  </w:endnote>
  <w:endnote w:type="continuationSeparator" w:id="0">
    <w:p w:rsidR="008B5769" w:rsidRDefault="008B5769" w:rsidP="004F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69" w:rsidRDefault="008B5769" w:rsidP="004F4B2E">
      <w:pPr>
        <w:spacing w:after="0" w:line="240" w:lineRule="auto"/>
      </w:pPr>
      <w:r>
        <w:separator/>
      </w:r>
    </w:p>
  </w:footnote>
  <w:footnote w:type="continuationSeparator" w:id="0">
    <w:p w:rsidR="008B5769" w:rsidRDefault="008B5769" w:rsidP="004F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8" w:rsidRPr="008222E5" w:rsidRDefault="00CB4698">
    <w:pPr>
      <w:pStyle w:val="a3"/>
      <w:jc w:val="center"/>
      <w:rPr>
        <w:rFonts w:ascii="Times New Roman" w:hAnsi="Times New Roman"/>
        <w:sz w:val="24"/>
        <w:szCs w:val="24"/>
      </w:rPr>
    </w:pPr>
    <w:r w:rsidRPr="008222E5">
      <w:rPr>
        <w:rFonts w:ascii="Times New Roman" w:hAnsi="Times New Roman"/>
        <w:sz w:val="24"/>
        <w:szCs w:val="24"/>
      </w:rPr>
      <w:fldChar w:fldCharType="begin"/>
    </w:r>
    <w:r w:rsidRPr="008222E5">
      <w:rPr>
        <w:rFonts w:ascii="Times New Roman" w:hAnsi="Times New Roman"/>
        <w:sz w:val="24"/>
        <w:szCs w:val="24"/>
      </w:rPr>
      <w:instrText xml:space="preserve"> PAGE   \* MERGEFORMAT </w:instrText>
    </w:r>
    <w:r w:rsidRPr="008222E5">
      <w:rPr>
        <w:rFonts w:ascii="Times New Roman" w:hAnsi="Times New Roman"/>
        <w:sz w:val="24"/>
        <w:szCs w:val="24"/>
      </w:rPr>
      <w:fldChar w:fldCharType="separate"/>
    </w:r>
    <w:r w:rsidR="00604C5D">
      <w:rPr>
        <w:rFonts w:ascii="Times New Roman" w:hAnsi="Times New Roman"/>
        <w:noProof/>
        <w:sz w:val="24"/>
        <w:szCs w:val="24"/>
      </w:rPr>
      <w:t>13</w:t>
    </w:r>
    <w:r w:rsidRPr="008222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7081D51"/>
    <w:multiLevelType w:val="hybridMultilevel"/>
    <w:tmpl w:val="E6BC3D9C"/>
    <w:lvl w:ilvl="0" w:tplc="5AFAA0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8975FEB"/>
    <w:multiLevelType w:val="hybridMultilevel"/>
    <w:tmpl w:val="B460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3AC30B67"/>
    <w:multiLevelType w:val="hybridMultilevel"/>
    <w:tmpl w:val="6F5EFD32"/>
    <w:lvl w:ilvl="0" w:tplc="086A2F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252ABE"/>
    <w:multiLevelType w:val="hybridMultilevel"/>
    <w:tmpl w:val="036EEEAC"/>
    <w:lvl w:ilvl="0" w:tplc="29BA50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4BFC4F9C"/>
    <w:multiLevelType w:val="hybridMultilevel"/>
    <w:tmpl w:val="8D569562"/>
    <w:lvl w:ilvl="0" w:tplc="3A24D8DA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20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cs="Times New Roman" w:hint="default"/>
      </w:rPr>
    </w:lvl>
  </w:abstractNum>
  <w:abstractNum w:abstractNumId="24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21"/>
  </w:num>
  <w:num w:numId="11">
    <w:abstractNumId w:val="20"/>
  </w:num>
  <w:num w:numId="12">
    <w:abstractNumId w:val="2"/>
  </w:num>
  <w:num w:numId="13">
    <w:abstractNumId w:val="5"/>
  </w:num>
  <w:num w:numId="14">
    <w:abstractNumId w:val="24"/>
  </w:num>
  <w:num w:numId="15">
    <w:abstractNumId w:val="22"/>
  </w:num>
  <w:num w:numId="16">
    <w:abstractNumId w:val="6"/>
  </w:num>
  <w:num w:numId="17">
    <w:abstractNumId w:val="19"/>
  </w:num>
  <w:num w:numId="18">
    <w:abstractNumId w:val="1"/>
  </w:num>
  <w:num w:numId="19">
    <w:abstractNumId w:val="3"/>
  </w:num>
  <w:num w:numId="20">
    <w:abstractNumId w:val="23"/>
  </w:num>
  <w:num w:numId="21">
    <w:abstractNumId w:val="15"/>
  </w:num>
  <w:num w:numId="22">
    <w:abstractNumId w:val="16"/>
  </w:num>
  <w:num w:numId="23">
    <w:abstractNumId w:val="11"/>
  </w:num>
  <w:num w:numId="24">
    <w:abstractNumId w:val="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EEB"/>
    <w:rsid w:val="0000223B"/>
    <w:rsid w:val="000033D7"/>
    <w:rsid w:val="000050BF"/>
    <w:rsid w:val="000166C1"/>
    <w:rsid w:val="000259DF"/>
    <w:rsid w:val="00030834"/>
    <w:rsid w:val="00032BE5"/>
    <w:rsid w:val="00032E2A"/>
    <w:rsid w:val="00035A83"/>
    <w:rsid w:val="00041AD2"/>
    <w:rsid w:val="00052C91"/>
    <w:rsid w:val="00054F87"/>
    <w:rsid w:val="0005560F"/>
    <w:rsid w:val="00056271"/>
    <w:rsid w:val="000576FC"/>
    <w:rsid w:val="00060D94"/>
    <w:rsid w:val="0006562B"/>
    <w:rsid w:val="0006563B"/>
    <w:rsid w:val="000701FE"/>
    <w:rsid w:val="00071ADC"/>
    <w:rsid w:val="00076511"/>
    <w:rsid w:val="00077807"/>
    <w:rsid w:val="00080707"/>
    <w:rsid w:val="00082742"/>
    <w:rsid w:val="000846CB"/>
    <w:rsid w:val="0008493E"/>
    <w:rsid w:val="00085596"/>
    <w:rsid w:val="0008637E"/>
    <w:rsid w:val="00090F56"/>
    <w:rsid w:val="0009113C"/>
    <w:rsid w:val="00092C0D"/>
    <w:rsid w:val="00094993"/>
    <w:rsid w:val="000A1D0D"/>
    <w:rsid w:val="000A3E0C"/>
    <w:rsid w:val="000A56C5"/>
    <w:rsid w:val="000A762B"/>
    <w:rsid w:val="000B1CED"/>
    <w:rsid w:val="000B2CED"/>
    <w:rsid w:val="000B44E4"/>
    <w:rsid w:val="000B4699"/>
    <w:rsid w:val="000B581C"/>
    <w:rsid w:val="000B65A3"/>
    <w:rsid w:val="000B7AD5"/>
    <w:rsid w:val="000C2377"/>
    <w:rsid w:val="000C239C"/>
    <w:rsid w:val="000C3CBA"/>
    <w:rsid w:val="000C3DAF"/>
    <w:rsid w:val="000D051E"/>
    <w:rsid w:val="000D0FDA"/>
    <w:rsid w:val="000D37DC"/>
    <w:rsid w:val="000D39AC"/>
    <w:rsid w:val="000D5391"/>
    <w:rsid w:val="000D6829"/>
    <w:rsid w:val="000D6B4B"/>
    <w:rsid w:val="000D753B"/>
    <w:rsid w:val="000E6A1A"/>
    <w:rsid w:val="000F1185"/>
    <w:rsid w:val="000F1949"/>
    <w:rsid w:val="001004BA"/>
    <w:rsid w:val="001012E3"/>
    <w:rsid w:val="001054A3"/>
    <w:rsid w:val="00105C3B"/>
    <w:rsid w:val="00111707"/>
    <w:rsid w:val="00114E8F"/>
    <w:rsid w:val="00115F73"/>
    <w:rsid w:val="0011675D"/>
    <w:rsid w:val="00120301"/>
    <w:rsid w:val="00123F20"/>
    <w:rsid w:val="001242AB"/>
    <w:rsid w:val="00133AE3"/>
    <w:rsid w:val="00134BAB"/>
    <w:rsid w:val="00134DD2"/>
    <w:rsid w:val="00141057"/>
    <w:rsid w:val="00141464"/>
    <w:rsid w:val="001429E5"/>
    <w:rsid w:val="00144B8A"/>
    <w:rsid w:val="00150759"/>
    <w:rsid w:val="001511F3"/>
    <w:rsid w:val="00156078"/>
    <w:rsid w:val="00160829"/>
    <w:rsid w:val="00163F83"/>
    <w:rsid w:val="00165CB8"/>
    <w:rsid w:val="001672AA"/>
    <w:rsid w:val="00170FDD"/>
    <w:rsid w:val="001719FA"/>
    <w:rsid w:val="00171C44"/>
    <w:rsid w:val="00174228"/>
    <w:rsid w:val="00180EA7"/>
    <w:rsid w:val="0018431E"/>
    <w:rsid w:val="001856CE"/>
    <w:rsid w:val="00185A68"/>
    <w:rsid w:val="00190514"/>
    <w:rsid w:val="00191D7B"/>
    <w:rsid w:val="00194077"/>
    <w:rsid w:val="00194D25"/>
    <w:rsid w:val="001978BA"/>
    <w:rsid w:val="001A1CE3"/>
    <w:rsid w:val="001A48F3"/>
    <w:rsid w:val="001A5AFE"/>
    <w:rsid w:val="001A64D3"/>
    <w:rsid w:val="001A7C07"/>
    <w:rsid w:val="001B4578"/>
    <w:rsid w:val="001B5739"/>
    <w:rsid w:val="001B6D01"/>
    <w:rsid w:val="001C58E2"/>
    <w:rsid w:val="001D3972"/>
    <w:rsid w:val="001D6A8A"/>
    <w:rsid w:val="001D71FA"/>
    <w:rsid w:val="001E082F"/>
    <w:rsid w:val="001E0D98"/>
    <w:rsid w:val="001E40B4"/>
    <w:rsid w:val="001E54D4"/>
    <w:rsid w:val="001F2806"/>
    <w:rsid w:val="001F4DBE"/>
    <w:rsid w:val="001F5F75"/>
    <w:rsid w:val="001F7FE4"/>
    <w:rsid w:val="0020012A"/>
    <w:rsid w:val="002008FE"/>
    <w:rsid w:val="002047F8"/>
    <w:rsid w:val="0020692B"/>
    <w:rsid w:val="00215177"/>
    <w:rsid w:val="002155A9"/>
    <w:rsid w:val="00215DCD"/>
    <w:rsid w:val="002221F5"/>
    <w:rsid w:val="002229CB"/>
    <w:rsid w:val="0022437E"/>
    <w:rsid w:val="0022488A"/>
    <w:rsid w:val="002255F1"/>
    <w:rsid w:val="002258F6"/>
    <w:rsid w:val="00225BEB"/>
    <w:rsid w:val="00226ABF"/>
    <w:rsid w:val="00226C83"/>
    <w:rsid w:val="00230A6B"/>
    <w:rsid w:val="00232232"/>
    <w:rsid w:val="002438D5"/>
    <w:rsid w:val="00252665"/>
    <w:rsid w:val="002526E2"/>
    <w:rsid w:val="00254495"/>
    <w:rsid w:val="00261057"/>
    <w:rsid w:val="00261F74"/>
    <w:rsid w:val="00263EEB"/>
    <w:rsid w:val="002652A1"/>
    <w:rsid w:val="00265DA0"/>
    <w:rsid w:val="002707F5"/>
    <w:rsid w:val="00270821"/>
    <w:rsid w:val="00273594"/>
    <w:rsid w:val="00277E22"/>
    <w:rsid w:val="002871C1"/>
    <w:rsid w:val="00291470"/>
    <w:rsid w:val="00291DD5"/>
    <w:rsid w:val="002947E9"/>
    <w:rsid w:val="0029562B"/>
    <w:rsid w:val="0029681D"/>
    <w:rsid w:val="00296D2E"/>
    <w:rsid w:val="002A079F"/>
    <w:rsid w:val="002A1F88"/>
    <w:rsid w:val="002A4B71"/>
    <w:rsid w:val="002B4C67"/>
    <w:rsid w:val="002B5611"/>
    <w:rsid w:val="002B7648"/>
    <w:rsid w:val="002C0F88"/>
    <w:rsid w:val="002C3663"/>
    <w:rsid w:val="002C6474"/>
    <w:rsid w:val="002C693C"/>
    <w:rsid w:val="002D129C"/>
    <w:rsid w:val="002D3405"/>
    <w:rsid w:val="002D5103"/>
    <w:rsid w:val="002E70A6"/>
    <w:rsid w:val="002E7BCA"/>
    <w:rsid w:val="002E7DAC"/>
    <w:rsid w:val="002F0E15"/>
    <w:rsid w:val="002F3096"/>
    <w:rsid w:val="002F521A"/>
    <w:rsid w:val="002F7ED8"/>
    <w:rsid w:val="0030108D"/>
    <w:rsid w:val="0031386F"/>
    <w:rsid w:val="00315044"/>
    <w:rsid w:val="003150A6"/>
    <w:rsid w:val="00323FB3"/>
    <w:rsid w:val="00327850"/>
    <w:rsid w:val="003337BF"/>
    <w:rsid w:val="00334514"/>
    <w:rsid w:val="0034253A"/>
    <w:rsid w:val="00343449"/>
    <w:rsid w:val="00345ADD"/>
    <w:rsid w:val="003504BC"/>
    <w:rsid w:val="003510CB"/>
    <w:rsid w:val="003519D7"/>
    <w:rsid w:val="00355FBC"/>
    <w:rsid w:val="00357AC1"/>
    <w:rsid w:val="00360AB1"/>
    <w:rsid w:val="00363D5D"/>
    <w:rsid w:val="00367740"/>
    <w:rsid w:val="00371009"/>
    <w:rsid w:val="00374982"/>
    <w:rsid w:val="00374D2E"/>
    <w:rsid w:val="00375E97"/>
    <w:rsid w:val="00376BBC"/>
    <w:rsid w:val="0038565C"/>
    <w:rsid w:val="00385F2A"/>
    <w:rsid w:val="00386F70"/>
    <w:rsid w:val="003A2117"/>
    <w:rsid w:val="003A4409"/>
    <w:rsid w:val="003A4AE2"/>
    <w:rsid w:val="003B05F2"/>
    <w:rsid w:val="003B1626"/>
    <w:rsid w:val="003C2F39"/>
    <w:rsid w:val="003C60F2"/>
    <w:rsid w:val="003D0945"/>
    <w:rsid w:val="003D721F"/>
    <w:rsid w:val="003E0144"/>
    <w:rsid w:val="003E79D5"/>
    <w:rsid w:val="003F2923"/>
    <w:rsid w:val="00401603"/>
    <w:rsid w:val="00403691"/>
    <w:rsid w:val="004051AB"/>
    <w:rsid w:val="00406457"/>
    <w:rsid w:val="00407B7C"/>
    <w:rsid w:val="00411C2D"/>
    <w:rsid w:val="00411E6D"/>
    <w:rsid w:val="00412B18"/>
    <w:rsid w:val="00414914"/>
    <w:rsid w:val="0042204D"/>
    <w:rsid w:val="00423D8E"/>
    <w:rsid w:val="004265F2"/>
    <w:rsid w:val="00426979"/>
    <w:rsid w:val="00427C81"/>
    <w:rsid w:val="00430D47"/>
    <w:rsid w:val="004324AF"/>
    <w:rsid w:val="00435FB0"/>
    <w:rsid w:val="004405D7"/>
    <w:rsid w:val="00447CEA"/>
    <w:rsid w:val="004519FA"/>
    <w:rsid w:val="00456803"/>
    <w:rsid w:val="00456BE2"/>
    <w:rsid w:val="00457FC2"/>
    <w:rsid w:val="00462B93"/>
    <w:rsid w:val="004634F0"/>
    <w:rsid w:val="00470DFB"/>
    <w:rsid w:val="00472610"/>
    <w:rsid w:val="00476392"/>
    <w:rsid w:val="00476BD9"/>
    <w:rsid w:val="00482DDE"/>
    <w:rsid w:val="00486284"/>
    <w:rsid w:val="004872BD"/>
    <w:rsid w:val="00487566"/>
    <w:rsid w:val="00490228"/>
    <w:rsid w:val="00493A92"/>
    <w:rsid w:val="0049476E"/>
    <w:rsid w:val="00494FB5"/>
    <w:rsid w:val="004A5C57"/>
    <w:rsid w:val="004A6425"/>
    <w:rsid w:val="004A71DC"/>
    <w:rsid w:val="004B1A09"/>
    <w:rsid w:val="004B3E8D"/>
    <w:rsid w:val="004B71EA"/>
    <w:rsid w:val="004B798F"/>
    <w:rsid w:val="004C0D6E"/>
    <w:rsid w:val="004C1C05"/>
    <w:rsid w:val="004D0470"/>
    <w:rsid w:val="004D1E35"/>
    <w:rsid w:val="004D3C48"/>
    <w:rsid w:val="004D5D68"/>
    <w:rsid w:val="004E07B7"/>
    <w:rsid w:val="004E388E"/>
    <w:rsid w:val="004E7AE9"/>
    <w:rsid w:val="004E7E59"/>
    <w:rsid w:val="004F1A78"/>
    <w:rsid w:val="004F4B2E"/>
    <w:rsid w:val="0050098E"/>
    <w:rsid w:val="00502149"/>
    <w:rsid w:val="0050372C"/>
    <w:rsid w:val="00507EF3"/>
    <w:rsid w:val="00512199"/>
    <w:rsid w:val="00520F3C"/>
    <w:rsid w:val="0052174C"/>
    <w:rsid w:val="00521F44"/>
    <w:rsid w:val="0052239B"/>
    <w:rsid w:val="0052556A"/>
    <w:rsid w:val="00532A49"/>
    <w:rsid w:val="00532EBB"/>
    <w:rsid w:val="00533C3A"/>
    <w:rsid w:val="005358F4"/>
    <w:rsid w:val="005377C2"/>
    <w:rsid w:val="005413D3"/>
    <w:rsid w:val="00544AF4"/>
    <w:rsid w:val="00544E2F"/>
    <w:rsid w:val="005465B4"/>
    <w:rsid w:val="00547F8A"/>
    <w:rsid w:val="005514B0"/>
    <w:rsid w:val="00552C07"/>
    <w:rsid w:val="00552C8D"/>
    <w:rsid w:val="0055769F"/>
    <w:rsid w:val="0056063B"/>
    <w:rsid w:val="0056350A"/>
    <w:rsid w:val="005735E3"/>
    <w:rsid w:val="00573AE0"/>
    <w:rsid w:val="00574A18"/>
    <w:rsid w:val="00577107"/>
    <w:rsid w:val="005831E7"/>
    <w:rsid w:val="005856C8"/>
    <w:rsid w:val="005879C2"/>
    <w:rsid w:val="00595BD3"/>
    <w:rsid w:val="0059686F"/>
    <w:rsid w:val="005970F9"/>
    <w:rsid w:val="005973EA"/>
    <w:rsid w:val="005A07B6"/>
    <w:rsid w:val="005A0B78"/>
    <w:rsid w:val="005A20A2"/>
    <w:rsid w:val="005A3664"/>
    <w:rsid w:val="005B00A3"/>
    <w:rsid w:val="005B0CC3"/>
    <w:rsid w:val="005B24AC"/>
    <w:rsid w:val="005B2C9F"/>
    <w:rsid w:val="005B431E"/>
    <w:rsid w:val="005D0C3E"/>
    <w:rsid w:val="005D2DE5"/>
    <w:rsid w:val="005D36AD"/>
    <w:rsid w:val="005D4049"/>
    <w:rsid w:val="005E19A8"/>
    <w:rsid w:val="005E3414"/>
    <w:rsid w:val="005E4523"/>
    <w:rsid w:val="005E4D94"/>
    <w:rsid w:val="005F00F1"/>
    <w:rsid w:val="005F21C2"/>
    <w:rsid w:val="005F53E8"/>
    <w:rsid w:val="005F72AD"/>
    <w:rsid w:val="00602A74"/>
    <w:rsid w:val="00602CF7"/>
    <w:rsid w:val="00604C5D"/>
    <w:rsid w:val="00605CE9"/>
    <w:rsid w:val="00606AED"/>
    <w:rsid w:val="00612965"/>
    <w:rsid w:val="00614332"/>
    <w:rsid w:val="00615801"/>
    <w:rsid w:val="00616A3E"/>
    <w:rsid w:val="00616F85"/>
    <w:rsid w:val="006219FC"/>
    <w:rsid w:val="00623107"/>
    <w:rsid w:val="006273F6"/>
    <w:rsid w:val="00630AAA"/>
    <w:rsid w:val="00631047"/>
    <w:rsid w:val="00636292"/>
    <w:rsid w:val="00637B13"/>
    <w:rsid w:val="00647C1F"/>
    <w:rsid w:val="00650E7B"/>
    <w:rsid w:val="00654711"/>
    <w:rsid w:val="006550C5"/>
    <w:rsid w:val="00655E0F"/>
    <w:rsid w:val="00656000"/>
    <w:rsid w:val="00656712"/>
    <w:rsid w:val="006577B9"/>
    <w:rsid w:val="00657A96"/>
    <w:rsid w:val="00657C74"/>
    <w:rsid w:val="006633E5"/>
    <w:rsid w:val="00663EEA"/>
    <w:rsid w:val="006642B7"/>
    <w:rsid w:val="0066481C"/>
    <w:rsid w:val="00666529"/>
    <w:rsid w:val="00666562"/>
    <w:rsid w:val="00680820"/>
    <w:rsid w:val="006939EE"/>
    <w:rsid w:val="0069405A"/>
    <w:rsid w:val="006942FE"/>
    <w:rsid w:val="00696939"/>
    <w:rsid w:val="00696A5A"/>
    <w:rsid w:val="00697AC7"/>
    <w:rsid w:val="006A5AC3"/>
    <w:rsid w:val="006A5CF0"/>
    <w:rsid w:val="006A65BD"/>
    <w:rsid w:val="006B30E6"/>
    <w:rsid w:val="006B7C6D"/>
    <w:rsid w:val="006C0756"/>
    <w:rsid w:val="006C1EF6"/>
    <w:rsid w:val="006C2DCE"/>
    <w:rsid w:val="006C4E28"/>
    <w:rsid w:val="006C7AC1"/>
    <w:rsid w:val="006D2615"/>
    <w:rsid w:val="006D2BD3"/>
    <w:rsid w:val="006D30EF"/>
    <w:rsid w:val="006D554B"/>
    <w:rsid w:val="006E3810"/>
    <w:rsid w:val="006E5BFD"/>
    <w:rsid w:val="006E6193"/>
    <w:rsid w:val="006E6FB0"/>
    <w:rsid w:val="006E716D"/>
    <w:rsid w:val="006F0177"/>
    <w:rsid w:val="006F0C83"/>
    <w:rsid w:val="006F1384"/>
    <w:rsid w:val="006F160B"/>
    <w:rsid w:val="006F7EE9"/>
    <w:rsid w:val="007004B8"/>
    <w:rsid w:val="0070124D"/>
    <w:rsid w:val="00703235"/>
    <w:rsid w:val="00703F4B"/>
    <w:rsid w:val="007066F5"/>
    <w:rsid w:val="0070747E"/>
    <w:rsid w:val="00712230"/>
    <w:rsid w:val="0071445A"/>
    <w:rsid w:val="0071452D"/>
    <w:rsid w:val="00715D87"/>
    <w:rsid w:val="00715ECC"/>
    <w:rsid w:val="00731353"/>
    <w:rsid w:val="0073172B"/>
    <w:rsid w:val="007341CB"/>
    <w:rsid w:val="00735C67"/>
    <w:rsid w:val="00737642"/>
    <w:rsid w:val="007442F2"/>
    <w:rsid w:val="00745B75"/>
    <w:rsid w:val="00750E47"/>
    <w:rsid w:val="00753F17"/>
    <w:rsid w:val="00757F03"/>
    <w:rsid w:val="00761143"/>
    <w:rsid w:val="00761395"/>
    <w:rsid w:val="00764B74"/>
    <w:rsid w:val="007661F3"/>
    <w:rsid w:val="007674B2"/>
    <w:rsid w:val="00767AC5"/>
    <w:rsid w:val="0077092C"/>
    <w:rsid w:val="00771F7F"/>
    <w:rsid w:val="007725D8"/>
    <w:rsid w:val="0077341E"/>
    <w:rsid w:val="00776F17"/>
    <w:rsid w:val="00777F9E"/>
    <w:rsid w:val="007812EB"/>
    <w:rsid w:val="0078143E"/>
    <w:rsid w:val="0078502E"/>
    <w:rsid w:val="00793042"/>
    <w:rsid w:val="00794353"/>
    <w:rsid w:val="007946A7"/>
    <w:rsid w:val="007961C5"/>
    <w:rsid w:val="007977A3"/>
    <w:rsid w:val="007A7C46"/>
    <w:rsid w:val="007B0F2B"/>
    <w:rsid w:val="007B0F83"/>
    <w:rsid w:val="007B32BC"/>
    <w:rsid w:val="007B4222"/>
    <w:rsid w:val="007C02F1"/>
    <w:rsid w:val="007C2C1F"/>
    <w:rsid w:val="007D4679"/>
    <w:rsid w:val="007D467E"/>
    <w:rsid w:val="007D7FB1"/>
    <w:rsid w:val="007E381F"/>
    <w:rsid w:val="007F5646"/>
    <w:rsid w:val="00805B4B"/>
    <w:rsid w:val="00812CBD"/>
    <w:rsid w:val="00814895"/>
    <w:rsid w:val="00815DB7"/>
    <w:rsid w:val="00816420"/>
    <w:rsid w:val="00817564"/>
    <w:rsid w:val="008222E5"/>
    <w:rsid w:val="00827B89"/>
    <w:rsid w:val="00831771"/>
    <w:rsid w:val="00832C80"/>
    <w:rsid w:val="00844B2E"/>
    <w:rsid w:val="00846929"/>
    <w:rsid w:val="00852601"/>
    <w:rsid w:val="00852E66"/>
    <w:rsid w:val="0085309D"/>
    <w:rsid w:val="008549ED"/>
    <w:rsid w:val="0085628D"/>
    <w:rsid w:val="008620F2"/>
    <w:rsid w:val="00863893"/>
    <w:rsid w:val="0086525C"/>
    <w:rsid w:val="00865516"/>
    <w:rsid w:val="00866234"/>
    <w:rsid w:val="008716C4"/>
    <w:rsid w:val="008722FA"/>
    <w:rsid w:val="00873B56"/>
    <w:rsid w:val="00873EC2"/>
    <w:rsid w:val="008862DE"/>
    <w:rsid w:val="00891257"/>
    <w:rsid w:val="00891377"/>
    <w:rsid w:val="00892724"/>
    <w:rsid w:val="008A421E"/>
    <w:rsid w:val="008B3B0D"/>
    <w:rsid w:val="008B4B94"/>
    <w:rsid w:val="008B5769"/>
    <w:rsid w:val="008B57C5"/>
    <w:rsid w:val="008B6ABF"/>
    <w:rsid w:val="008B76E2"/>
    <w:rsid w:val="008C1667"/>
    <w:rsid w:val="008C5FD8"/>
    <w:rsid w:val="008C73C8"/>
    <w:rsid w:val="008C74CB"/>
    <w:rsid w:val="008D0AB0"/>
    <w:rsid w:val="008D7270"/>
    <w:rsid w:val="008D72D0"/>
    <w:rsid w:val="008D7FE9"/>
    <w:rsid w:val="008E53DF"/>
    <w:rsid w:val="008E612E"/>
    <w:rsid w:val="008F12CB"/>
    <w:rsid w:val="008F229B"/>
    <w:rsid w:val="008F62C0"/>
    <w:rsid w:val="008F7F04"/>
    <w:rsid w:val="00900712"/>
    <w:rsid w:val="0090105C"/>
    <w:rsid w:val="00901369"/>
    <w:rsid w:val="009042FF"/>
    <w:rsid w:val="00904A99"/>
    <w:rsid w:val="00905811"/>
    <w:rsid w:val="00905A2D"/>
    <w:rsid w:val="00905ED6"/>
    <w:rsid w:val="00906542"/>
    <w:rsid w:val="00911F9C"/>
    <w:rsid w:val="009171EC"/>
    <w:rsid w:val="00921138"/>
    <w:rsid w:val="00926EFA"/>
    <w:rsid w:val="00932862"/>
    <w:rsid w:val="00934514"/>
    <w:rsid w:val="00934F78"/>
    <w:rsid w:val="00935733"/>
    <w:rsid w:val="00936A1C"/>
    <w:rsid w:val="00940634"/>
    <w:rsid w:val="00941214"/>
    <w:rsid w:val="009413DC"/>
    <w:rsid w:val="00944300"/>
    <w:rsid w:val="0094750D"/>
    <w:rsid w:val="00947E79"/>
    <w:rsid w:val="00952320"/>
    <w:rsid w:val="00953115"/>
    <w:rsid w:val="00953149"/>
    <w:rsid w:val="009552D8"/>
    <w:rsid w:val="00955EA0"/>
    <w:rsid w:val="0096038C"/>
    <w:rsid w:val="009677EB"/>
    <w:rsid w:val="00971BE7"/>
    <w:rsid w:val="0097296D"/>
    <w:rsid w:val="00974EEE"/>
    <w:rsid w:val="00975590"/>
    <w:rsid w:val="00975E8A"/>
    <w:rsid w:val="009811C1"/>
    <w:rsid w:val="00983014"/>
    <w:rsid w:val="0098411B"/>
    <w:rsid w:val="00984BB1"/>
    <w:rsid w:val="00996B0C"/>
    <w:rsid w:val="00996BCC"/>
    <w:rsid w:val="009A161B"/>
    <w:rsid w:val="009A16F5"/>
    <w:rsid w:val="009A5E11"/>
    <w:rsid w:val="009B16B1"/>
    <w:rsid w:val="009C0F4E"/>
    <w:rsid w:val="009C316C"/>
    <w:rsid w:val="009C4C23"/>
    <w:rsid w:val="009D3C75"/>
    <w:rsid w:val="009D5D0D"/>
    <w:rsid w:val="009D62F5"/>
    <w:rsid w:val="009D76A4"/>
    <w:rsid w:val="009E2E45"/>
    <w:rsid w:val="009E4698"/>
    <w:rsid w:val="009E6A55"/>
    <w:rsid w:val="009F24E1"/>
    <w:rsid w:val="009F4D2E"/>
    <w:rsid w:val="009F6238"/>
    <w:rsid w:val="00A0485F"/>
    <w:rsid w:val="00A04932"/>
    <w:rsid w:val="00A060D1"/>
    <w:rsid w:val="00A073BE"/>
    <w:rsid w:val="00A10CDA"/>
    <w:rsid w:val="00A1341C"/>
    <w:rsid w:val="00A13CFE"/>
    <w:rsid w:val="00A13EB4"/>
    <w:rsid w:val="00A142AE"/>
    <w:rsid w:val="00A16010"/>
    <w:rsid w:val="00A25925"/>
    <w:rsid w:val="00A2612D"/>
    <w:rsid w:val="00A312A0"/>
    <w:rsid w:val="00A400B9"/>
    <w:rsid w:val="00A413BA"/>
    <w:rsid w:val="00A45C01"/>
    <w:rsid w:val="00A50A2A"/>
    <w:rsid w:val="00A54E0C"/>
    <w:rsid w:val="00A55B03"/>
    <w:rsid w:val="00A56E7C"/>
    <w:rsid w:val="00A606F8"/>
    <w:rsid w:val="00A616EC"/>
    <w:rsid w:val="00A622BA"/>
    <w:rsid w:val="00A86311"/>
    <w:rsid w:val="00A86746"/>
    <w:rsid w:val="00A90972"/>
    <w:rsid w:val="00A90DE6"/>
    <w:rsid w:val="00A9475B"/>
    <w:rsid w:val="00A94E02"/>
    <w:rsid w:val="00A97EB2"/>
    <w:rsid w:val="00AA223C"/>
    <w:rsid w:val="00AA4F8C"/>
    <w:rsid w:val="00AA769F"/>
    <w:rsid w:val="00AB2FD2"/>
    <w:rsid w:val="00AB3739"/>
    <w:rsid w:val="00AB3C67"/>
    <w:rsid w:val="00AB493E"/>
    <w:rsid w:val="00AB508B"/>
    <w:rsid w:val="00AB5F1E"/>
    <w:rsid w:val="00AB6C03"/>
    <w:rsid w:val="00AB700C"/>
    <w:rsid w:val="00AC04EB"/>
    <w:rsid w:val="00AC147D"/>
    <w:rsid w:val="00AC6E30"/>
    <w:rsid w:val="00AC71B7"/>
    <w:rsid w:val="00AD002C"/>
    <w:rsid w:val="00AD3DBF"/>
    <w:rsid w:val="00AD6340"/>
    <w:rsid w:val="00AE0B52"/>
    <w:rsid w:val="00AE157A"/>
    <w:rsid w:val="00AF1AAE"/>
    <w:rsid w:val="00B06C17"/>
    <w:rsid w:val="00B1215C"/>
    <w:rsid w:val="00B1329C"/>
    <w:rsid w:val="00B16DE2"/>
    <w:rsid w:val="00B1786F"/>
    <w:rsid w:val="00B20A61"/>
    <w:rsid w:val="00B2157F"/>
    <w:rsid w:val="00B226D9"/>
    <w:rsid w:val="00B23277"/>
    <w:rsid w:val="00B265B7"/>
    <w:rsid w:val="00B27184"/>
    <w:rsid w:val="00B311DD"/>
    <w:rsid w:val="00B33FDF"/>
    <w:rsid w:val="00B35060"/>
    <w:rsid w:val="00B354C9"/>
    <w:rsid w:val="00B4399E"/>
    <w:rsid w:val="00B44C0E"/>
    <w:rsid w:val="00B46D0E"/>
    <w:rsid w:val="00B503D7"/>
    <w:rsid w:val="00B51353"/>
    <w:rsid w:val="00B52102"/>
    <w:rsid w:val="00B52458"/>
    <w:rsid w:val="00B54AE3"/>
    <w:rsid w:val="00B55A80"/>
    <w:rsid w:val="00B56A2A"/>
    <w:rsid w:val="00B56F49"/>
    <w:rsid w:val="00B57315"/>
    <w:rsid w:val="00B63F30"/>
    <w:rsid w:val="00B6651F"/>
    <w:rsid w:val="00B668D6"/>
    <w:rsid w:val="00B70AD1"/>
    <w:rsid w:val="00B70C7D"/>
    <w:rsid w:val="00B7221B"/>
    <w:rsid w:val="00B72621"/>
    <w:rsid w:val="00B745A6"/>
    <w:rsid w:val="00B773DC"/>
    <w:rsid w:val="00B777D3"/>
    <w:rsid w:val="00B826F4"/>
    <w:rsid w:val="00B8669F"/>
    <w:rsid w:val="00B874A6"/>
    <w:rsid w:val="00B87FD8"/>
    <w:rsid w:val="00B9018E"/>
    <w:rsid w:val="00B960F6"/>
    <w:rsid w:val="00B96735"/>
    <w:rsid w:val="00B974A3"/>
    <w:rsid w:val="00B97A69"/>
    <w:rsid w:val="00BA09B7"/>
    <w:rsid w:val="00BA1964"/>
    <w:rsid w:val="00BA564B"/>
    <w:rsid w:val="00BA6186"/>
    <w:rsid w:val="00BB34CC"/>
    <w:rsid w:val="00BB5B2A"/>
    <w:rsid w:val="00BB7677"/>
    <w:rsid w:val="00BB7E14"/>
    <w:rsid w:val="00BC07C7"/>
    <w:rsid w:val="00BC0B5F"/>
    <w:rsid w:val="00BD4921"/>
    <w:rsid w:val="00BD62FD"/>
    <w:rsid w:val="00BE14F4"/>
    <w:rsid w:val="00BE3052"/>
    <w:rsid w:val="00BE4239"/>
    <w:rsid w:val="00BE598D"/>
    <w:rsid w:val="00BF108A"/>
    <w:rsid w:val="00BF5C9E"/>
    <w:rsid w:val="00C07EA6"/>
    <w:rsid w:val="00C12ECE"/>
    <w:rsid w:val="00C1518C"/>
    <w:rsid w:val="00C20AE7"/>
    <w:rsid w:val="00C20BF3"/>
    <w:rsid w:val="00C22BFD"/>
    <w:rsid w:val="00C235FE"/>
    <w:rsid w:val="00C30ED8"/>
    <w:rsid w:val="00C31E2A"/>
    <w:rsid w:val="00C34B79"/>
    <w:rsid w:val="00C352CB"/>
    <w:rsid w:val="00C4234D"/>
    <w:rsid w:val="00C42881"/>
    <w:rsid w:val="00C5148F"/>
    <w:rsid w:val="00C52969"/>
    <w:rsid w:val="00C53947"/>
    <w:rsid w:val="00C54BC5"/>
    <w:rsid w:val="00C55A66"/>
    <w:rsid w:val="00C55F76"/>
    <w:rsid w:val="00C67AE6"/>
    <w:rsid w:val="00C7096A"/>
    <w:rsid w:val="00C712BC"/>
    <w:rsid w:val="00C714A0"/>
    <w:rsid w:val="00C73083"/>
    <w:rsid w:val="00C73883"/>
    <w:rsid w:val="00C75739"/>
    <w:rsid w:val="00C765E8"/>
    <w:rsid w:val="00C773C4"/>
    <w:rsid w:val="00C816AA"/>
    <w:rsid w:val="00C81767"/>
    <w:rsid w:val="00C84C1C"/>
    <w:rsid w:val="00C84FAD"/>
    <w:rsid w:val="00C869AF"/>
    <w:rsid w:val="00C86D59"/>
    <w:rsid w:val="00C91706"/>
    <w:rsid w:val="00C91E22"/>
    <w:rsid w:val="00C92D24"/>
    <w:rsid w:val="00C93D2D"/>
    <w:rsid w:val="00C96F06"/>
    <w:rsid w:val="00C97B61"/>
    <w:rsid w:val="00CA3EE4"/>
    <w:rsid w:val="00CA40E2"/>
    <w:rsid w:val="00CA59AE"/>
    <w:rsid w:val="00CB1E80"/>
    <w:rsid w:val="00CB28FF"/>
    <w:rsid w:val="00CB2B94"/>
    <w:rsid w:val="00CB4698"/>
    <w:rsid w:val="00CB5069"/>
    <w:rsid w:val="00CC0A5C"/>
    <w:rsid w:val="00CC4D63"/>
    <w:rsid w:val="00CD4A16"/>
    <w:rsid w:val="00CD782C"/>
    <w:rsid w:val="00CD7BDD"/>
    <w:rsid w:val="00CE2A51"/>
    <w:rsid w:val="00CE3C12"/>
    <w:rsid w:val="00CF06E9"/>
    <w:rsid w:val="00CF3A45"/>
    <w:rsid w:val="00CF6289"/>
    <w:rsid w:val="00CF766A"/>
    <w:rsid w:val="00D04354"/>
    <w:rsid w:val="00D057DF"/>
    <w:rsid w:val="00D07F99"/>
    <w:rsid w:val="00D1162A"/>
    <w:rsid w:val="00D126CA"/>
    <w:rsid w:val="00D15141"/>
    <w:rsid w:val="00D16B1C"/>
    <w:rsid w:val="00D1791D"/>
    <w:rsid w:val="00D24395"/>
    <w:rsid w:val="00D25C55"/>
    <w:rsid w:val="00D25E04"/>
    <w:rsid w:val="00D30444"/>
    <w:rsid w:val="00D32AF0"/>
    <w:rsid w:val="00D34735"/>
    <w:rsid w:val="00D356FD"/>
    <w:rsid w:val="00D4230D"/>
    <w:rsid w:val="00D42DAD"/>
    <w:rsid w:val="00D4361C"/>
    <w:rsid w:val="00D5146A"/>
    <w:rsid w:val="00D52795"/>
    <w:rsid w:val="00D52883"/>
    <w:rsid w:val="00D544AB"/>
    <w:rsid w:val="00D627B3"/>
    <w:rsid w:val="00D76B5C"/>
    <w:rsid w:val="00D77458"/>
    <w:rsid w:val="00D77B55"/>
    <w:rsid w:val="00D80F67"/>
    <w:rsid w:val="00D816B9"/>
    <w:rsid w:val="00D85383"/>
    <w:rsid w:val="00D92BDF"/>
    <w:rsid w:val="00D97C7C"/>
    <w:rsid w:val="00DA28FA"/>
    <w:rsid w:val="00DB43FF"/>
    <w:rsid w:val="00DC1AF6"/>
    <w:rsid w:val="00DC2751"/>
    <w:rsid w:val="00DC432C"/>
    <w:rsid w:val="00DC693A"/>
    <w:rsid w:val="00DC71C2"/>
    <w:rsid w:val="00DD1F3F"/>
    <w:rsid w:val="00DE08B7"/>
    <w:rsid w:val="00DE40EB"/>
    <w:rsid w:val="00DE66DD"/>
    <w:rsid w:val="00DE6BCE"/>
    <w:rsid w:val="00DF328D"/>
    <w:rsid w:val="00DF505A"/>
    <w:rsid w:val="00E033FA"/>
    <w:rsid w:val="00E0496E"/>
    <w:rsid w:val="00E04B90"/>
    <w:rsid w:val="00E064A9"/>
    <w:rsid w:val="00E15A79"/>
    <w:rsid w:val="00E2340B"/>
    <w:rsid w:val="00E25E51"/>
    <w:rsid w:val="00E26B84"/>
    <w:rsid w:val="00E2780D"/>
    <w:rsid w:val="00E3127E"/>
    <w:rsid w:val="00E33233"/>
    <w:rsid w:val="00E43341"/>
    <w:rsid w:val="00E4735C"/>
    <w:rsid w:val="00E47379"/>
    <w:rsid w:val="00E5243A"/>
    <w:rsid w:val="00E5412E"/>
    <w:rsid w:val="00E5651F"/>
    <w:rsid w:val="00E620B6"/>
    <w:rsid w:val="00E6375D"/>
    <w:rsid w:val="00E6408C"/>
    <w:rsid w:val="00E65209"/>
    <w:rsid w:val="00E70045"/>
    <w:rsid w:val="00E813FD"/>
    <w:rsid w:val="00E83DE4"/>
    <w:rsid w:val="00E87800"/>
    <w:rsid w:val="00E90A60"/>
    <w:rsid w:val="00E925E1"/>
    <w:rsid w:val="00E93F75"/>
    <w:rsid w:val="00E942C7"/>
    <w:rsid w:val="00E95994"/>
    <w:rsid w:val="00E95DB6"/>
    <w:rsid w:val="00E97905"/>
    <w:rsid w:val="00EA0352"/>
    <w:rsid w:val="00EA429B"/>
    <w:rsid w:val="00EA7A44"/>
    <w:rsid w:val="00EB07D6"/>
    <w:rsid w:val="00EB3A46"/>
    <w:rsid w:val="00EB7043"/>
    <w:rsid w:val="00EC3278"/>
    <w:rsid w:val="00EC6800"/>
    <w:rsid w:val="00EC7C8D"/>
    <w:rsid w:val="00ED05E2"/>
    <w:rsid w:val="00ED3EC8"/>
    <w:rsid w:val="00EE32F3"/>
    <w:rsid w:val="00EE48B7"/>
    <w:rsid w:val="00EE55AB"/>
    <w:rsid w:val="00EE72FA"/>
    <w:rsid w:val="00EF0B12"/>
    <w:rsid w:val="00EF14C3"/>
    <w:rsid w:val="00EF2D4E"/>
    <w:rsid w:val="00EF2F44"/>
    <w:rsid w:val="00EF712A"/>
    <w:rsid w:val="00F01001"/>
    <w:rsid w:val="00F036D4"/>
    <w:rsid w:val="00F06B01"/>
    <w:rsid w:val="00F11CCE"/>
    <w:rsid w:val="00F1351D"/>
    <w:rsid w:val="00F135A2"/>
    <w:rsid w:val="00F14DF8"/>
    <w:rsid w:val="00F15CD1"/>
    <w:rsid w:val="00F2055A"/>
    <w:rsid w:val="00F2103E"/>
    <w:rsid w:val="00F22104"/>
    <w:rsid w:val="00F23474"/>
    <w:rsid w:val="00F24115"/>
    <w:rsid w:val="00F25083"/>
    <w:rsid w:val="00F25551"/>
    <w:rsid w:val="00F27C1C"/>
    <w:rsid w:val="00F27D58"/>
    <w:rsid w:val="00F3129B"/>
    <w:rsid w:val="00F317CF"/>
    <w:rsid w:val="00F3191F"/>
    <w:rsid w:val="00F3594D"/>
    <w:rsid w:val="00F419C7"/>
    <w:rsid w:val="00F45219"/>
    <w:rsid w:val="00F45AD6"/>
    <w:rsid w:val="00F503CE"/>
    <w:rsid w:val="00F50B84"/>
    <w:rsid w:val="00F50E58"/>
    <w:rsid w:val="00F54B2C"/>
    <w:rsid w:val="00F57452"/>
    <w:rsid w:val="00F65F17"/>
    <w:rsid w:val="00F66AA1"/>
    <w:rsid w:val="00F67474"/>
    <w:rsid w:val="00F7132A"/>
    <w:rsid w:val="00F72D9D"/>
    <w:rsid w:val="00F75FDB"/>
    <w:rsid w:val="00F82011"/>
    <w:rsid w:val="00F84EB6"/>
    <w:rsid w:val="00F9005A"/>
    <w:rsid w:val="00F92493"/>
    <w:rsid w:val="00F927ED"/>
    <w:rsid w:val="00F95729"/>
    <w:rsid w:val="00F97D42"/>
    <w:rsid w:val="00FA0B17"/>
    <w:rsid w:val="00FA2EA2"/>
    <w:rsid w:val="00FA659F"/>
    <w:rsid w:val="00FA7155"/>
    <w:rsid w:val="00FB046F"/>
    <w:rsid w:val="00FB1166"/>
    <w:rsid w:val="00FB1B94"/>
    <w:rsid w:val="00FB43B0"/>
    <w:rsid w:val="00FC26F2"/>
    <w:rsid w:val="00FC2B69"/>
    <w:rsid w:val="00FC3179"/>
    <w:rsid w:val="00FC3FD0"/>
    <w:rsid w:val="00FD4654"/>
    <w:rsid w:val="00FD555A"/>
    <w:rsid w:val="00FD5C9A"/>
    <w:rsid w:val="00FD606E"/>
    <w:rsid w:val="00FD6F52"/>
    <w:rsid w:val="00FE65F6"/>
    <w:rsid w:val="00FF0BCA"/>
    <w:rsid w:val="00FF317D"/>
    <w:rsid w:val="00FF336B"/>
    <w:rsid w:val="00FF5F58"/>
    <w:rsid w:val="00FF797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3EE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2"/>
    <w:pPr>
      <w:numPr>
        <w:numId w:val="2"/>
      </w:numPr>
    </w:pPr>
  </w:style>
  <w:style w:type="numbering" w:customStyle="1" w:styleId="2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911470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D1EA255AF665EC577260648A1F09C86C5C1E66C47470170F453E757EDADCD28A91719898w7m1G" TargetMode="External"/><Relationship Id="rId18" Type="http://schemas.openxmlformats.org/officeDocument/2006/relationships/hyperlink" Target="consultantplus://offline/ref=BDD1EA255AF665EC577260648A1F09C869541963CA762D1D071C3277w7m9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F5C1CA9280BA0C412B84E4A9458D3A374CD91886859CEB13D03610EE2E8E5BEE676167DB14959D3ENFE" TargetMode="External"/><Relationship Id="rId17" Type="http://schemas.openxmlformats.org/officeDocument/2006/relationships/hyperlink" Target="consultantplus://offline/ref=BDD1EA255AF665EC577260648A1F09C86C5C1E66C47470170F453E757EDADCD28A91719E9879896Bw9m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D1EA255AF665EC577260648A1F09C86C5C1E66C47470170F453E757EDADCD28A91719899w7mDG" TargetMode="External"/><Relationship Id="rId20" Type="http://schemas.openxmlformats.org/officeDocument/2006/relationships/hyperlink" Target="consultantplus://offline/ref=BDD1EA255AF665EC577260648A1F09C86C5C1E66C47470170F453E757EDADCD28A91719Aw9m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F5C1CA9280BA0C412B84E4A9458D3A374CD91886859CEB13D03610EE2E8E5BEE676167DB14959D3EN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D1EA255AF665EC577260648A1F09C86C5C1E66C47470170F453E757EDADCD28A91719899w7mA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0AE350CA6B66764C88F67A446BCDFA5C18D7A925868C5603BAA21FBA0D54E27T6wDJ" TargetMode="External"/><Relationship Id="rId19" Type="http://schemas.openxmlformats.org/officeDocument/2006/relationships/hyperlink" Target="consultantplus://offline/ref=BDD1EA255AF665EC577260648A1F09C86C5C1E66C47470170F453E757EDADCD28A91719E9879816Aw9m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DD1EA255AF665EC577260648A1F09C86C5C1E66C47470170F453E757EDADCD28A91719898w7m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6DA0-7C14-4FDE-89B7-B46125B9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40</Pages>
  <Words>9249</Words>
  <Characters>52721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Паршонок</dc:creator>
  <cp:keywords/>
  <dc:description/>
  <cp:lastModifiedBy>Гузель Билалова</cp:lastModifiedBy>
  <cp:revision>111</cp:revision>
  <cp:lastPrinted>2018-04-05T07:53:00Z</cp:lastPrinted>
  <dcterms:created xsi:type="dcterms:W3CDTF">2017-11-28T11:44:00Z</dcterms:created>
  <dcterms:modified xsi:type="dcterms:W3CDTF">2018-04-09T09:33:00Z</dcterms:modified>
</cp:coreProperties>
</file>