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D9" w:rsidRDefault="00294FD9" w:rsidP="00294FD9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ХМАО-Югра</w:t>
      </w:r>
      <w:r w:rsidRPr="000C4620">
        <w:rPr>
          <w:sz w:val="28"/>
          <w:szCs w:val="28"/>
          <w:lang w:eastAsia="en-US"/>
        </w:rPr>
        <w:t>, город Пыть-Ях, улица Центральная, 1 мкр., сквер «Сиверко» (район торгового центра «Сиверко»).</w:t>
      </w:r>
    </w:p>
    <w:p w:rsidR="00294FD9" w:rsidRDefault="00294FD9" w:rsidP="00294FD9">
      <w:pPr>
        <w:spacing w:line="276" w:lineRule="auto"/>
        <w:ind w:right="962"/>
        <w:jc w:val="right"/>
        <w:rPr>
          <w:sz w:val="28"/>
          <w:szCs w:val="22"/>
          <w:lang w:eastAsia="en-US"/>
        </w:rPr>
      </w:pPr>
    </w:p>
    <w:p w:rsidR="00294FD9" w:rsidRDefault="00294FD9" w:rsidP="00294FD9">
      <w:pPr>
        <w:tabs>
          <w:tab w:val="left" w:pos="10935"/>
        </w:tabs>
        <w:ind w:left="993"/>
        <w:rPr>
          <w:sz w:val="28"/>
          <w:szCs w:val="22"/>
          <w:lang w:eastAsia="en-US"/>
        </w:rPr>
      </w:pPr>
      <w:r>
        <w:rPr>
          <w:noProof/>
          <w:sz w:val="28"/>
          <w:szCs w:val="22"/>
        </w:rPr>
        <w:drawing>
          <wp:inline distT="0" distB="0" distL="0" distR="0">
            <wp:extent cx="7591425" cy="4905375"/>
            <wp:effectExtent l="0" t="0" r="9525" b="9525"/>
            <wp:docPr id="2" name="Рисунок 2" descr="Ситуационная схема размещения - сквер Сивер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туационная схема размещения - сквер Сиверк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D9" w:rsidRDefault="00294FD9" w:rsidP="00294FD9">
      <w:pPr>
        <w:numPr>
          <w:ilvl w:val="0"/>
          <w:numId w:val="1"/>
        </w:numPr>
        <w:tabs>
          <w:tab w:val="left" w:pos="709"/>
        </w:tabs>
        <w:ind w:firstLine="414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Точка размещения </w:t>
      </w:r>
    </w:p>
    <w:p w:rsidR="00294FD9" w:rsidRDefault="00294FD9" w:rsidP="00294FD9">
      <w:pPr>
        <w:tabs>
          <w:tab w:val="left" w:pos="10935"/>
        </w:tabs>
        <w:ind w:left="1854"/>
        <w:jc w:val="both"/>
        <w:rPr>
          <w:sz w:val="28"/>
          <w:szCs w:val="22"/>
          <w:lang w:eastAsia="en-US"/>
        </w:rPr>
      </w:pPr>
    </w:p>
    <w:p w:rsidR="00294FD9" w:rsidRDefault="00294FD9" w:rsidP="00294FD9">
      <w:pPr>
        <w:tabs>
          <w:tab w:val="left" w:pos="10935"/>
        </w:tabs>
        <w:rPr>
          <w:sz w:val="28"/>
          <w:szCs w:val="22"/>
          <w:lang w:eastAsia="en-US"/>
        </w:rPr>
      </w:pPr>
    </w:p>
    <w:p w:rsidR="00294FD9" w:rsidRDefault="00294FD9" w:rsidP="00294FD9">
      <w:pPr>
        <w:tabs>
          <w:tab w:val="left" w:pos="10935"/>
        </w:tabs>
        <w:rPr>
          <w:sz w:val="28"/>
          <w:szCs w:val="22"/>
          <w:lang w:eastAsia="en-US"/>
        </w:rPr>
      </w:pPr>
    </w:p>
    <w:p w:rsidR="00294FD9" w:rsidRDefault="00294FD9" w:rsidP="00294FD9">
      <w:pPr>
        <w:tabs>
          <w:tab w:val="left" w:pos="10935"/>
        </w:tabs>
        <w:jc w:val="center"/>
        <w:rPr>
          <w:sz w:val="28"/>
          <w:szCs w:val="22"/>
          <w:lang w:eastAsia="en-US"/>
        </w:rPr>
      </w:pPr>
    </w:p>
    <w:p w:rsidR="00294FD9" w:rsidRDefault="00294FD9" w:rsidP="00294FD9">
      <w:pPr>
        <w:tabs>
          <w:tab w:val="left" w:pos="10935"/>
        </w:tabs>
        <w:jc w:val="center"/>
        <w:rPr>
          <w:sz w:val="28"/>
          <w:szCs w:val="22"/>
          <w:lang w:eastAsia="en-US"/>
        </w:rPr>
      </w:pPr>
    </w:p>
    <w:p w:rsidR="00294FD9" w:rsidRDefault="00294FD9" w:rsidP="00294FD9">
      <w:pPr>
        <w:tabs>
          <w:tab w:val="left" w:pos="10935"/>
        </w:tabs>
        <w:jc w:val="center"/>
        <w:rPr>
          <w:sz w:val="28"/>
          <w:szCs w:val="22"/>
          <w:lang w:eastAsia="en-US"/>
        </w:rPr>
      </w:pPr>
      <w:bookmarkStart w:id="0" w:name="_GoBack"/>
      <w:bookmarkEnd w:id="0"/>
      <w:r w:rsidRPr="0075016D">
        <w:rPr>
          <w:sz w:val="28"/>
          <w:szCs w:val="22"/>
          <w:lang w:eastAsia="en-US"/>
        </w:rPr>
        <w:lastRenderedPageBreak/>
        <w:t>ХМАО- Югра, город Пыть-Ях улица Центральная, 2 мкр., площадь Мира.</w:t>
      </w:r>
    </w:p>
    <w:p w:rsidR="00294FD9" w:rsidRDefault="00294FD9" w:rsidP="00294FD9">
      <w:pPr>
        <w:tabs>
          <w:tab w:val="left" w:pos="10935"/>
        </w:tabs>
        <w:rPr>
          <w:sz w:val="28"/>
          <w:szCs w:val="22"/>
          <w:lang w:eastAsia="en-US"/>
        </w:rPr>
      </w:pPr>
    </w:p>
    <w:p w:rsidR="00294FD9" w:rsidRDefault="00294FD9" w:rsidP="00294FD9">
      <w:pPr>
        <w:tabs>
          <w:tab w:val="left" w:pos="10935"/>
        </w:tabs>
        <w:ind w:left="1701"/>
        <w:rPr>
          <w:sz w:val="28"/>
          <w:szCs w:val="22"/>
          <w:lang w:eastAsia="en-US"/>
        </w:rPr>
      </w:pPr>
      <w:r>
        <w:rPr>
          <w:noProof/>
          <w:sz w:val="28"/>
          <w:szCs w:val="22"/>
        </w:rPr>
        <w:drawing>
          <wp:inline distT="0" distB="0" distL="0" distR="0">
            <wp:extent cx="6962775" cy="5305425"/>
            <wp:effectExtent l="0" t="0" r="9525" b="9525"/>
            <wp:docPr id="1" name="Рисунок 1" descr="Ситуационная схема размещения - площадь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туационная схема размещения - площадь Ми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D9" w:rsidRPr="0075016D" w:rsidRDefault="00294FD9" w:rsidP="00294FD9">
      <w:pPr>
        <w:tabs>
          <w:tab w:val="left" w:pos="1985"/>
        </w:tabs>
        <w:ind w:left="1701"/>
        <w:rPr>
          <w:sz w:val="28"/>
          <w:szCs w:val="22"/>
          <w:lang w:eastAsia="en-US"/>
        </w:rPr>
      </w:pPr>
      <w:r w:rsidRPr="0075016D">
        <w:rPr>
          <w:color w:val="FFFF00"/>
          <w:sz w:val="72"/>
          <w:szCs w:val="56"/>
          <w:lang w:eastAsia="en-US"/>
        </w:rPr>
        <w:t>•</w:t>
      </w:r>
      <w:r w:rsidRPr="0075016D">
        <w:rPr>
          <w:sz w:val="28"/>
          <w:szCs w:val="22"/>
          <w:lang w:eastAsia="en-US"/>
        </w:rPr>
        <w:tab/>
        <w:t xml:space="preserve">Точка размещения </w:t>
      </w:r>
    </w:p>
    <w:p w:rsidR="00A6439F" w:rsidRDefault="00A6439F"/>
    <w:sectPr w:rsidR="00A6439F" w:rsidSect="00BA34C4"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E2DBE"/>
    <w:multiLevelType w:val="hybridMultilevel"/>
    <w:tmpl w:val="D36451D6"/>
    <w:lvl w:ilvl="0" w:tplc="E3AE3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D9"/>
    <w:rsid w:val="00294FD9"/>
    <w:rsid w:val="00A6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96F43-2154-4612-B728-CE52A2BA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2023-05-29T04:23:00Z</dcterms:created>
  <dcterms:modified xsi:type="dcterms:W3CDTF">2023-05-29T04:24:00Z</dcterms:modified>
</cp:coreProperties>
</file>