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2E" w:rsidRDefault="00A2162E" w:rsidP="005D160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2162E" w:rsidRDefault="00A2162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2162E" w:rsidRDefault="00A2162E">
      <w:pPr>
        <w:pStyle w:val="ConsPlusTitle"/>
        <w:ind w:firstLine="540"/>
        <w:jc w:val="both"/>
      </w:pPr>
    </w:p>
    <w:p w:rsidR="00A2162E" w:rsidRDefault="00A2162E">
      <w:pPr>
        <w:pStyle w:val="ConsPlusTitle"/>
        <w:jc w:val="center"/>
      </w:pPr>
      <w:r>
        <w:t>ПОСТАНОВЛЕНИЕ</w:t>
      </w:r>
    </w:p>
    <w:p w:rsidR="00A2162E" w:rsidRDefault="00A2162E">
      <w:pPr>
        <w:pStyle w:val="ConsPlusTitle"/>
        <w:jc w:val="center"/>
      </w:pPr>
      <w:r>
        <w:t>от 6 февраля 2020 г. N 95</w:t>
      </w:r>
    </w:p>
    <w:p w:rsidR="00A2162E" w:rsidRDefault="00A2162E">
      <w:pPr>
        <w:pStyle w:val="ConsPlusTitle"/>
        <w:jc w:val="center"/>
      </w:pPr>
    </w:p>
    <w:p w:rsidR="00A2162E" w:rsidRDefault="00A2162E">
      <w:pPr>
        <w:pStyle w:val="ConsPlusTitle"/>
        <w:jc w:val="center"/>
      </w:pPr>
      <w:r>
        <w:t>ОБ УТВЕРЖДЕНИИ ФЕДЕРАЛЬНОГО СТАНДАРТА</w:t>
      </w:r>
    </w:p>
    <w:p w:rsidR="00A2162E" w:rsidRDefault="00A2162E">
      <w:pPr>
        <w:pStyle w:val="ConsPlusTitle"/>
        <w:jc w:val="center"/>
      </w:pPr>
      <w:r>
        <w:t>ВНУТРЕННЕГО ГОСУДАРСТВЕННОГО (МУНИЦИПАЛЬНОГО) ФИНАНСОВОГО</w:t>
      </w:r>
    </w:p>
    <w:p w:rsidR="00A2162E" w:rsidRDefault="00A2162E">
      <w:pPr>
        <w:pStyle w:val="ConsPlusTitle"/>
        <w:jc w:val="center"/>
      </w:pPr>
      <w:r>
        <w:t>КОНТРОЛЯ "ПРИНЦИПЫ КОНТРОЛЬНОЙ ДЕЯТЕЛЬНОСТИ ОРГАНОВ</w:t>
      </w:r>
    </w:p>
    <w:p w:rsidR="00A2162E" w:rsidRDefault="00A2162E">
      <w:pPr>
        <w:pStyle w:val="ConsPlusTitle"/>
        <w:jc w:val="center"/>
      </w:pPr>
      <w:r>
        <w:t>ВНУТРЕННЕГО ГОСУДАРСТВЕННОГО (МУНИЦИПАЛЬНОГО)</w:t>
      </w:r>
    </w:p>
    <w:p w:rsidR="00A2162E" w:rsidRDefault="00A2162E">
      <w:pPr>
        <w:pStyle w:val="ConsPlusTitle"/>
        <w:jc w:val="center"/>
      </w:pPr>
      <w:r>
        <w:t>ФИНАНСОВОГО КОНТРОЛЯ"</w:t>
      </w:r>
    </w:p>
    <w:p w:rsidR="00A2162E" w:rsidRDefault="00A2162E">
      <w:pPr>
        <w:pStyle w:val="ConsPlusNormal"/>
        <w:ind w:firstLine="540"/>
        <w:jc w:val="both"/>
      </w:pPr>
    </w:p>
    <w:p w:rsidR="00A2162E" w:rsidRDefault="00A2162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статьи 269.2</w:t>
        </w:r>
      </w:hyperlink>
      <w:r>
        <w:t xml:space="preserve"> Бюджетного кодекса Российской Федерации Правительство Российской Федерации постановляет: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внутреннего государственного (муниципального) финансового контроля "Принципы контрольной деятельности органов внутреннего государственного (муниципального) финансового контроля".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июля 2020 г.</w:t>
      </w:r>
    </w:p>
    <w:p w:rsidR="00A2162E" w:rsidRDefault="00A2162E">
      <w:pPr>
        <w:pStyle w:val="ConsPlusNormal"/>
        <w:ind w:firstLine="540"/>
        <w:jc w:val="both"/>
      </w:pPr>
    </w:p>
    <w:p w:rsidR="00A2162E" w:rsidRDefault="00A2162E">
      <w:pPr>
        <w:pStyle w:val="ConsPlusNormal"/>
        <w:jc w:val="right"/>
      </w:pPr>
      <w:r>
        <w:t>Председатель Правительства</w:t>
      </w:r>
    </w:p>
    <w:p w:rsidR="00A2162E" w:rsidRDefault="00A2162E">
      <w:pPr>
        <w:pStyle w:val="ConsPlusNormal"/>
        <w:jc w:val="right"/>
      </w:pPr>
      <w:r>
        <w:t>Российской Федерации</w:t>
      </w:r>
    </w:p>
    <w:p w:rsidR="00A2162E" w:rsidRDefault="00A2162E">
      <w:pPr>
        <w:pStyle w:val="ConsPlusNormal"/>
        <w:jc w:val="right"/>
      </w:pPr>
      <w:r>
        <w:t>М.МИШУСТИН</w:t>
      </w:r>
    </w:p>
    <w:p w:rsidR="00A2162E" w:rsidRDefault="00A2162E">
      <w:pPr>
        <w:pStyle w:val="ConsPlusNormal"/>
        <w:jc w:val="right"/>
        <w:outlineLvl w:val="0"/>
      </w:pPr>
      <w:r>
        <w:t>Утвержден</w:t>
      </w:r>
    </w:p>
    <w:p w:rsidR="00A2162E" w:rsidRDefault="00A2162E">
      <w:pPr>
        <w:pStyle w:val="ConsPlusNormal"/>
        <w:jc w:val="right"/>
      </w:pPr>
      <w:r>
        <w:t>постановлением Правительства</w:t>
      </w:r>
    </w:p>
    <w:p w:rsidR="00A2162E" w:rsidRDefault="00A2162E">
      <w:pPr>
        <w:pStyle w:val="ConsPlusNormal"/>
        <w:jc w:val="right"/>
      </w:pPr>
      <w:r>
        <w:t>Российской Федерации</w:t>
      </w:r>
    </w:p>
    <w:p w:rsidR="00A2162E" w:rsidRDefault="00A2162E">
      <w:pPr>
        <w:pStyle w:val="ConsPlusNormal"/>
        <w:jc w:val="right"/>
      </w:pPr>
      <w:r>
        <w:t>от 6 февраля 2020 г. N 95</w:t>
      </w:r>
    </w:p>
    <w:p w:rsidR="00A2162E" w:rsidRDefault="00A2162E">
      <w:pPr>
        <w:pStyle w:val="ConsPlusNormal"/>
        <w:jc w:val="center"/>
      </w:pPr>
    </w:p>
    <w:p w:rsidR="00A2162E" w:rsidRDefault="00A2162E">
      <w:pPr>
        <w:pStyle w:val="ConsPlusTitle"/>
        <w:jc w:val="center"/>
      </w:pPr>
      <w:bookmarkStart w:id="0" w:name="P29"/>
      <w:bookmarkEnd w:id="0"/>
      <w:r>
        <w:t>ФЕДЕРАЛЬНЫЙ СТАНДАРТ</w:t>
      </w:r>
    </w:p>
    <w:p w:rsidR="00A2162E" w:rsidRDefault="00A2162E">
      <w:pPr>
        <w:pStyle w:val="ConsPlusTitle"/>
        <w:jc w:val="center"/>
      </w:pPr>
      <w:r>
        <w:t>ВНУТРЕННЕГО ГОСУДАРСТВЕННОГО (МУНИЦИПАЛЬНОГО) ФИНАНСОВОГО</w:t>
      </w:r>
    </w:p>
    <w:p w:rsidR="00A2162E" w:rsidRDefault="00A2162E">
      <w:pPr>
        <w:pStyle w:val="ConsPlusTitle"/>
        <w:jc w:val="center"/>
      </w:pPr>
      <w:r>
        <w:t>КОНТРОЛЯ "ПРИНЦИПЫ КОНТРОЛЬНОЙ ДЕЯТЕЛЬНОСТИ ОРГАНОВ</w:t>
      </w:r>
    </w:p>
    <w:p w:rsidR="00A2162E" w:rsidRDefault="00A2162E">
      <w:pPr>
        <w:pStyle w:val="ConsPlusTitle"/>
        <w:jc w:val="center"/>
      </w:pPr>
      <w:r>
        <w:t>ВНУТРЕННЕГО ГОСУДАРСТВЕННОГО (МУНИЦИПАЛЬНОГО)</w:t>
      </w:r>
    </w:p>
    <w:p w:rsidR="00A2162E" w:rsidRDefault="00A2162E">
      <w:pPr>
        <w:pStyle w:val="ConsPlusTitle"/>
        <w:jc w:val="center"/>
      </w:pPr>
      <w:r>
        <w:t>ФИНАНСОВОГО КОНТРОЛЯ"</w:t>
      </w:r>
    </w:p>
    <w:p w:rsidR="00A2162E" w:rsidRDefault="00A2162E">
      <w:pPr>
        <w:pStyle w:val="ConsPlusNormal"/>
        <w:jc w:val="center"/>
      </w:pPr>
    </w:p>
    <w:p w:rsidR="00A2162E" w:rsidRDefault="00A2162E">
      <w:pPr>
        <w:pStyle w:val="ConsPlusTitle"/>
        <w:jc w:val="center"/>
        <w:outlineLvl w:val="1"/>
      </w:pPr>
      <w:r>
        <w:t>I. Общие положения</w:t>
      </w:r>
    </w:p>
    <w:p w:rsidR="00A2162E" w:rsidRDefault="00A2162E">
      <w:pPr>
        <w:pStyle w:val="ConsPlusNormal"/>
        <w:ind w:firstLine="540"/>
        <w:jc w:val="both"/>
      </w:pPr>
      <w:r>
        <w:t xml:space="preserve">1. Федеральный стандарт внутреннего государственного (муниципального) финансового контроля "Принципы контрольной деятельности органов внутреннего государственного (муниципального) финансового контроля" разработан в целях установления принципов деятельности органов внутреннего государственного (муниципального) финансового контроля по осуществлению полномочий по внутреннему государственному (муниципальному) финансовому контролю, предусмотренных </w:t>
      </w:r>
      <w:hyperlink r:id="rId6" w:history="1">
        <w:r>
          <w:rPr>
            <w:color w:val="0000FF"/>
          </w:rPr>
          <w:t>статьей 269.2</w:t>
        </w:r>
      </w:hyperlink>
      <w:r>
        <w:t xml:space="preserve"> Бюджетного кодекса Российской Федерации (далее соответственно - контрольная деятельность, органы контроля), подразделяющихся на общие принципы и принципы осуществления профессиональной деятельности, которыми должны руководствоваться государственные гражданские (муниципальные) служащие органа контроля, уполномоченные на осуществление внутреннего государственного (муниципального) финансового контроля (далее - уполномоченные должностные лица).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2. В ходе контрольной деятельности орган контроля осуществляет контрольное мероприятие - плановую или внеплановую проверку, плановую или внеплановую ревизию, плановое или внеплановое обследование, результатом которых являются сведения, содержащиеся в итоговом документе (акте, заключении), а также решение руководителя (заместителя руководителя) органа контроля, принятое по результатам рассмотрения указанных сведений.</w:t>
      </w:r>
    </w:p>
    <w:p w:rsidR="00A2162E" w:rsidRDefault="00A2162E">
      <w:pPr>
        <w:pStyle w:val="ConsPlusNormal"/>
        <w:ind w:firstLine="540"/>
        <w:jc w:val="both"/>
      </w:pPr>
    </w:p>
    <w:p w:rsidR="005D1606" w:rsidRDefault="005D1606">
      <w:pPr>
        <w:pStyle w:val="ConsPlusTitle"/>
        <w:jc w:val="center"/>
        <w:outlineLvl w:val="1"/>
      </w:pPr>
    </w:p>
    <w:p w:rsidR="005D1606" w:rsidRDefault="005D1606">
      <w:pPr>
        <w:pStyle w:val="ConsPlusTitle"/>
        <w:jc w:val="center"/>
        <w:outlineLvl w:val="1"/>
      </w:pPr>
    </w:p>
    <w:p w:rsidR="005D1606" w:rsidRDefault="005D1606">
      <w:pPr>
        <w:pStyle w:val="ConsPlusTitle"/>
        <w:jc w:val="center"/>
        <w:outlineLvl w:val="1"/>
      </w:pPr>
    </w:p>
    <w:p w:rsidR="00A2162E" w:rsidRDefault="00A2162E">
      <w:pPr>
        <w:pStyle w:val="ConsPlusTitle"/>
        <w:jc w:val="center"/>
        <w:outlineLvl w:val="1"/>
      </w:pPr>
      <w:r>
        <w:t>II. Принципы контрольной деятельности органов контроля</w:t>
      </w:r>
    </w:p>
    <w:p w:rsidR="00A2162E" w:rsidRDefault="00A2162E">
      <w:pPr>
        <w:pStyle w:val="ConsPlusTitle"/>
        <w:jc w:val="center"/>
        <w:outlineLvl w:val="2"/>
      </w:pPr>
      <w:r>
        <w:t>1. Общие принципы</w:t>
      </w:r>
    </w:p>
    <w:p w:rsidR="00A2162E" w:rsidRDefault="00A2162E">
      <w:pPr>
        <w:pStyle w:val="ConsPlusNormal"/>
        <w:ind w:firstLine="540"/>
        <w:jc w:val="both"/>
      </w:pPr>
      <w:r>
        <w:t>3. Общие принципы определяют нормы, которыми должны руководствоваться уполномоченные должностные лица при осуществлении контрольной деятельности, и включают в себя этические принципы, принципы независимости, объективности, профессиональной компетентности, целеустремленности, достоверности, профессионального скептицизма.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 xml:space="preserve">4. К этическим принципам, которыми руководствуются уполномоченные должностные лица при осуществлении контрольной деятельности, относятся основы поведения государственных служащих и муниципальных служащих, которыми им надлежит руководствоваться при исполнении должностных обязанностей, установленные соответственно общими </w:t>
      </w:r>
      <w:hyperlink r:id="rId7" w:history="1">
        <w:r>
          <w:rPr>
            <w:color w:val="0000FF"/>
          </w:rPr>
          <w:t>принципами</w:t>
        </w:r>
      </w:hyperlink>
      <w:r>
        <w:t xml:space="preserve"> служебного поведения государственных служащих, утвержденными Указом Президента Российской Федерации от 12 августа 2002 г. N 885 "Об утверждении общих принципов служебного поведения государственных служащих", а также кодексами этики и служебного поведения государственных служащих Российской Федерации и муниципальных служащих, утвержденными соответствующими государственными органами и органами местного самоуправления.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5. Принцип независимости означает, что уполномоченные должностные лица при выполнении возложенных на них задач должны быть независимы от объектов государственного (муниципального) финансового контроля (далее - объекты контроля) и связанных с ними физических лиц в административном, финансовом и функциональном отношении.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Независимость уполномоченных должностных лиц состоит в том, что они: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не являлись в проверяемый период и в году, предшествующему проверяемому периоду, и не являются в период проведения контрольного мероприятия должностными лицами и (или) иными работниками объекта контроля или собственником объекта контроля;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не состоят в соответствии с семейным законодательством Российской Федерации в брачных отношениях, отношениях родства или свойства, усыновителя и усыновленного, а также попечителя и опекаемого с должностными лицами и (или) иными работниками объекта контроля или собственником объекта контроля;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не связаны в проверяемый период и не связаны в период проведения контрольного мероприятия имущественными (финансовыми) отношениями с объектом контроля.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6. 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Уполномоченные должностные лица должны обеспечивать равное отношение ко всем объектам контроля и их должностным лицам.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7. Принцип профессиональной компетентности выражается в применении уполномоченными должностными лицами совокупности профессиональных знаний, навыков и других компетенций, позволяющих им осуществлять контрольные мероприятия качественно.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8. 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9. Принцип достоверности предполагает необходимость тщательного изучения, сопоставления, перепроверки данных, полученных из разных источников, а при необходимости - осуществления дополнительных контрольных действий в целях установления законности действий объекта контроля. Выводы уполномоченных должностных лиц должны быть обоснованные и подтверждаться информацией и документами.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lastRenderedPageBreak/>
        <w:t>10. Принцип профессионального скептицизма выражается в том, что результаты контрольного мероприятия критически оцениваются, не упускаются из виду подозрительные обстоятельства деятельности объекта контроля, при формулировании выводов контрольного мероприятия не допускаются неоправданные обобщения.</w:t>
      </w:r>
    </w:p>
    <w:p w:rsidR="00A2162E" w:rsidRDefault="00A2162E">
      <w:pPr>
        <w:pStyle w:val="ConsPlusTitle"/>
        <w:jc w:val="center"/>
        <w:outlineLvl w:val="2"/>
      </w:pPr>
      <w:r>
        <w:t>2. Принципы осуществления профессиональной деятельности</w:t>
      </w:r>
    </w:p>
    <w:p w:rsidR="00A2162E" w:rsidRDefault="00A2162E">
      <w:pPr>
        <w:pStyle w:val="ConsPlusNormal"/>
        <w:ind w:firstLine="540"/>
        <w:jc w:val="both"/>
      </w:pPr>
      <w:r>
        <w:t>11. Принципы осуществления профессиональной деятельности определяют нормы, которыми должны руководствоваться уполномоченные должностные лица при осуществлении контрольной деятельности, и включают в себя принципы эффективности, риск-ориентированности, автоматизации, информатизации, единства методологии, взаимодействия, информационной открытости.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12. Принцип эффективности означает осуществление контрольной деятельности исходя из необходимости повышения качества финансового менеджмента объектов контроля с соблюдением принципа риск-ориентированности, оптимального объема трудовых, материальных, финансовых и иных ресурсов.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13. Принцип риск-ориентированности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(или) направлений их деятельности, по которым наиболее вероятно наступление событий (совершение нарушений), способных причинить ущерб публично-правовому образованию и (или) способных повлечь неэффективное использование бюджетных средств, существенное искажение информации об активах, обязательствах и (или) о финансовом результате.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Принцип риск-ориентированности должен применяться органами контроля как при планировании своей деятельности, так и при непосредственном проведении контрольных мероприятий.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14. Принцип автоматизации предполагает, что при осуществлении контрольной деятельности на всех стадиях должны использоваться при наличии информационно-телекоммуникационные технологии, позволяющие автоматизировать постоянные и однообразные процессы, а также обеспечивающие оперативную обработку большого массива данных и автоматизированное формирование документов.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15. Принцип информатизации предполагает, что при осуществлении контрольной деятельности на всех стадиях орган контроля не запрашивает у объекта контроля информацию, документы и материалы, необходимые для осуществления государственного (муниципального) финансового контроля и содержащиеся в государственных и муниципальных информационных системах, при наличии у органа контроля доступа к таким информационным системам.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16. Принцип единства методологии предполагает обязательное использование федеральных стандартов внутреннего государственного (муниципального) финансового контроля, в том числе устанавливающих унифицированные правила планирования, проведения контрольных мероприятий, оформления и реализации их результатов, составления отчетности о результатах контрольной деятельности.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>17. Принцип взаимодействия предполагает обеспечение координации контрольной деятельности, а также внутреннего финансового контроля и внутреннего финансового аудита. Взаимодействие осуществляется между органами контроля, органами внешнего государственного (муниципального) финансового контроля, подразделениями внутреннего финансового аудита, а также правоохранительными органами.</w:t>
      </w:r>
    </w:p>
    <w:p w:rsidR="00A2162E" w:rsidRDefault="00A2162E">
      <w:pPr>
        <w:pStyle w:val="ConsPlusNormal"/>
        <w:spacing w:before="220"/>
        <w:ind w:firstLine="540"/>
        <w:jc w:val="both"/>
      </w:pPr>
      <w:r>
        <w:t xml:space="preserve">18. Принцип информационной открытости означает публичную доступность информации о контрольной деятельности органа контроля, размещаемой с учетом требований, предусмотренных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"Об обеспечении доступа к информации о деятельности государственных органов и органов местного самоуправления", а также иными нормативными правовыми актами, предусматривающими особенности предоставления отдельных видов информации о деятельности государственных органов и органов местного самоуправления.</w:t>
      </w:r>
    </w:p>
    <w:p w:rsidR="00A2162E" w:rsidRDefault="00A2162E">
      <w:pPr>
        <w:pStyle w:val="ConsPlusNormal"/>
        <w:jc w:val="both"/>
      </w:pPr>
      <w:bookmarkStart w:id="1" w:name="_GoBack"/>
      <w:bookmarkEnd w:id="1"/>
    </w:p>
    <w:sectPr w:rsidR="00A2162E" w:rsidSect="005D16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2E"/>
    <w:rsid w:val="003A01F1"/>
    <w:rsid w:val="005D1606"/>
    <w:rsid w:val="00A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0D8F6-1E0C-47C6-BF77-E4BCCE37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1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16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507817C89B7E80E1CD3D0A66087A4BD27A98B4527DF501979E4FD5F66B098B4473EB99CD7D9BACBDFF43F4F0p3G7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507817C89B7E80E1CD3D0A66087A4BD87B9BB15A73A80B9FC743D7F164569C513ABF94CF7586A5BEB510B0A73A8F9721D4DCFF15E684p3G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507817C89B7E80E1CD3D0A66087A4BD37796B95678F501979E4FD5F66B098B5673B391C87C82A7E1B005A1FF3585813FDCCAE317E4p8G6F" TargetMode="External"/><Relationship Id="rId5" Type="http://schemas.openxmlformats.org/officeDocument/2006/relationships/hyperlink" Target="consultantplus://offline/ref=65507817C89B7E80E1CD3D0A66087A4BD37796B95678F501979E4FD5F66B098B5673B391C87C82A7E1B005A1FF3585813FDCCAE317E4p8G6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Сашина</cp:lastModifiedBy>
  <cp:revision>2</cp:revision>
  <dcterms:created xsi:type="dcterms:W3CDTF">2020-08-28T05:06:00Z</dcterms:created>
  <dcterms:modified xsi:type="dcterms:W3CDTF">2020-08-28T06:02:00Z</dcterms:modified>
</cp:coreProperties>
</file>