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60" w:rsidRDefault="00905F60" w:rsidP="00882CB2">
      <w:pPr>
        <w:pStyle w:val="ConsPlusNormal"/>
        <w:jc w:val="center"/>
      </w:pPr>
    </w:p>
    <w:p w:rsidR="00905F60" w:rsidRDefault="00B85A8A" w:rsidP="00882CB2">
      <w:pPr>
        <w:pStyle w:val="ConsPlusTitle"/>
        <w:jc w:val="center"/>
      </w:pPr>
      <w:bookmarkStart w:id="0" w:name="Par94"/>
      <w:bookmarkEnd w:id="0"/>
      <w:r>
        <w:t>ПЕРЕЧЕНЬ</w:t>
      </w:r>
    </w:p>
    <w:p w:rsidR="00905F60" w:rsidRDefault="00B85A8A" w:rsidP="00882CB2">
      <w:pPr>
        <w:pStyle w:val="ConsPlusTitle"/>
        <w:jc w:val="center"/>
      </w:pPr>
      <w:r>
        <w:t>МЕР ПОДДЕРЖКИ В ХАНТЫ-МАНСИЙСКОМ АВТОНОМНОМ ОКРУГЕ - ЮГРЕ,</w:t>
      </w:r>
    </w:p>
    <w:p w:rsidR="00905F60" w:rsidRDefault="00B85A8A" w:rsidP="00882CB2">
      <w:pPr>
        <w:pStyle w:val="ConsPlusTitle"/>
        <w:jc w:val="center"/>
      </w:pPr>
      <w:proofErr w:type="gramStart"/>
      <w:r>
        <w:t>ПРЕДОСТАВЛЯЕМЫХ</w:t>
      </w:r>
      <w:proofErr w:type="gramEnd"/>
      <w:r>
        <w:t xml:space="preserve"> ГРАЖДАНАМ, ПРИНИМАЮЩИМ (ПРИНИМАВШИМ) УЧАСТИЕ</w:t>
      </w:r>
    </w:p>
    <w:p w:rsidR="00905F60" w:rsidRDefault="00B85A8A" w:rsidP="00882CB2">
      <w:pPr>
        <w:pStyle w:val="ConsPlusTitle"/>
        <w:jc w:val="center"/>
      </w:pPr>
      <w:r>
        <w:t>В СПЕЦИАЛЬНОЙ ВОЕННОЙ ОПЕРАЦИИ НА ТЕРРИТОРИЯХ УКРАИНЫ,</w:t>
      </w:r>
    </w:p>
    <w:p w:rsidR="00905F60" w:rsidRDefault="00B85A8A" w:rsidP="00882CB2">
      <w:pPr>
        <w:pStyle w:val="ConsPlusTitle"/>
        <w:jc w:val="center"/>
      </w:pPr>
      <w:r>
        <w:t>ДОНЕЦКОЙ НАРОДНОЙ РЕСПУБЛИКИ, ЛУГАНСКОЙ НАРОДНОЙ РЕСПУБЛИКИ,</w:t>
      </w:r>
    </w:p>
    <w:p w:rsidR="00905F60" w:rsidRDefault="00B85A8A" w:rsidP="00882CB2">
      <w:pPr>
        <w:pStyle w:val="ConsPlusTitle"/>
        <w:jc w:val="center"/>
      </w:pPr>
      <w:r>
        <w:t>ЗАПОРОЖСКОЙ И ХЕРСОНСКОЙ ОБЛАСТЕЙ, И ЧЛЕНАМ ИХ СЕМЕЙ</w:t>
      </w:r>
    </w:p>
    <w:p w:rsidR="00905F60" w:rsidRDefault="00B85A8A" w:rsidP="00882CB2">
      <w:pPr>
        <w:pStyle w:val="ConsPlusTitle"/>
        <w:jc w:val="center"/>
      </w:pPr>
      <w:r>
        <w:t>(ДАЛЕЕ - ПЕРЕЧЕНЬ)</w:t>
      </w:r>
    </w:p>
    <w:tbl>
      <w:tblPr>
        <w:tblW w:w="14372" w:type="dxa"/>
        <w:tblLayout w:type="fixed"/>
        <w:tblCellMar>
          <w:top w:w="102" w:type="dxa"/>
          <w:left w:w="62" w:type="dxa"/>
          <w:bottom w:w="102" w:type="dxa"/>
          <w:right w:w="62" w:type="dxa"/>
        </w:tblCellMar>
        <w:tblLook w:val="04A0" w:firstRow="1" w:lastRow="0" w:firstColumn="1" w:lastColumn="0" w:noHBand="0" w:noVBand="1"/>
      </w:tblPr>
      <w:tblGrid>
        <w:gridCol w:w="856"/>
        <w:gridCol w:w="3481"/>
        <w:gridCol w:w="4649"/>
        <w:gridCol w:w="2551"/>
        <w:gridCol w:w="2835"/>
      </w:tblGrid>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 xml:space="preserve">N </w:t>
            </w:r>
            <w:proofErr w:type="gramStart"/>
            <w:r>
              <w:t>п</w:t>
            </w:r>
            <w:proofErr w:type="gramEnd"/>
            <w:r>
              <w:t>/п</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Мера поддержки</w:t>
            </w:r>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Категория получателей мер поддержки</w:t>
            </w:r>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Органы, организации, предоставляющие меры поддержки</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Порядок/правовой акт, регламентирующий предоставление меры поддержки</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2</w:t>
            </w:r>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3</w:t>
            </w:r>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4</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5</w:t>
            </w:r>
          </w:p>
        </w:tc>
      </w:tr>
      <w:tr w:rsidR="00905F60" w:rsidTr="009438E7">
        <w:tc>
          <w:tcPr>
            <w:tcW w:w="14372" w:type="dxa"/>
            <w:gridSpan w:val="5"/>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outlineLvl w:val="1"/>
            </w:pPr>
            <w:r>
              <w:t>Раздел I. В СФЕРЕ СОЦИАЛЬНОГО РАЗВИТИЯ</w:t>
            </w:r>
          </w:p>
        </w:tc>
      </w:tr>
      <w:tr w:rsidR="00905F60" w:rsidTr="009438E7">
        <w:tc>
          <w:tcPr>
            <w:tcW w:w="856"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bookmarkStart w:id="1" w:name="Par116"/>
            <w:bookmarkEnd w:id="1"/>
            <w:r>
              <w:t>1.1.</w:t>
            </w:r>
          </w:p>
        </w:tc>
        <w:tc>
          <w:tcPr>
            <w:tcW w:w="348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Предоставление денежной выплаты в размере 250 000 рублей при заключении гражданином контракта о прохождении военной службы или о добровольном содействии, а при призыве на военную службу по мобилизации в Вооруженные Силы Российской Федерации - после приема гражданина воинской частью;</w:t>
            </w:r>
          </w:p>
          <w:p w:rsidR="00905F60" w:rsidRDefault="00B85A8A" w:rsidP="00882CB2">
            <w:pPr>
              <w:pStyle w:val="ConsPlusNormal"/>
              <w:jc w:val="both"/>
            </w:pPr>
            <w:proofErr w:type="gramStart"/>
            <w:r>
              <w:t xml:space="preserve">гражданам, являющимся </w:t>
            </w:r>
            <w:r>
              <w:lastRenderedPageBreak/>
              <w:t>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 при направлении для выполнения служебно-боевых задач в зоне проведения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w:t>
            </w:r>
            <w:proofErr w:type="gramEnd"/>
          </w:p>
        </w:tc>
        <w:tc>
          <w:tcPr>
            <w:tcW w:w="4649"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proofErr w:type="gramStart"/>
            <w:r>
              <w:lastRenderedPageBreak/>
              <w:t xml:space="preserve">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7">
              <w:r>
                <w:rPr>
                  <w:color w:val="0000FF"/>
                </w:rPr>
                <w:t>статье 337</w:t>
              </w:r>
            </w:hyperlink>
            <w:r>
              <w:t xml:space="preserve"> и (или) </w:t>
            </w:r>
            <w:hyperlink r:id="rId8">
              <w:r>
                <w:rPr>
                  <w:color w:val="0000FF"/>
                </w:rPr>
                <w:t>статье 338</w:t>
              </w:r>
            </w:hyperlink>
            <w: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9">
              <w:r>
                <w:rPr>
                  <w:color w:val="0000FF"/>
                </w:rPr>
                <w:t>кодекса</w:t>
              </w:r>
            </w:hyperlink>
            <w:r>
              <w:t xml:space="preserve"> Российской Федерации) из числа лиц:</w:t>
            </w:r>
            <w:proofErr w:type="gramEnd"/>
          </w:p>
          <w:p w:rsidR="00905F60" w:rsidRDefault="00B85A8A" w:rsidP="00882CB2">
            <w:pPr>
              <w:pStyle w:val="ConsPlusNormal"/>
              <w:jc w:val="both"/>
            </w:pPr>
            <w:proofErr w:type="gramStart"/>
            <w:r>
              <w:lastRenderedPageBreak/>
              <w:t>имеющих гражданство Российской Федерации и место жительства в Ханты-Мансийском автономном округе - Югре (далее также - автономный округ) или прибывших в автономный округ,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также - граждане, контракт о прохождении военной</w:t>
            </w:r>
            <w:proofErr w:type="gramEnd"/>
            <w:r>
              <w:t xml:space="preserve"> службы, граждане, заключившие контракт о </w:t>
            </w:r>
            <w:proofErr w:type="gramStart"/>
            <w:r>
              <w:t>прохождении</w:t>
            </w:r>
            <w:proofErr w:type="gramEnd"/>
            <w:r>
              <w:t xml:space="preserve"> военной службы) и направленных для выполнения задач в ходе специальной военной операции;</w:t>
            </w:r>
          </w:p>
          <w:p w:rsidR="00905F60" w:rsidRDefault="00B85A8A" w:rsidP="00882CB2">
            <w:pPr>
              <w:pStyle w:val="ConsPlusNormal"/>
              <w:jc w:val="both"/>
            </w:pPr>
            <w:proofErr w:type="gramStart"/>
            <w:r>
              <w:t>имеющих</w:t>
            </w:r>
            <w:proofErr w:type="gramEnd"/>
            <w:r>
              <w:t xml:space="preserve"> гражданство Российской Федерации и место жительства в автономном округе, призванных Военным комиссариатом автономного округа или Военным комиссариатом иного субъекта Российской Федерации на военную службу по мобилизации в Вооруженные Силы Российской Федерации (далее также - мобилизованные граждане);</w:t>
            </w:r>
          </w:p>
          <w:p w:rsidR="00905F60" w:rsidRDefault="00B85A8A" w:rsidP="00882CB2">
            <w:pPr>
              <w:pStyle w:val="ConsPlusNormal"/>
              <w:jc w:val="both"/>
            </w:pPr>
            <w:r>
              <w:t xml:space="preserve">имеющих гражданство Российской Федерации и место жительства в автономном округе, заключивших контракт </w:t>
            </w:r>
            <w:r>
              <w:lastRenderedPageBreak/>
              <w:t>о добровольном содействии в выполнении задач, возложенных на Вооруженные Силы Российской Федерации, и направленных для выполнения задач в ходе специальной военной операции (далее также - граждане, заключившие контракт о добровольном содействии);</w:t>
            </w:r>
          </w:p>
          <w:p w:rsidR="00905F60" w:rsidRDefault="00B85A8A" w:rsidP="00882CB2">
            <w:pPr>
              <w:pStyle w:val="ConsPlusNormal"/>
              <w:jc w:val="both"/>
            </w:pPr>
            <w:r>
              <w:t>имеющих гражданство Российской Федерации и место жительства в автономном округе, принимающих (принимавших) участие в специальной военной операции и являющихся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(далее также - сотрудники федеральных ведомств);</w:t>
            </w:r>
          </w:p>
          <w:p w:rsidR="00905F60" w:rsidRDefault="00B85A8A" w:rsidP="00882CB2">
            <w:pPr>
              <w:pStyle w:val="ConsPlusNormal"/>
              <w:jc w:val="both"/>
            </w:pPr>
            <w:proofErr w:type="gramStart"/>
            <w:r>
              <w:t xml:space="preserve">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прибывших в автономный округ, поступивших после 31 декабря 2022 года на военную службу по </w:t>
            </w:r>
            <w:r>
              <w:lastRenderedPageBreak/>
              <w:t>контракту о прохождении военной службы и направленных для выполнения задач в ходе специальной военной операции</w:t>
            </w:r>
            <w:proofErr w:type="gramEnd"/>
          </w:p>
        </w:tc>
        <w:tc>
          <w:tcPr>
            <w:tcW w:w="255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lastRenderedPageBreak/>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 xml:space="preserve"> приложения 2 к настоящему постановлению</w:t>
            </w:r>
          </w:p>
        </w:tc>
      </w:tr>
      <w:tr w:rsidR="00905F60" w:rsidTr="009438E7">
        <w:tc>
          <w:tcPr>
            <w:tcW w:w="14372" w:type="dxa"/>
            <w:gridSpan w:val="5"/>
            <w:tcBorders>
              <w:top w:val="non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 xml:space="preserve">(п. 1.1 в ред. </w:t>
            </w:r>
            <w:hyperlink r:id="rId10">
              <w:r>
                <w:rPr>
                  <w:color w:val="0000FF"/>
                </w:rPr>
                <w:t>постановления</w:t>
              </w:r>
            </w:hyperlink>
            <w:r>
              <w:t xml:space="preserve"> Правительства ХМАО - Югры от 05.05.2023 N 204-п)</w:t>
            </w:r>
          </w:p>
        </w:tc>
      </w:tr>
      <w:tr w:rsidR="00905F60" w:rsidTr="009438E7">
        <w:tc>
          <w:tcPr>
            <w:tcW w:w="856"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bookmarkStart w:id="2" w:name="Par128"/>
            <w:bookmarkEnd w:id="2"/>
            <w:r>
              <w:t>1.2.</w:t>
            </w:r>
          </w:p>
        </w:tc>
        <w:tc>
          <w:tcPr>
            <w:tcW w:w="348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proofErr w:type="gramStart"/>
            <w:r>
              <w:t xml:space="preserve">Предоставление денежной выплаты в размере 250 000 </w:t>
            </w:r>
            <w:r w:rsidRPr="00B111E1">
              <w:t xml:space="preserve">рублей </w:t>
            </w:r>
            <w:r w:rsidR="004336FA" w:rsidRPr="004336FA">
              <w:rPr>
                <w:highlight w:val="cyan"/>
              </w:rPr>
              <w:t>при увольнении с военной службы, за исключением случая, указанного в подпункте «в» пункта 5 Указа Президента Российской Федерации от 21 сентября 2022 года № 647 «Об объявлении частичной мобилизации в Российской Федерации»</w:t>
            </w:r>
            <w:r w:rsidRPr="00B111E1">
              <w:t>, а при</w:t>
            </w:r>
            <w:r>
              <w:t xml:space="preserve"> призыве на военную службу по мобилизации в Вооруженные Силы Российской Федерации - окончании периода частичной мобилизации, увольнении его с военной</w:t>
            </w:r>
            <w:proofErr w:type="gramEnd"/>
            <w:r>
              <w:t xml:space="preserve"> службы по основаниям, предусмотренным </w:t>
            </w:r>
            <w:hyperlink r:id="rId11">
              <w:r>
                <w:rPr>
                  <w:color w:val="0000FF"/>
                </w:rPr>
                <w:t>подпунктами "а"</w:t>
              </w:r>
            </w:hyperlink>
            <w:r>
              <w:t xml:space="preserve">, </w:t>
            </w:r>
            <w:hyperlink r:id="rId12">
              <w:r>
                <w:rPr>
                  <w:color w:val="0000FF"/>
                </w:rPr>
                <w:t>"б" пункта 5</w:t>
              </w:r>
            </w:hyperlink>
            <w:r>
              <w:t xml:space="preserve"> Указа Президента Российской Федерации от 21 сентября 2022 года N 647 "Об объявлении </w:t>
            </w:r>
            <w:r>
              <w:lastRenderedPageBreak/>
              <w:t>частичной мобилизации в Российской Федерации"</w:t>
            </w:r>
          </w:p>
        </w:tc>
        <w:tc>
          <w:tcPr>
            <w:tcW w:w="4649"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lastRenderedPageBreak/>
              <w:t xml:space="preserve">граждане, заключившие контракт о </w:t>
            </w:r>
            <w:proofErr w:type="gramStart"/>
            <w:r>
              <w:t>прохождении</w:t>
            </w:r>
            <w:proofErr w:type="gramEnd"/>
            <w:r>
              <w:t xml:space="preserve"> военной службы;</w:t>
            </w:r>
          </w:p>
          <w:p w:rsidR="00905F60" w:rsidRDefault="00B85A8A" w:rsidP="00882CB2">
            <w:pPr>
              <w:pStyle w:val="ConsPlusNormal"/>
              <w:jc w:val="both"/>
            </w:pPr>
            <w:r>
              <w:t>мобилизованные граждане;</w:t>
            </w:r>
          </w:p>
          <w:p w:rsidR="00905F60" w:rsidRDefault="00B85A8A" w:rsidP="00882CB2">
            <w:pPr>
              <w:pStyle w:val="ConsPlusNormal"/>
              <w:jc w:val="both"/>
            </w:pPr>
            <w:r>
              <w:t xml:space="preserve">граждане, заключившие контракт о добровольном </w:t>
            </w:r>
            <w:proofErr w:type="gramStart"/>
            <w:r>
              <w:t>содействии</w:t>
            </w:r>
            <w:proofErr w:type="gramEnd"/>
          </w:p>
        </w:tc>
        <w:tc>
          <w:tcPr>
            <w:tcW w:w="255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 xml:space="preserve"> приложения 2 к настоящему постановлению</w:t>
            </w:r>
          </w:p>
        </w:tc>
      </w:tr>
      <w:tr w:rsidR="00905F60" w:rsidTr="009438E7">
        <w:tc>
          <w:tcPr>
            <w:tcW w:w="14372" w:type="dxa"/>
            <w:gridSpan w:val="5"/>
            <w:tcBorders>
              <w:top w:val="non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 xml:space="preserve">(в ред. </w:t>
            </w:r>
            <w:hyperlink r:id="rId13">
              <w:r>
                <w:rPr>
                  <w:color w:val="0000FF"/>
                </w:rPr>
                <w:t>постановления</w:t>
              </w:r>
            </w:hyperlink>
            <w:r>
              <w:t xml:space="preserve"> Правительства ХМАО - Югры от 24.03.2023 N 113-п)</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1.3.</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proofErr w:type="gramStart"/>
            <w:r>
              <w:t>Предоставление денежной выплаты в размере 500 000 рублей ветеранам боевых действий, лицам, проходящим службу в войсках национальной гвардии Российской Федерации и имеющим специальное звание полиции, гражданам, заключившим контракт о прохождении военной службы или о добровольном содействии, мобилизованным гражданам, сотрудникам федеральных ведомств, получившим ранение (контузию, травму, увечье) средней и легкой степени при участии в специальной военной операции</w:t>
            </w:r>
            <w:proofErr w:type="gramEnd"/>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proofErr w:type="gramStart"/>
            <w:r>
              <w:t>ветераны боевых действий, лица, проходящие службу в войсках национальной гвардии Российской Федерации и имеющие специальное звание полиции, граждане, заключившие контракт о прохождении военной службы или о добровольном содействии, мобилизованные граждане, сотрудники федеральных ведомств, получившие ранение средней и легкой степени при участии в специальной военной операции</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 xml:space="preserve"> приложения 2 к настоящему постановлению</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1.4.</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proofErr w:type="gramStart"/>
            <w:r>
              <w:t xml:space="preserve">Предоставление денежной выплаты в размере 1 000 000 рублей ветеранам боевых действий, лицам, проходящим службу в войсках национальной </w:t>
            </w:r>
            <w:r>
              <w:lastRenderedPageBreak/>
              <w:t>гвардии Российской Федерации и имеющим специальное звание полиции, гражданам, заключившим контракт о прохождении военной службы или о добровольном содействии, мобилизованным гражданам, сотрудникам федеральных ведомств, получившим ранение (контузию, травму, увечье) тяжелой степени при участии в специальной военной операции</w:t>
            </w:r>
            <w:proofErr w:type="gramEnd"/>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proofErr w:type="gramStart"/>
            <w:r>
              <w:lastRenderedPageBreak/>
              <w:t xml:space="preserve">ветераны боевых действий, лица, проходящие службу в войсках национальной гвардии Российской Федерации и имеющие специальное звание полиции, граждане, заключившие контракт </w:t>
            </w:r>
            <w:r>
              <w:lastRenderedPageBreak/>
              <w:t>о прохождении военной службы или о добровольном содействии, мобилизованные граждане, сотрудники федеральных ведомств, получившие ранение тяжелой степени при участии в специальной военной операции</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lastRenderedPageBreak/>
              <w:t xml:space="preserve">казенное учреждение автономного округа "Агентство социального благополучия </w:t>
            </w:r>
            <w:r>
              <w:lastRenderedPageBreak/>
              <w:t>населения"</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lastRenderedPageBreak/>
              <w:t xml:space="preserve"> приложения 2 к настоящему постановлению</w:t>
            </w:r>
          </w:p>
        </w:tc>
      </w:tr>
      <w:tr w:rsidR="00905F60" w:rsidTr="009438E7">
        <w:tc>
          <w:tcPr>
            <w:tcW w:w="856"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lastRenderedPageBreak/>
              <w:t>1.5.</w:t>
            </w:r>
          </w:p>
        </w:tc>
        <w:tc>
          <w:tcPr>
            <w:tcW w:w="3481"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proofErr w:type="gramStart"/>
            <w:r>
              <w:t xml:space="preserve">Предоставление денежной выплаты в размере 3 000 000 рублей членам семей погибших (умерших, признанных безвестно отсутствующими, объявленных умершими) при участии в специальной военной операции граждан Российской Федерации из числа ветеранов боевых действий, лиц, проходящих службу в войсках национальной гвардии Российской Федерации и имеющих специальное звание полиции, граждан, </w:t>
            </w:r>
            <w:r>
              <w:lastRenderedPageBreak/>
              <w:t>заключивших контракт о прохождении военной службы или о добровольном содействии, мобилизованных граждан, сотрудников</w:t>
            </w:r>
            <w:proofErr w:type="gramEnd"/>
            <w:r>
              <w:t xml:space="preserve"> федеральных ведомств (далее в настоящей строке - ВБД, военнослужащие, добровольцы), в равных долях на каждого</w:t>
            </w:r>
          </w:p>
        </w:tc>
        <w:tc>
          <w:tcPr>
            <w:tcW w:w="4649"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lastRenderedPageBreak/>
              <w:t>члены семей погибших (умерших, признанных безвестно отсутствующими, объявленных умершими) ВБД, военнослужащих, добровольцев, сотрудников федеральных ведомств в равных долях на каждого:</w:t>
            </w:r>
          </w:p>
          <w:p w:rsidR="00905F60" w:rsidRDefault="00B85A8A" w:rsidP="00EF7DEB">
            <w:pPr>
              <w:pStyle w:val="ConsPlusNormal"/>
              <w:jc w:val="both"/>
            </w:pPr>
            <w:proofErr w:type="gramStart"/>
            <w:r>
              <w:t>супруга (супругу), состоящего (состоящую) в зарегистрированном браке с ВБД, военнослужащим, добровольцем, сотрудником федерального ведомства на день его гибели (смерти, признания безвестно отсутствующим или объявления умершим);</w:t>
            </w:r>
            <w:proofErr w:type="gramEnd"/>
          </w:p>
          <w:p w:rsidR="00905F60" w:rsidRDefault="00B85A8A" w:rsidP="00EF7DEB">
            <w:pPr>
              <w:pStyle w:val="ConsPlusNormal"/>
              <w:jc w:val="both"/>
            </w:pPr>
            <w:r>
              <w:t>родителя, не лишенного родительских прав;</w:t>
            </w:r>
          </w:p>
          <w:p w:rsidR="00905F60" w:rsidRDefault="00B85A8A" w:rsidP="00EF7DEB">
            <w:pPr>
              <w:pStyle w:val="ConsPlusNormal"/>
              <w:jc w:val="both"/>
            </w:pPr>
            <w:r>
              <w:lastRenderedPageBreak/>
              <w:t>ребенка, детей, в том числе совершеннолетних</w:t>
            </w:r>
          </w:p>
        </w:tc>
        <w:tc>
          <w:tcPr>
            <w:tcW w:w="2551"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lastRenderedPageBreak/>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t xml:space="preserve"> приложения 2 к настоящему постановлению</w:t>
            </w:r>
          </w:p>
        </w:tc>
      </w:tr>
      <w:tr w:rsidR="00905F60" w:rsidTr="009438E7">
        <w:tc>
          <w:tcPr>
            <w:tcW w:w="14372" w:type="dxa"/>
            <w:gridSpan w:val="5"/>
            <w:tcBorders>
              <w:top w:val="non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 xml:space="preserve">(в ред. </w:t>
            </w:r>
            <w:hyperlink r:id="rId14">
              <w:r>
                <w:rPr>
                  <w:color w:val="0000FF"/>
                </w:rPr>
                <w:t>постановления</w:t>
              </w:r>
            </w:hyperlink>
            <w:r>
              <w:t xml:space="preserve"> Правительства ХМАО - Югры от 05.05.2023 N 204-п)</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1.6.</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Компенсация расходов на оплату жилого помещения и коммунальных услуг семьям граждан Российской Федерации, принимающих участие в специальной военной операции, граждан Российской Федерации, призванных на военную службу по мобилизации в Вооруженные Силы Российской Федерации</w:t>
            </w:r>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 xml:space="preserve">семьи граждан Российской Федерации, указанных </w:t>
            </w:r>
            <w:proofErr w:type="gramStart"/>
            <w:r>
              <w:t>в</w:t>
            </w:r>
            <w:proofErr w:type="gramEnd"/>
            <w:r>
              <w:t xml:space="preserve">  </w:t>
            </w:r>
            <w:proofErr w:type="gramStart"/>
            <w:r>
              <w:t>Перечня</w:t>
            </w:r>
            <w:proofErr w:type="gramEnd"/>
            <w:r>
              <w:t>, имеющие место жительства в автономном округе, а именно:</w:t>
            </w:r>
          </w:p>
          <w:p w:rsidR="00905F60" w:rsidRDefault="00B85A8A" w:rsidP="00EF7DEB">
            <w:pPr>
              <w:pStyle w:val="ConsPlusNormal"/>
              <w:jc w:val="both"/>
            </w:pPr>
            <w:r>
              <w:t>супруга (супруг), состоящая (состоящий) в зарегистрированном браке с гражданином, заключившим контракт о прохождении военной службы или о добровольном содействии,</w:t>
            </w:r>
          </w:p>
          <w:p w:rsidR="00905F60" w:rsidRDefault="00B85A8A" w:rsidP="00EF7DEB">
            <w:pPr>
              <w:pStyle w:val="ConsPlusNormal"/>
              <w:jc w:val="both"/>
            </w:pPr>
            <w:r>
              <w:t>мобилизованным гражданином;</w:t>
            </w:r>
          </w:p>
          <w:p w:rsidR="00905F60" w:rsidRDefault="00B85A8A" w:rsidP="00EF7DEB">
            <w:pPr>
              <w:pStyle w:val="ConsPlusNormal"/>
              <w:jc w:val="both"/>
            </w:pPr>
            <w:r>
              <w:t>родитель (родители), не лишенный родительских прав;</w:t>
            </w:r>
          </w:p>
          <w:p w:rsidR="00905F60" w:rsidRDefault="00B85A8A" w:rsidP="00EF7DEB">
            <w:pPr>
              <w:pStyle w:val="ConsPlusNormal"/>
              <w:jc w:val="both"/>
            </w:pPr>
            <w:r>
              <w:t xml:space="preserve">ребенок, не достигший возраста 18 лет или старше этого возраста, если он стал инвалидом до достижения им возраста 18 лет, а также ребенок, обучающийся в образовательной организации по очной </w:t>
            </w:r>
            <w:r>
              <w:lastRenderedPageBreak/>
              <w:t>форме обучения, но не старше 23 лет</w:t>
            </w:r>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lastRenderedPageBreak/>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 xml:space="preserve"> приложения 2 к настоящему постановлению</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1.7.</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Предоставление денежной выплаты на газификацию жилых помещений в размере планируемых расходов, но не более 100 000 рублей однократно гражданам, участвующим в специальной военной операции, и их семьям</w:t>
            </w:r>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Мобилизованные граждане и их семьи</w:t>
            </w:r>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 xml:space="preserve"> приложения 2 к настоящему постановлению</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1.8.</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Предоставление денежной выплаты в размере 24 480 рублей на детей, в отношении которых осуществляется уплата алиментных обязательств мобилизованными гражданами, ежемесячно в период прохождения ими военной службы, но не более 12 месяцев в размере 2 040 рублей</w:t>
            </w:r>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граждане Российской Федерации, проживающие в автономном округе, являющиеся родителями (законными представителями) детей мобилизованных граждан, которые осуществляют уплату алиментных обязательств</w:t>
            </w:r>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jc w:val="both"/>
            </w:pPr>
            <w:r>
              <w:t xml:space="preserve"> приложения 2 к настоящему постановлению</w:t>
            </w:r>
          </w:p>
        </w:tc>
      </w:tr>
      <w:tr w:rsidR="00905F60" w:rsidTr="009438E7">
        <w:tc>
          <w:tcPr>
            <w:tcW w:w="856"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1.9.</w:t>
            </w:r>
          </w:p>
        </w:tc>
        <w:tc>
          <w:tcPr>
            <w:tcW w:w="3481"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t xml:space="preserve">Денежная выплата семьям, имеющим детей, поступающих на обучение по образовательным программам высшего образования (программам </w:t>
            </w:r>
            <w:proofErr w:type="spellStart"/>
            <w:r>
              <w:t>бакалавриата</w:t>
            </w:r>
            <w:proofErr w:type="spellEnd"/>
            <w:r>
              <w:t xml:space="preserve"> и программам </w:t>
            </w:r>
            <w:proofErr w:type="spellStart"/>
            <w:r>
              <w:t>специалитета</w:t>
            </w:r>
            <w:proofErr w:type="spellEnd"/>
            <w:r>
              <w:t xml:space="preserve">), один из родителей которых или </w:t>
            </w:r>
            <w:r>
              <w:lastRenderedPageBreak/>
              <w:t>оба принимают (принимали) участие в специальной военной операции</w:t>
            </w:r>
          </w:p>
        </w:tc>
        <w:tc>
          <w:tcPr>
            <w:tcW w:w="4649"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lastRenderedPageBreak/>
              <w:t xml:space="preserve">семья поступающего на обучение ребенка возрастом до 21 года по образовательной программе высшего образования (программам </w:t>
            </w:r>
            <w:proofErr w:type="spellStart"/>
            <w:r>
              <w:t>бакалавриата</w:t>
            </w:r>
            <w:proofErr w:type="spellEnd"/>
            <w:r>
              <w:t xml:space="preserve"> и программам </w:t>
            </w:r>
            <w:proofErr w:type="spellStart"/>
            <w:r>
              <w:t>специалитета</w:t>
            </w:r>
            <w:proofErr w:type="spellEnd"/>
            <w:r>
              <w:t>), один из родителей которого или оба принимают (принимали) участие в специальной военной операции и являются (являлись):</w:t>
            </w:r>
          </w:p>
          <w:p w:rsidR="00905F60" w:rsidRDefault="00B85A8A" w:rsidP="00EF7DEB">
            <w:pPr>
              <w:pStyle w:val="ConsPlusNormal"/>
              <w:ind w:firstLine="540"/>
              <w:jc w:val="both"/>
            </w:pPr>
            <w:r>
              <w:lastRenderedPageBreak/>
              <w:t xml:space="preserve">военнослужащими (в том числе проходящими (проходившими) военную службу в период мобилизации, действия военного положения или по контракту, заключенному в соответствии с </w:t>
            </w:r>
            <w:hyperlink r:id="rId15">
              <w:r>
                <w:rPr>
                  <w:color w:val="0000FF"/>
                </w:rPr>
                <w:t>пунктом 7 статьи 38</w:t>
              </w:r>
            </w:hyperlink>
            <w:r>
              <w:t xml:space="preserve"> Федерального закона от 28 марта 1998 года N 53-ФЗ "О воинской обязанности и военной службе");</w:t>
            </w:r>
          </w:p>
          <w:p w:rsidR="00905F60" w:rsidRDefault="00B85A8A" w:rsidP="00EF7DEB">
            <w:pPr>
              <w:pStyle w:val="ConsPlusNormal"/>
              <w:ind w:firstLine="540"/>
              <w:jc w:val="both"/>
            </w:pPr>
            <w:r>
              <w:t xml:space="preserve">лицами, заключившими контракт о добровольном </w:t>
            </w:r>
            <w:proofErr w:type="gramStart"/>
            <w:r>
              <w:t>содействии</w:t>
            </w:r>
            <w:proofErr w:type="gramEnd"/>
            <w:r>
              <w:t xml:space="preserve"> в выполнении задач, возложенных на Вооруженные Силы Российской Федерации;</w:t>
            </w:r>
          </w:p>
          <w:p w:rsidR="00905F60" w:rsidRDefault="00B85A8A" w:rsidP="00EF7DEB">
            <w:pPr>
              <w:pStyle w:val="ConsPlusNormal"/>
              <w:ind w:firstLine="540"/>
              <w:jc w:val="both"/>
            </w:pPr>
            <w:r>
              <w:t>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сотрудниками уголовно-исполнительной системы Российской Федерации</w:t>
            </w:r>
          </w:p>
        </w:tc>
        <w:tc>
          <w:tcPr>
            <w:tcW w:w="2551"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lastRenderedPageBreak/>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none" w:sz="4" w:space="0" w:color="000000"/>
              <w:right w:val="single" w:sz="4" w:space="0" w:color="000000"/>
            </w:tcBorders>
          </w:tcPr>
          <w:p w:rsidR="00905F60" w:rsidRDefault="00B85A8A" w:rsidP="00EF7DEB">
            <w:pPr>
              <w:pStyle w:val="ConsPlusNormal"/>
              <w:jc w:val="both"/>
            </w:pPr>
            <w:r>
              <w:t xml:space="preserve"> приложения 2 к настоящему постановлению</w:t>
            </w:r>
          </w:p>
        </w:tc>
      </w:tr>
      <w:tr w:rsidR="00905F60" w:rsidTr="009438E7">
        <w:tc>
          <w:tcPr>
            <w:tcW w:w="14372" w:type="dxa"/>
            <w:gridSpan w:val="5"/>
            <w:tcBorders>
              <w:top w:val="non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 xml:space="preserve">(в ред. </w:t>
            </w:r>
            <w:hyperlink r:id="rId16">
              <w:r>
                <w:rPr>
                  <w:color w:val="0000FF"/>
                </w:rPr>
                <w:t>постановления</w:t>
              </w:r>
            </w:hyperlink>
            <w:r>
              <w:t xml:space="preserve"> Правительства ХМАО - Югры от 24.03.2023 N 113-п)</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1.10.</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pPr>
            <w:proofErr w:type="gramStart"/>
            <w:r>
              <w:t xml:space="preserve">Денежная выплата в размере 100 000 рублей при награждении наградами, входящими в государственную наградную систему Российской Федерации, в ходе участия в </w:t>
            </w:r>
            <w:r>
              <w:lastRenderedPageBreak/>
              <w:t>специальной военной операции, гражданам Российской Федерации, имеющим место жительства в автономном округе, не отнесенным к категориям лиц, указанных в  Перечня, принимающим (принимавшим) участие в специальной военной операции</w:t>
            </w:r>
            <w:proofErr w:type="gramEnd"/>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pPr>
            <w:proofErr w:type="gramStart"/>
            <w:r>
              <w:lastRenderedPageBreak/>
              <w:t xml:space="preserve">граждане Российской Федерации, имеющие место жительства в автономном округе, не отнесенные к категориям лиц, указанных в  Перечня, принимающие (принимавшие) участие в специальной военной операции, награжденные наградами, входящими в </w:t>
            </w:r>
            <w:r>
              <w:lastRenderedPageBreak/>
              <w:t>государственную наградную систему Российской Федерации, в ходе участия в специальной военной операции</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pPr>
            <w:r>
              <w:lastRenderedPageBreak/>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single" w:sz="4" w:space="0" w:color="000000"/>
              <w:right w:val="single" w:sz="4" w:space="0" w:color="000000"/>
            </w:tcBorders>
          </w:tcPr>
          <w:p w:rsidR="00905F60" w:rsidRDefault="00B85A8A" w:rsidP="00EF7DEB">
            <w:pPr>
              <w:pStyle w:val="ConsPlusNormal"/>
            </w:pPr>
            <w:r>
              <w:t xml:space="preserve"> приложения 2 к настоящему постановлению</w:t>
            </w:r>
          </w:p>
        </w:tc>
      </w:tr>
      <w:tr w:rsidR="00905F60" w:rsidTr="009438E7">
        <w:tc>
          <w:tcPr>
            <w:tcW w:w="856"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lastRenderedPageBreak/>
              <w:t>1.11.</w:t>
            </w:r>
          </w:p>
        </w:tc>
        <w:tc>
          <w:tcPr>
            <w:tcW w:w="348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Предоставление социальных услуг в форме социального обслуживания на дому и в полустационарной форме социального обслуживания бесплатно</w:t>
            </w:r>
          </w:p>
        </w:tc>
        <w:tc>
          <w:tcPr>
            <w:tcW w:w="4649"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proofErr w:type="gramStart"/>
            <w:r>
              <w:t>граждане,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специальная военная операция) и заключившие контракт о прохождении военной службы для участия в выполнении задач в ходе специальной военной операции, либо призванные на военную службу по мобилизации в Вооруженные Силы Российской Федерации, либо заключившие контракт о добровольном содействии в выполнении</w:t>
            </w:r>
            <w:proofErr w:type="gramEnd"/>
            <w:r>
              <w:t xml:space="preserve"> </w:t>
            </w:r>
            <w:proofErr w:type="gramStart"/>
            <w:r>
              <w:t xml:space="preserve">задач, возложенных на Вооруженные Силы Российской Федерации, либо являющиеся военнослужащими и сотрудниками федеральных органов исполнительной власти и федеральных государственных </w:t>
            </w:r>
            <w:r>
              <w:lastRenderedPageBreak/>
              <w:t>органов, в которых федеральным законодательством предусмотрена военная служба, сотрудниками органов внутренних дел Российской Федерации либо участвующие в выполнении задач в районах боевых действий на иных основаниях (далее - участники специальной военной операции);</w:t>
            </w:r>
            <w:proofErr w:type="gramEnd"/>
          </w:p>
          <w:p w:rsidR="00905F60" w:rsidRDefault="00B85A8A" w:rsidP="00882CB2">
            <w:pPr>
              <w:pStyle w:val="ConsPlusNormal"/>
              <w:jc w:val="both"/>
            </w:pPr>
            <w:r>
              <w:t>члены семей участников специальной военной операции, в том числе погибших (умерших)</w:t>
            </w:r>
          </w:p>
        </w:tc>
        <w:tc>
          <w:tcPr>
            <w:tcW w:w="255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lastRenderedPageBreak/>
              <w:t>организации социального обслуживания автономного округа</w:t>
            </w:r>
          </w:p>
        </w:tc>
        <w:tc>
          <w:tcPr>
            <w:tcW w:w="2835" w:type="dxa"/>
            <w:tcBorders>
              <w:top w:val="single" w:sz="4" w:space="0" w:color="000000"/>
              <w:left w:val="single" w:sz="4" w:space="0" w:color="000000"/>
              <w:bottom w:val="none" w:sz="4" w:space="0" w:color="000000"/>
              <w:right w:val="single" w:sz="4" w:space="0" w:color="000000"/>
            </w:tcBorders>
          </w:tcPr>
          <w:p w:rsidR="00905F60" w:rsidRDefault="00185C16" w:rsidP="00882CB2">
            <w:pPr>
              <w:pStyle w:val="ConsPlusNormal"/>
              <w:jc w:val="both"/>
            </w:pPr>
            <w:hyperlink r:id="rId17">
              <w:proofErr w:type="gramStart"/>
              <w:r w:rsidR="00B85A8A">
                <w:rPr>
                  <w:color w:val="0000FF"/>
                </w:rPr>
                <w:t>постановление</w:t>
              </w:r>
            </w:hyperlink>
            <w:r w:rsidR="00B85A8A">
              <w:t xml:space="preserve"> Правительства автономного округа от 6 сентября 2014 года N 326-п "О порядке предоставления социальных услуг поставщиками социальных услуг в Ханты-Мансийском автономном округе - Югре", </w:t>
            </w:r>
            <w:hyperlink r:id="rId18">
              <w:r w:rsidR="00B85A8A">
                <w:rPr>
                  <w:color w:val="0000FF"/>
                </w:rPr>
                <w:t>постановление</w:t>
              </w:r>
            </w:hyperlink>
            <w:r w:rsidR="00B85A8A">
              <w:t xml:space="preserve"> Правительства автономного округа от 31 октября 2014 года N 393-п "Об утверждении размера платы за предоставление социальных услуг, </w:t>
            </w:r>
            <w:r w:rsidR="00B85A8A">
              <w:lastRenderedPageBreak/>
              <w:t>Порядка ее взимания и определении иных категорий граждан, которым социальные услуги в Ханты-Мансийском автономном округе - Югре предоставляются</w:t>
            </w:r>
            <w:proofErr w:type="gramEnd"/>
            <w:r w:rsidR="00B85A8A">
              <w:t xml:space="preserve"> бесплатно, и признании </w:t>
            </w:r>
            <w:proofErr w:type="gramStart"/>
            <w:r w:rsidR="00B85A8A">
              <w:t>утратившими</w:t>
            </w:r>
            <w:proofErr w:type="gramEnd"/>
            <w:r w:rsidR="00B85A8A">
              <w:t xml:space="preserve"> силу некоторых постановлений Правительства Ханты-Мансийского автономного округа - Югры"</w:t>
            </w:r>
          </w:p>
        </w:tc>
      </w:tr>
      <w:tr w:rsidR="00905F60" w:rsidTr="009438E7">
        <w:tc>
          <w:tcPr>
            <w:tcW w:w="14372" w:type="dxa"/>
            <w:gridSpan w:val="5"/>
            <w:tcBorders>
              <w:top w:val="non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 xml:space="preserve">(п. 1.11 в ред. </w:t>
            </w:r>
            <w:hyperlink r:id="rId19">
              <w:r>
                <w:rPr>
                  <w:color w:val="0000FF"/>
                </w:rPr>
                <w:t>постановления</w:t>
              </w:r>
            </w:hyperlink>
            <w:r>
              <w:t xml:space="preserve"> Правительства ХМАО - Югры от 31.03.2023 N 122-п)</w:t>
            </w:r>
          </w:p>
        </w:tc>
      </w:tr>
      <w:tr w:rsidR="00905F60" w:rsidTr="009438E7">
        <w:tc>
          <w:tcPr>
            <w:tcW w:w="856"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t>1.12.</w:t>
            </w:r>
          </w:p>
        </w:tc>
        <w:tc>
          <w:tcPr>
            <w:tcW w:w="3481"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proofErr w:type="gramStart"/>
            <w:r>
              <w:t xml:space="preserve">Комплексное сопровождение в автономном округе граждан Российской Федерации,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призванных на военную службу </w:t>
            </w:r>
            <w:r>
              <w:lastRenderedPageBreak/>
              <w:t>по мобилизации в Вооруженные Силы Российской Федерации, ветеранов боевых действий, лиц, проходящих службу в войсках национальной гвардии Российской Федерации и имеющих специальное звание полиции</w:t>
            </w:r>
            <w:proofErr w:type="gramEnd"/>
            <w:r>
              <w:t>, принимающих участие в специальной военной операции, получивших ранения (контузии, травмы, увечья), и членов их семей</w:t>
            </w:r>
          </w:p>
        </w:tc>
        <w:tc>
          <w:tcPr>
            <w:tcW w:w="4649"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proofErr w:type="gramStart"/>
            <w:r>
              <w:lastRenderedPageBreak/>
              <w:t xml:space="preserve">граждане Российской Федерации, заключившие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призванные на военную службу по мобилизации в Вооруженные Силы Российской Федерации, ветераны боевых действий, лица, проходящие службу в войсках национальной гвардии </w:t>
            </w:r>
            <w:r>
              <w:lastRenderedPageBreak/>
              <w:t>Российской Федерации и имеющие специальное звание полиции, принимающие участие в специальной военной</w:t>
            </w:r>
            <w:proofErr w:type="gramEnd"/>
            <w:r>
              <w:t xml:space="preserve"> операции, получившие ранения (контузии, травмы, увечья), и члены их семей</w:t>
            </w:r>
          </w:p>
        </w:tc>
        <w:tc>
          <w:tcPr>
            <w:tcW w:w="2551" w:type="dxa"/>
            <w:tcBorders>
              <w:top w:val="single" w:sz="4" w:space="0" w:color="000000"/>
              <w:left w:val="single" w:sz="4" w:space="0" w:color="000000"/>
              <w:bottom w:val="single" w:sz="4" w:space="0" w:color="000000"/>
              <w:right w:val="single" w:sz="4" w:space="0" w:color="000000"/>
            </w:tcBorders>
          </w:tcPr>
          <w:p w:rsidR="00905F60" w:rsidRDefault="00B85A8A" w:rsidP="00882CB2">
            <w:pPr>
              <w:pStyle w:val="ConsPlusNormal"/>
              <w:jc w:val="both"/>
            </w:pPr>
            <w:r>
              <w:lastRenderedPageBreak/>
              <w:t>медицинские учреждения автономного округа;</w:t>
            </w:r>
          </w:p>
          <w:p w:rsidR="00905F60" w:rsidRDefault="00B85A8A" w:rsidP="00882CB2">
            <w:pPr>
              <w:pStyle w:val="ConsPlusNormal"/>
              <w:jc w:val="both"/>
            </w:pPr>
            <w:r>
              <w:t>учреждения социального обслуживания автономного округа;</w:t>
            </w:r>
          </w:p>
          <w:p w:rsidR="00905F60" w:rsidRDefault="00B85A8A" w:rsidP="00882CB2">
            <w:pPr>
              <w:pStyle w:val="ConsPlusNormal"/>
              <w:jc w:val="both"/>
            </w:pPr>
            <w:r>
              <w:t>учреждения физической культуры и спорта автономного округа;</w:t>
            </w:r>
          </w:p>
          <w:p w:rsidR="00905F60" w:rsidRDefault="00B85A8A" w:rsidP="00882CB2">
            <w:pPr>
              <w:pStyle w:val="ConsPlusNormal"/>
              <w:jc w:val="both"/>
            </w:pPr>
            <w:r>
              <w:lastRenderedPageBreak/>
              <w:t>учреждения культуры 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905F60" w:rsidRDefault="00185C16" w:rsidP="00882CB2">
            <w:pPr>
              <w:pStyle w:val="ConsPlusNormal"/>
              <w:jc w:val="both"/>
            </w:pPr>
            <w:hyperlink r:id="rId20">
              <w:proofErr w:type="gramStart"/>
              <w:r w:rsidR="00B85A8A">
                <w:rPr>
                  <w:color w:val="0000FF"/>
                </w:rPr>
                <w:t>распоряжение</w:t>
              </w:r>
            </w:hyperlink>
            <w:r w:rsidR="00B85A8A">
              <w:t xml:space="preserve"> Правительства автономного округа от 3 ноября 2022 года N 683-рп "О комплексном сопровождении в Ханты-Мансийском автономном округе - Югре граждан Российской Федерации, заключивших с Министерством обороны </w:t>
            </w:r>
            <w:r w:rsidR="00B85A8A">
              <w:lastRenderedPageBreak/>
              <w:t>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 Донецкой Народной Республики, Луганской Народной Республики, призванных на военную службу по</w:t>
            </w:r>
            <w:proofErr w:type="gramEnd"/>
            <w:r w:rsidR="00B85A8A">
              <w:t xml:space="preserve"> мобилизации в Вооруженные Силы Российской Федерации, ветеранов боевых действий,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получивших ранения (контузии, травмы, увечья), и членов их семей"</w:t>
            </w:r>
          </w:p>
        </w:tc>
      </w:tr>
      <w:tr w:rsidR="00905F60" w:rsidTr="009438E7">
        <w:tc>
          <w:tcPr>
            <w:tcW w:w="856"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lastRenderedPageBreak/>
              <w:t>1.13.</w:t>
            </w:r>
          </w:p>
        </w:tc>
        <w:tc>
          <w:tcPr>
            <w:tcW w:w="348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Компенсация на оплату стоимости проезда от места жительства (пребывания) на территории Российской Федерации, иностранного государства к месту поступления в автономном округе на военную службу по контракту в Вооруженные Силы Российской Федерации гражданам, прибывшим в автономный округ для заключения контракта о прохождении военной службы</w:t>
            </w:r>
          </w:p>
        </w:tc>
        <w:tc>
          <w:tcPr>
            <w:tcW w:w="4649"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граждане, прибывшие с 1 января 2023 года в автономный округ, для поступления на военную службу по контракту в Вооруженные Силы Российской Федерации (</w:t>
            </w:r>
            <w:proofErr w:type="gramStart"/>
            <w:r>
              <w:t>через</w:t>
            </w:r>
            <w:proofErr w:type="gramEnd"/>
            <w:r>
              <w:t xml:space="preserve"> </w:t>
            </w:r>
            <w:proofErr w:type="gramStart"/>
            <w:r>
              <w:t>Военный</w:t>
            </w:r>
            <w:proofErr w:type="gramEnd"/>
            <w:r>
              <w:t xml:space="preserve"> комиссариат автономного округа, пункт отбора на военную службу по контракту 3 разряда, г. Ханты-Мансийск) и направленные для выполнения задач в ходе специальной военной операции</w:t>
            </w:r>
          </w:p>
        </w:tc>
        <w:tc>
          <w:tcPr>
            <w:tcW w:w="2551"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казенное учреждение автономного округа "Агентство социального благополучия населения"</w:t>
            </w:r>
          </w:p>
        </w:tc>
        <w:tc>
          <w:tcPr>
            <w:tcW w:w="2835" w:type="dxa"/>
            <w:tcBorders>
              <w:top w:val="single" w:sz="4" w:space="0" w:color="000000"/>
              <w:left w:val="single" w:sz="4" w:space="0" w:color="000000"/>
              <w:bottom w:val="none" w:sz="4" w:space="0" w:color="000000"/>
              <w:right w:val="single" w:sz="4" w:space="0" w:color="000000"/>
            </w:tcBorders>
          </w:tcPr>
          <w:p w:rsidR="00905F60" w:rsidRDefault="00B85A8A" w:rsidP="00882CB2">
            <w:pPr>
              <w:pStyle w:val="ConsPlusNormal"/>
              <w:jc w:val="both"/>
            </w:pPr>
            <w:r>
              <w:t xml:space="preserve"> приложения 2 к настоящему постановлению</w:t>
            </w:r>
          </w:p>
        </w:tc>
      </w:tr>
      <w:tr w:rsidR="00B111E1" w:rsidTr="00F3362A">
        <w:tc>
          <w:tcPr>
            <w:tcW w:w="14372" w:type="dxa"/>
            <w:gridSpan w:val="5"/>
            <w:tcBorders>
              <w:top w:val="single" w:sz="4" w:space="0" w:color="000000"/>
              <w:left w:val="single" w:sz="4" w:space="0" w:color="000000"/>
              <w:bottom w:val="none" w:sz="4" w:space="0" w:color="000000"/>
              <w:right w:val="single" w:sz="4" w:space="0" w:color="000000"/>
            </w:tcBorders>
          </w:tcPr>
          <w:p w:rsidR="00B111E1" w:rsidRPr="00B111E1" w:rsidRDefault="00B111E1" w:rsidP="00882CB2">
            <w:pPr>
              <w:pStyle w:val="ConsPlusNormal"/>
              <w:jc w:val="both"/>
            </w:pPr>
            <w:r w:rsidRPr="00B111E1">
              <w:t xml:space="preserve">(п. 1.13 </w:t>
            </w:r>
            <w:proofErr w:type="gramStart"/>
            <w:r w:rsidRPr="00B111E1">
              <w:t>введен</w:t>
            </w:r>
            <w:proofErr w:type="gramEnd"/>
            <w:r w:rsidRPr="00B111E1">
              <w:t xml:space="preserve"> </w:t>
            </w:r>
            <w:hyperlink r:id="rId21">
              <w:r w:rsidRPr="00B111E1">
                <w:rPr>
                  <w:rStyle w:val="ac"/>
                  <w:rFonts w:ascii="TimesNewRoman" w:eastAsia="TimesNewRoman" w:hAnsi="TimesNewRoman" w:cs="TimesNewRoman"/>
                </w:rPr>
                <w:t>постановлением</w:t>
              </w:r>
            </w:hyperlink>
            <w:r w:rsidRPr="00B111E1">
              <w:t xml:space="preserve"> Правительства ХМАО - Югры от 28.04.2023 N 185-п;</w:t>
            </w:r>
          </w:p>
          <w:p w:rsidR="00B111E1" w:rsidRDefault="00B111E1" w:rsidP="00882CB2">
            <w:pPr>
              <w:pStyle w:val="ConsPlusNormal"/>
              <w:jc w:val="both"/>
            </w:pPr>
            <w:r w:rsidRPr="00B111E1">
              <w:t xml:space="preserve">в ред. </w:t>
            </w:r>
            <w:hyperlink r:id="rId22">
              <w:r w:rsidRPr="00B111E1">
                <w:rPr>
                  <w:rStyle w:val="ac"/>
                  <w:rFonts w:ascii="TimesNewRoman" w:eastAsia="TimesNewRoman" w:hAnsi="TimesNewRoman" w:cs="TimesNewRoman"/>
                </w:rPr>
                <w:t>постановления</w:t>
              </w:r>
            </w:hyperlink>
            <w:r w:rsidRPr="00B111E1">
              <w:t xml:space="preserve"> Правительства ХМАО - Югры от 05.05.2023 N 204-п)</w:t>
            </w:r>
          </w:p>
        </w:tc>
      </w:tr>
      <w:tr w:rsidR="00B111E1" w:rsidTr="009438E7">
        <w:tc>
          <w:tcPr>
            <w:tcW w:w="856" w:type="dxa"/>
            <w:tcBorders>
              <w:top w:val="single" w:sz="4" w:space="0" w:color="000000"/>
              <w:left w:val="single" w:sz="4" w:space="0" w:color="000000"/>
              <w:bottom w:val="none" w:sz="4" w:space="0" w:color="000000"/>
              <w:right w:val="single" w:sz="4" w:space="0" w:color="000000"/>
            </w:tcBorders>
          </w:tcPr>
          <w:p w:rsidR="00B111E1" w:rsidRPr="005D25C6" w:rsidRDefault="00B111E1" w:rsidP="00882CB2">
            <w:pPr>
              <w:pStyle w:val="ConsPlusNormal"/>
              <w:contextualSpacing/>
              <w:jc w:val="both"/>
              <w:rPr>
                <w:szCs w:val="24"/>
                <w:highlight w:val="cyan"/>
              </w:rPr>
            </w:pPr>
            <w:r w:rsidRPr="005D25C6">
              <w:rPr>
                <w:szCs w:val="24"/>
                <w:highlight w:val="cyan"/>
              </w:rPr>
              <w:t>1.14.</w:t>
            </w:r>
          </w:p>
        </w:tc>
        <w:tc>
          <w:tcPr>
            <w:tcW w:w="3481" w:type="dxa"/>
            <w:tcBorders>
              <w:top w:val="single" w:sz="4" w:space="0" w:color="000000"/>
              <w:left w:val="single" w:sz="4" w:space="0" w:color="000000"/>
              <w:bottom w:val="none" w:sz="4" w:space="0" w:color="000000"/>
              <w:right w:val="single" w:sz="4" w:space="0" w:color="000000"/>
            </w:tcBorders>
          </w:tcPr>
          <w:p w:rsidR="00B111E1" w:rsidRPr="005D25C6" w:rsidRDefault="00B111E1" w:rsidP="00EF7DEB">
            <w:pPr>
              <w:pStyle w:val="ConsPlusNormal"/>
              <w:contextualSpacing/>
              <w:jc w:val="both"/>
              <w:rPr>
                <w:szCs w:val="24"/>
                <w:highlight w:val="cyan"/>
              </w:rPr>
            </w:pPr>
            <w:proofErr w:type="gramStart"/>
            <w:r w:rsidRPr="005D25C6">
              <w:rPr>
                <w:szCs w:val="24"/>
                <w:highlight w:val="cyan"/>
              </w:rPr>
              <w:t xml:space="preserve">Предоставление денежной выплаты в размере 150 000 рублей </w:t>
            </w:r>
            <w:r w:rsidRPr="005D25C6">
              <w:rPr>
                <w:color w:val="000000"/>
                <w:szCs w:val="24"/>
                <w:highlight w:val="cyan"/>
              </w:rPr>
              <w:t xml:space="preserve">гражданам, заключившим контракт о прохождении военной службы, проходящим военную службу по состоянию на 31 мая 2023 года не менее 4 месяцев, далее – каждые 4 месяца прохождения военной службы для выполнения задач специальной </w:t>
            </w:r>
            <w:r w:rsidRPr="005D25C6">
              <w:rPr>
                <w:color w:val="000000"/>
                <w:szCs w:val="24"/>
                <w:highlight w:val="cyan"/>
              </w:rPr>
              <w:lastRenderedPageBreak/>
              <w:t>военной операции, в случае если в указанный период гражданин погиб (умер, признан безвестно отсутствующим или объявлен умершим), то выплата осуществляется</w:t>
            </w:r>
            <w:proofErr w:type="gramEnd"/>
            <w:r w:rsidRPr="005D25C6">
              <w:rPr>
                <w:color w:val="000000"/>
                <w:szCs w:val="24"/>
                <w:highlight w:val="cyan"/>
              </w:rPr>
              <w:t xml:space="preserve"> за фактическое время прохождения военной службы членам его семьи в равных долях</w:t>
            </w:r>
          </w:p>
        </w:tc>
        <w:tc>
          <w:tcPr>
            <w:tcW w:w="4649" w:type="dxa"/>
            <w:tcBorders>
              <w:top w:val="single" w:sz="4" w:space="0" w:color="000000"/>
              <w:left w:val="single" w:sz="4" w:space="0" w:color="000000"/>
              <w:bottom w:val="none" w:sz="4" w:space="0" w:color="000000"/>
              <w:right w:val="single" w:sz="4" w:space="0" w:color="000000"/>
            </w:tcBorders>
          </w:tcPr>
          <w:p w:rsidR="00B111E1" w:rsidRPr="005D25C6" w:rsidRDefault="00B111E1" w:rsidP="00EF7DEB">
            <w:pPr>
              <w:pStyle w:val="ConsPlusNormal"/>
              <w:contextualSpacing/>
              <w:jc w:val="both"/>
              <w:rPr>
                <w:szCs w:val="24"/>
                <w:highlight w:val="cyan"/>
              </w:rPr>
            </w:pPr>
            <w:proofErr w:type="gramStart"/>
            <w:r w:rsidRPr="005D25C6">
              <w:rPr>
                <w:szCs w:val="24"/>
                <w:highlight w:val="cyan"/>
              </w:rPr>
              <w:lastRenderedPageBreak/>
              <w:t>граждане, заключившие контракт о прохождении военной службы, продолжающие прохождение военной службы по контракту в Вооруженных Силах Российской Федерации в соответствии с пунктом 4 Указа Президента Российской Федерации от 21 сентября 2022 года № 647 «Об объявлении частичной мобилизации в Российской Федерации»</w:t>
            </w:r>
            <w:proofErr w:type="gramEnd"/>
          </w:p>
        </w:tc>
        <w:tc>
          <w:tcPr>
            <w:tcW w:w="2551" w:type="dxa"/>
            <w:tcBorders>
              <w:top w:val="single" w:sz="4" w:space="0" w:color="000000"/>
              <w:left w:val="single" w:sz="4" w:space="0" w:color="000000"/>
              <w:bottom w:val="none" w:sz="4" w:space="0" w:color="000000"/>
              <w:right w:val="single" w:sz="4" w:space="0" w:color="000000"/>
            </w:tcBorders>
          </w:tcPr>
          <w:p w:rsidR="00B111E1" w:rsidRPr="005D25C6" w:rsidRDefault="00B111E1" w:rsidP="00EF7DEB">
            <w:pPr>
              <w:pStyle w:val="ConsPlusNormal"/>
              <w:contextualSpacing/>
              <w:jc w:val="both"/>
              <w:rPr>
                <w:szCs w:val="24"/>
                <w:highlight w:val="cyan"/>
              </w:rPr>
            </w:pPr>
            <w:r w:rsidRPr="005D25C6">
              <w:rPr>
                <w:szCs w:val="24"/>
                <w:highlight w:val="cyan"/>
              </w:rPr>
              <w:t>казенное учреждение автономного округа «Агентство социального благополучия населени</w:t>
            </w:r>
            <w:bookmarkStart w:id="3" w:name="_GoBack"/>
            <w:bookmarkEnd w:id="3"/>
            <w:r w:rsidRPr="005D25C6">
              <w:rPr>
                <w:szCs w:val="24"/>
                <w:highlight w:val="cyan"/>
              </w:rPr>
              <w:t>я»</w:t>
            </w:r>
          </w:p>
        </w:tc>
        <w:tc>
          <w:tcPr>
            <w:tcW w:w="2835" w:type="dxa"/>
            <w:tcBorders>
              <w:top w:val="single" w:sz="4" w:space="0" w:color="000000"/>
              <w:left w:val="single" w:sz="4" w:space="0" w:color="000000"/>
              <w:bottom w:val="none" w:sz="4" w:space="0" w:color="000000"/>
              <w:right w:val="single" w:sz="4" w:space="0" w:color="000000"/>
            </w:tcBorders>
          </w:tcPr>
          <w:p w:rsidR="00B111E1" w:rsidRPr="005D25C6" w:rsidRDefault="00B111E1" w:rsidP="00EF7DEB">
            <w:pPr>
              <w:pStyle w:val="ConsPlusNormal"/>
              <w:contextualSpacing/>
              <w:jc w:val="both"/>
              <w:rPr>
                <w:szCs w:val="24"/>
                <w:highlight w:val="cyan"/>
              </w:rPr>
            </w:pPr>
            <w:r w:rsidRPr="00B85A8A">
              <w:rPr>
                <w:color w:val="000000"/>
                <w:szCs w:val="24"/>
                <w:highlight w:val="cyan"/>
              </w:rPr>
              <w:t xml:space="preserve">раздел I приложения 2 к настоящему постановлению </w:t>
            </w:r>
          </w:p>
        </w:tc>
      </w:tr>
      <w:tr w:rsidR="00B111E1" w:rsidTr="009438E7">
        <w:tc>
          <w:tcPr>
            <w:tcW w:w="14372" w:type="dxa"/>
            <w:gridSpan w:val="5"/>
            <w:tcBorders>
              <w:top w:val="non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t>Раздел II. В СФЕРЕ ОБРАЗОВАНИЯ</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2.1.</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Предоставление двухразового питания в учебное время по месту нахождения образовательной организации</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proofErr w:type="gramStart"/>
            <w:r>
              <w:t xml:space="preserve">обучающиеся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частных профессиональных образовательных организациях, расположенных в автономном округе, государственных образовательных организациях, осуществляющих образовательную деятельность по основным общеобразовательным программам </w:t>
            </w:r>
            <w:r>
              <w:lastRenderedPageBreak/>
              <w:t>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w:t>
            </w:r>
            <w:proofErr w:type="gramEnd"/>
            <w:r>
              <w:t xml:space="preserve">, </w:t>
            </w:r>
            <w:proofErr w:type="gramStart"/>
            <w:r>
              <w:t>интегрированным с образовательными программами основного общего и среднего общего образования, муниципальных общеобразовательных организаций, частных общеобразовательных организаций, относящиеся к категориям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proofErr w:type="gramStart"/>
            <w:r>
              <w:lastRenderedPageBreak/>
              <w:t xml:space="preserve">государственные образовательные организации, находящиеся в ведении исполнительных органов автономного округа, частные профессиональные образовательные организации, расположенные в автономном округе, государственные образовательные организации, осуществляющие </w:t>
            </w:r>
            <w:r>
              <w:lastRenderedPageBreak/>
              <w:t>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муниципальные общеобразовательные организации, частные общеобразовательные организации</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 xml:space="preserve"> к настоящему постановлению</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2.2.</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Компенсация части родительской платы за присмотр и уход за детьми в </w:t>
            </w:r>
            <w:r>
              <w:lastRenderedPageBreak/>
              <w:t>организациях, осуществляющих образовательную деятельность по реализации образовательной программы дошкольного образования</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proofErr w:type="gramStart"/>
            <w:r>
              <w:lastRenderedPageBreak/>
              <w:t xml:space="preserve">родители (законные представители) детей, посещающих организации, осуществляющие образовательную </w:t>
            </w:r>
            <w:r>
              <w:lastRenderedPageBreak/>
              <w:t>деятельность по реализации образовательной программы дошкольного образования,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принимающими (принимавшими</w:t>
            </w:r>
            <w:proofErr w:type="gramEnd"/>
            <w:r>
              <w:t xml:space="preserve">)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w:t>
            </w:r>
            <w:proofErr w:type="gramStart"/>
            <w:r>
              <w:t>задачи</w:t>
            </w:r>
            <w:proofErr w:type="gramEnd"/>
            <w:r>
              <w:t xml:space="preserve"> на указанных территориях в период проведения специальной военной операции, в том числе погибшими (умершими) при исполнении обязанностей военной службы (службы), либо если один из родителей (законных представителей) или отчим, мачеха, не состоящие в браке брат, сестра </w:t>
            </w:r>
            <w:r>
              <w:lastRenderedPageBreak/>
              <w:t>ребенка (детей) призваны на военную службу по мобилизации в Вооруженные Силы Российской Федерации, в том числе погибли (умерли) при исполнении обязанностей военной службы</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 xml:space="preserve">органы местного самоуправления муниципальных </w:t>
            </w:r>
            <w:r>
              <w:lastRenderedPageBreak/>
              <w:t>районов, городских округов 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 xml:space="preserve"> к настоящему постановлению</w:t>
            </w: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lastRenderedPageBreak/>
              <w:t>Раздел III. В СФЕРЕ ЗДРАВООХРАНЕНИЯ</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3.1.</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Первичная медико-санитарная и специализированная медицинская помощь, в том числе высокотехнологичная медицинская помощь, санаторно-курортное лечение и медицинская реабилитация граждан, имеющих медицинские показания и проживающих в автономном округе, направленных для обеспечения выполнения задач в ходе специальной военной операции</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граждане, имеющие медицинские показания и проживающие в автономном округе, направленные для обеспечения выполнения задач в ходе специальной военной операции</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медицинские организации 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B111E1" w:rsidRDefault="00185C16" w:rsidP="00882CB2">
            <w:pPr>
              <w:pStyle w:val="ConsPlusNormal"/>
              <w:jc w:val="both"/>
            </w:pPr>
            <w:hyperlink r:id="rId23">
              <w:r w:rsidR="00B111E1">
                <w:rPr>
                  <w:color w:val="0000FF"/>
                </w:rPr>
                <w:t>постановление</w:t>
              </w:r>
            </w:hyperlink>
            <w:r w:rsidR="00B111E1">
              <w:t xml:space="preserve"> Правительства автономного округа от 30 декабря 2022 года N 754-п "О Территориальной программе государственных гарантий бесплатного оказания гражданам медицинской помощи </w:t>
            </w:r>
            <w:proofErr w:type="gramStart"/>
            <w:r w:rsidR="00B111E1">
              <w:t>в</w:t>
            </w:r>
            <w:proofErr w:type="gramEnd"/>
            <w:r w:rsidR="00B111E1">
              <w:t xml:space="preserve"> </w:t>
            </w:r>
            <w:proofErr w:type="gramStart"/>
            <w:r w:rsidR="00B111E1">
              <w:t>Ханты-Мансийском</w:t>
            </w:r>
            <w:proofErr w:type="gramEnd"/>
            <w:r w:rsidR="00B111E1">
              <w:t xml:space="preserve"> автономном округе - Югре на 2023 год и на плановый период 2024 и 2025 годов"</w:t>
            </w: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t>Раздел IV. В СФЕРЕ ТРУДА И ЗАНЯТОСТИ</w:t>
            </w:r>
          </w:p>
        </w:tc>
      </w:tr>
      <w:tr w:rsidR="00B111E1" w:rsidTr="009438E7">
        <w:tc>
          <w:tcPr>
            <w:tcW w:w="856" w:type="dxa"/>
            <w:tcBorders>
              <w:top w:val="single" w:sz="4" w:space="0" w:color="000000"/>
              <w:left w:val="single" w:sz="4" w:space="0" w:color="000000"/>
              <w:bottom w:val="none" w:sz="4" w:space="0" w:color="000000"/>
              <w:right w:val="single" w:sz="4" w:space="0" w:color="000000"/>
            </w:tcBorders>
          </w:tcPr>
          <w:p w:rsidR="00B111E1" w:rsidRDefault="00B111E1" w:rsidP="00882CB2">
            <w:pPr>
              <w:pStyle w:val="ConsPlusNormal"/>
              <w:jc w:val="both"/>
            </w:pPr>
            <w:r>
              <w:t>4.1.</w:t>
            </w:r>
          </w:p>
        </w:tc>
        <w:tc>
          <w:tcPr>
            <w:tcW w:w="3481" w:type="dxa"/>
            <w:tcBorders>
              <w:top w:val="single" w:sz="4" w:space="0" w:color="000000"/>
              <w:left w:val="single" w:sz="4" w:space="0" w:color="000000"/>
              <w:bottom w:val="none" w:sz="4" w:space="0" w:color="000000"/>
              <w:right w:val="single" w:sz="4" w:space="0" w:color="000000"/>
            </w:tcBorders>
          </w:tcPr>
          <w:p w:rsidR="00B111E1" w:rsidRDefault="00B111E1" w:rsidP="00882CB2">
            <w:pPr>
              <w:pStyle w:val="ConsPlusNormal"/>
              <w:jc w:val="both"/>
            </w:pPr>
            <w:r>
              <w:t xml:space="preserve">Организация профессионального обучения и дополнительного профессионального образования </w:t>
            </w:r>
            <w:r>
              <w:lastRenderedPageBreak/>
              <w:t>отдельных категорий граждан</w:t>
            </w:r>
          </w:p>
        </w:tc>
        <w:tc>
          <w:tcPr>
            <w:tcW w:w="4649" w:type="dxa"/>
            <w:tcBorders>
              <w:top w:val="single" w:sz="4" w:space="0" w:color="000000"/>
              <w:left w:val="single" w:sz="4" w:space="0" w:color="000000"/>
              <w:bottom w:val="none" w:sz="4" w:space="0" w:color="000000"/>
              <w:right w:val="single" w:sz="4" w:space="0" w:color="000000"/>
            </w:tcBorders>
          </w:tcPr>
          <w:p w:rsidR="00B111E1" w:rsidRDefault="00B111E1" w:rsidP="00882CB2">
            <w:pPr>
              <w:pStyle w:val="ConsPlusNormal"/>
              <w:jc w:val="both"/>
            </w:pPr>
            <w:r>
              <w:lastRenderedPageBreak/>
              <w:t>граждане Российской Федерации, завершившие участие в специальной военной операции, и члены семей участников специальной военной операции</w:t>
            </w:r>
          </w:p>
        </w:tc>
        <w:tc>
          <w:tcPr>
            <w:tcW w:w="2551" w:type="dxa"/>
            <w:tcBorders>
              <w:top w:val="single" w:sz="4" w:space="0" w:color="000000"/>
              <w:left w:val="single" w:sz="4" w:space="0" w:color="000000"/>
              <w:bottom w:val="none" w:sz="4" w:space="0" w:color="000000"/>
              <w:right w:val="single" w:sz="4" w:space="0" w:color="000000"/>
            </w:tcBorders>
          </w:tcPr>
          <w:p w:rsidR="00B111E1" w:rsidRDefault="00B111E1" w:rsidP="00882CB2">
            <w:pPr>
              <w:pStyle w:val="ConsPlusNormal"/>
              <w:jc w:val="both"/>
            </w:pPr>
            <w:r>
              <w:t>центры занятости населения автономного округа</w:t>
            </w:r>
          </w:p>
        </w:tc>
        <w:tc>
          <w:tcPr>
            <w:tcW w:w="2835" w:type="dxa"/>
            <w:tcBorders>
              <w:top w:val="single" w:sz="4" w:space="0" w:color="000000"/>
              <w:left w:val="single" w:sz="4" w:space="0" w:color="000000"/>
              <w:bottom w:val="none" w:sz="4" w:space="0" w:color="000000"/>
              <w:right w:val="single" w:sz="4" w:space="0" w:color="000000"/>
            </w:tcBorders>
          </w:tcPr>
          <w:p w:rsidR="00B111E1" w:rsidRDefault="00B111E1" w:rsidP="00882CB2">
            <w:pPr>
              <w:pStyle w:val="ConsPlusNormal"/>
              <w:jc w:val="both"/>
            </w:pPr>
            <w:r>
              <w:t xml:space="preserve"> к настоящему постановлению</w:t>
            </w:r>
          </w:p>
        </w:tc>
      </w:tr>
      <w:tr w:rsidR="00B111E1" w:rsidTr="009438E7">
        <w:tc>
          <w:tcPr>
            <w:tcW w:w="14372" w:type="dxa"/>
            <w:gridSpan w:val="5"/>
            <w:tcBorders>
              <w:top w:val="non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 xml:space="preserve">(в ред. </w:t>
            </w:r>
            <w:hyperlink r:id="rId24">
              <w:r>
                <w:rPr>
                  <w:color w:val="0000FF"/>
                </w:rPr>
                <w:t>постановления</w:t>
              </w:r>
            </w:hyperlink>
            <w:r>
              <w:t xml:space="preserve"> Правительства ХМАО - Югры от 28.04.2023 N 185-п)</w:t>
            </w: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t>Раздел V. В ЖИЛИЩНО-КОММУНАЛЬНОЙ СФЕРЕ</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5.1.</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в отношении жилых помещений, расположенных на территории автономного округа военнослужащих и членов их семей</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граждане Российской Федерации, указанные в </w:t>
            </w:r>
            <w:hyperlink r:id="rId25">
              <w:r>
                <w:rPr>
                  <w:color w:val="0000FF"/>
                </w:rPr>
                <w:t>статье 9.1</w:t>
              </w:r>
            </w:hyperlink>
            <w:r>
              <w:t xml:space="preserve"> Федерального закона от 14 марта 2022 года N 58-ФЗ "О внесении изменений в отдельные законодательные акты Российской Федерации", и члены их семей</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организации, получающие плату за жилое помещение и коммунальные услуги, взносы на капитальный ремонт общего имущества в многоквартирном доме</w:t>
            </w:r>
          </w:p>
        </w:tc>
        <w:tc>
          <w:tcPr>
            <w:tcW w:w="2835" w:type="dxa"/>
            <w:tcBorders>
              <w:top w:val="single" w:sz="4" w:space="0" w:color="000000"/>
              <w:left w:val="single" w:sz="4" w:space="0" w:color="000000"/>
              <w:bottom w:val="single" w:sz="4" w:space="0" w:color="000000"/>
              <w:right w:val="single" w:sz="4" w:space="0" w:color="000000"/>
            </w:tcBorders>
          </w:tcPr>
          <w:p w:rsidR="00B111E1" w:rsidRDefault="00185C16" w:rsidP="00882CB2">
            <w:pPr>
              <w:pStyle w:val="ConsPlusNormal"/>
              <w:jc w:val="both"/>
            </w:pPr>
            <w:hyperlink r:id="rId26">
              <w:proofErr w:type="gramStart"/>
              <w:r w:rsidR="00B111E1">
                <w:rPr>
                  <w:color w:val="0000FF"/>
                </w:rPr>
                <w:t>постановление</w:t>
              </w:r>
            </w:hyperlink>
            <w:r w:rsidR="00B111E1">
              <w:t xml:space="preserve"> Губернатора автономного округа от 9 ноября 2022 года N 153 "О порядке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граждан Российской Федерации, указанных в статье 9.1 Федерального закона от 14 марта 2022 года N 58-ФЗ "О внесении изменений в</w:t>
            </w:r>
            <w:proofErr w:type="gramEnd"/>
            <w:r w:rsidR="00B111E1">
              <w:t xml:space="preserve"> отдельные законодательные акты Российской Федерации", и членов их семей"</w:t>
            </w: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lastRenderedPageBreak/>
              <w:t>Раздел VI. В ПРАВОВОЙ СФЕРЕ</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6.1.</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Получение бесплатной юридической помощи</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участники специальной военной операции, граждане Российской Федерации, призванные по мобилизации на военную службу в Вооруженные Силы Российской Федерации и члены их семей (супруга (супруг);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военнослужащих; родители военнослужащего)</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государственное юридическое бюро автономного округа и адвокаты, участвующие в деятельности государственной системы бесплатной юридической помощи</w:t>
            </w:r>
          </w:p>
        </w:tc>
        <w:tc>
          <w:tcPr>
            <w:tcW w:w="2835"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 к настоящему постановлению</w:t>
            </w: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t>Раздел VII. В НАЛОГОВОЙ СФЕРЕ</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7.1.</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Освобождение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proofErr w:type="gramStart"/>
            <w:r>
              <w:t xml:space="preserve">мобилизованные граждане; граждане, принимающие (принимавшие) участие в специальной военной операции, из числа военнослужащих или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выполняющие </w:t>
            </w:r>
            <w:r>
              <w:lastRenderedPageBreak/>
              <w:t>(выполнявшие) возложенные на них задачи в период проведения специальной военной операции;</w:t>
            </w:r>
            <w:proofErr w:type="gramEnd"/>
          </w:p>
          <w:p w:rsidR="00B111E1" w:rsidRDefault="00B111E1" w:rsidP="00882CB2">
            <w:pPr>
              <w:pStyle w:val="ConsPlusNormal"/>
              <w:jc w:val="both"/>
            </w:pPr>
            <w:r>
              <w:t xml:space="preserve">граждане, заключившие контракт о добровольном </w:t>
            </w:r>
            <w:proofErr w:type="gramStart"/>
            <w:r>
              <w:t>содействии</w:t>
            </w:r>
            <w:proofErr w:type="gramEnd"/>
            <w:r>
              <w:t xml:space="preserve"> в выполнении задач, возложенных на Вооруженные Силы Российской Федерации в ходе специальной военной операции</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территориальные налоговые органы 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B111E1" w:rsidRDefault="00185C16" w:rsidP="00882CB2">
            <w:pPr>
              <w:pStyle w:val="ConsPlusNormal"/>
              <w:jc w:val="both"/>
            </w:pPr>
            <w:hyperlink r:id="rId27">
              <w:r w:rsidR="00B111E1">
                <w:rPr>
                  <w:color w:val="0000FF"/>
                </w:rPr>
                <w:t>Закон</w:t>
              </w:r>
            </w:hyperlink>
            <w:r w:rsidR="00B111E1">
              <w:t xml:space="preserve"> автономного округа от 14 ноября 2002 года N 62-оз "О транспортном налоге </w:t>
            </w:r>
            <w:proofErr w:type="gramStart"/>
            <w:r w:rsidR="00B111E1">
              <w:t>в</w:t>
            </w:r>
            <w:proofErr w:type="gramEnd"/>
            <w:r w:rsidR="00B111E1">
              <w:t xml:space="preserve"> </w:t>
            </w:r>
            <w:proofErr w:type="gramStart"/>
            <w:r w:rsidR="00B111E1">
              <w:t>Ханты-Мансийском</w:t>
            </w:r>
            <w:proofErr w:type="gramEnd"/>
            <w:r w:rsidR="00B111E1">
              <w:t xml:space="preserve"> автономном округе - Югре"</w:t>
            </w:r>
          </w:p>
        </w:tc>
      </w:tr>
      <w:tr w:rsidR="00B111E1" w:rsidTr="009438E7">
        <w:tc>
          <w:tcPr>
            <w:tcW w:w="14372" w:type="dxa"/>
            <w:gridSpan w:val="5"/>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outlineLvl w:val="1"/>
            </w:pPr>
            <w:r>
              <w:lastRenderedPageBreak/>
              <w:t>Раздел VIII. В СФЕРЕ УПРАВЛЕНИЯ ГОСУДАРСТВЕННЫМ ИМУЩЕСТВОМ</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bookmarkStart w:id="4" w:name="Par254"/>
            <w:bookmarkEnd w:id="4"/>
            <w:r>
              <w:t>8.1.</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proofErr w:type="gramStart"/>
            <w:r>
              <w:t xml:space="preserve">Отсрочка внесения платы по договорам аренды государственного имущества автономного округа (за исключением жилых помещений жилищного фонда автономного округа, переданных во временное владение и пользование по договорам аренды (найма)) и (или) земельных участков, находящихся в государственной собственности автономного округа, или государственная собственность на которые не разграничена (далее - договор аренды), начисленной за период прохождения гражданами, </w:t>
            </w:r>
            <w:r>
              <w:lastRenderedPageBreak/>
              <w:t>принимающими (принявшими) участие в специальной военной операции</w:t>
            </w:r>
            <w:proofErr w:type="gramEnd"/>
            <w:r>
              <w:t>, военной службы или оказания ими добровольного содействия в выполнении задач, возложенных на Вооруженные Силы Российской Федерации</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граждане, принимающие (принявшие) участие в специальной военной операции (далее - участник специальной военной операции);</w:t>
            </w:r>
          </w:p>
          <w:p w:rsidR="00B111E1" w:rsidRDefault="00B111E1" w:rsidP="00882CB2">
            <w:pPr>
              <w:pStyle w:val="ConsPlusNormal"/>
              <w:jc w:val="both"/>
            </w:pPr>
            <w:r>
              <w:t>участник специальной военной операции, являющийся индивидуальным предпринимателем;</w:t>
            </w:r>
          </w:p>
          <w:p w:rsidR="00B111E1" w:rsidRDefault="00B111E1" w:rsidP="00882CB2">
            <w:pPr>
              <w:pStyle w:val="ConsPlusNormal"/>
              <w:jc w:val="both"/>
            </w:pPr>
            <w:r>
              <w:t>юридическое лицо, в котором участник специальной военной операции является единственным учредителем (участником), единоличным исполнительным органом в одном лице</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Департамент по управлению государственным имуществом автономного округа; государственные учреждения 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 к настоящему постановлению</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8.2.</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участники специальной военной операции, указанные </w:t>
            </w:r>
            <w:proofErr w:type="gramStart"/>
            <w:r>
              <w:t>в</w:t>
            </w:r>
            <w:proofErr w:type="gramEnd"/>
            <w:r>
              <w:t xml:space="preserve">  Перечня</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Департамент по управлению государственным имуществом автономного округа; государственные учреждения 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 к настоящему постановлению</w:t>
            </w:r>
          </w:p>
        </w:tc>
      </w:tr>
      <w:tr w:rsidR="00B111E1" w:rsidTr="009438E7">
        <w:tc>
          <w:tcPr>
            <w:tcW w:w="856"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8.3.</w:t>
            </w:r>
          </w:p>
        </w:tc>
        <w:tc>
          <w:tcPr>
            <w:tcW w:w="348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Освобождение граждан от начисления пени, штрафов, неустойки, иных санкций за просрочку платежей по договорам купли-продажи жилых помещений, находящихся в залоге </w:t>
            </w:r>
            <w:r>
              <w:lastRenderedPageBreak/>
              <w:t>автономного округа</w:t>
            </w:r>
          </w:p>
        </w:tc>
        <w:tc>
          <w:tcPr>
            <w:tcW w:w="4649"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участник специальной военной операции</w:t>
            </w:r>
          </w:p>
        </w:tc>
        <w:tc>
          <w:tcPr>
            <w:tcW w:w="2551"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t xml:space="preserve">Департамент по управлению государственным имуществом автономного округа; государственные учреждения </w:t>
            </w:r>
            <w:r>
              <w:lastRenderedPageBreak/>
              <w:t>автономного округа</w:t>
            </w:r>
          </w:p>
        </w:tc>
        <w:tc>
          <w:tcPr>
            <w:tcW w:w="2835" w:type="dxa"/>
            <w:tcBorders>
              <w:top w:val="single" w:sz="4" w:space="0" w:color="000000"/>
              <w:left w:val="single" w:sz="4" w:space="0" w:color="000000"/>
              <w:bottom w:val="single" w:sz="4" w:space="0" w:color="000000"/>
              <w:right w:val="single" w:sz="4" w:space="0" w:color="000000"/>
            </w:tcBorders>
          </w:tcPr>
          <w:p w:rsidR="00B111E1" w:rsidRDefault="00B111E1" w:rsidP="00882CB2">
            <w:pPr>
              <w:pStyle w:val="ConsPlusNormal"/>
              <w:jc w:val="both"/>
            </w:pPr>
            <w:r>
              <w:lastRenderedPageBreak/>
              <w:t xml:space="preserve"> к настоящему постановлению</w:t>
            </w:r>
          </w:p>
        </w:tc>
      </w:tr>
    </w:tbl>
    <w:p w:rsidR="00905F60" w:rsidRDefault="00905F60" w:rsidP="009438E7">
      <w:pPr>
        <w:pStyle w:val="ConsPlusNormal"/>
      </w:pPr>
    </w:p>
    <w:sectPr w:rsidR="00905F60" w:rsidSect="009438E7">
      <w:headerReference w:type="default" r:id="rId28"/>
      <w:footerReference w:type="default" r:id="rId29"/>
      <w:pgSz w:w="16838" w:h="11906" w:orient="landscape"/>
      <w:pgMar w:top="1133" w:right="1440" w:bottom="566"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16" w:rsidRDefault="00185C16">
      <w:pPr>
        <w:pStyle w:val="ConsPlusNormal"/>
      </w:pPr>
      <w:r>
        <w:separator/>
      </w:r>
    </w:p>
  </w:endnote>
  <w:endnote w:type="continuationSeparator" w:id="0">
    <w:p w:rsidR="00185C16" w:rsidRDefault="00185C16">
      <w:pPr>
        <w:pStyle w:val="ConsPlusNormal"/>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00"/>
    <w:family w:val="auto"/>
    <w:pitch w:val="default"/>
  </w:font>
  <w:font w:name="CourierNew">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е®‹дЅ“">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60" w:rsidRDefault="00905F60">
    <w:pPr>
      <w:pStyle w:val="ConsPlusNormal"/>
      <w:pBdr>
        <w:bottom w:val="single" w:sz="12" w:space="0" w:color="000000"/>
      </w:pBdr>
      <w:jc w:val="center"/>
      <w:rPr>
        <w:sz w:val="1"/>
      </w:rPr>
    </w:pPr>
  </w:p>
  <w:tbl>
    <w:tblPr>
      <w:tblW w:w="5000" w:type="pct"/>
      <w:tblCellMar>
        <w:left w:w="0" w:type="dxa"/>
        <w:right w:w="0" w:type="dxa"/>
      </w:tblCellMar>
      <w:tblLook w:val="04A0" w:firstRow="1" w:lastRow="0" w:firstColumn="1" w:lastColumn="0" w:noHBand="0" w:noVBand="1"/>
    </w:tblPr>
    <w:tblGrid>
      <w:gridCol w:w="4606"/>
      <w:gridCol w:w="4745"/>
      <w:gridCol w:w="4607"/>
    </w:tblGrid>
    <w:tr w:rsidR="00905F60">
      <w:trPr>
        <w:trHeight w:hRule="exact" w:val="1663"/>
      </w:trPr>
      <w:tc>
        <w:tcPr>
          <w:tcW w:w="3368" w:type="dxa"/>
          <w:tcBorders>
            <w:top w:val="none" w:sz="2" w:space="0" w:color="000000"/>
            <w:left w:val="none" w:sz="2" w:space="0" w:color="000000"/>
            <w:bottom w:val="none" w:sz="2" w:space="0" w:color="000000"/>
            <w:right w:val="none" w:sz="2" w:space="0" w:color="000000"/>
          </w:tcBorders>
          <w:vAlign w:val="center"/>
        </w:tcPr>
        <w:p w:rsidR="00905F60" w:rsidRDefault="00B85A8A">
          <w:pPr>
            <w:pStyle w:val="ConsPlusNormal"/>
            <w:rPr>
              <w:rFonts w:ascii="Tahoma" w:eastAsia="Tahoma" w:hAnsi="Tahoma" w:cs="Tahoma"/>
              <w:b/>
              <w:color w:val="F58220"/>
              <w:sz w:val="28"/>
            </w:rPr>
          </w:pPr>
          <w:proofErr w:type="spellStart"/>
          <w:r>
            <w:rPr>
              <w:rFonts w:ascii="Tahoma" w:eastAsia="Tahoma" w:hAnsi="Tahoma" w:cs="Tahoma"/>
              <w:b/>
              <w:color w:val="F58220"/>
              <w:sz w:val="28"/>
            </w:rPr>
            <w:t>КонсультантПлюс</w:t>
          </w:r>
          <w:proofErr w:type="spellEnd"/>
          <w:r>
            <w:rPr>
              <w:rFonts w:ascii="Tahoma" w:eastAsia="Tahoma" w:hAnsi="Tahoma" w:cs="Tahoma"/>
              <w:b/>
              <w:color w:val="000000"/>
              <w:sz w:val="16"/>
            </w:rPr>
            <w:br/>
            <w:t>надежная правовая поддержка</w:t>
          </w:r>
        </w:p>
      </w:tc>
      <w:tc>
        <w:tcPr>
          <w:tcW w:w="3470" w:type="dxa"/>
          <w:tcBorders>
            <w:top w:val="none" w:sz="2" w:space="0" w:color="000000"/>
            <w:left w:val="none" w:sz="2" w:space="0" w:color="000000"/>
            <w:bottom w:val="none" w:sz="2" w:space="0" w:color="000000"/>
            <w:right w:val="none" w:sz="2" w:space="0" w:color="000000"/>
          </w:tcBorders>
          <w:vAlign w:val="center"/>
        </w:tcPr>
        <w:p w:rsidR="00905F60" w:rsidRDefault="00185C16">
          <w:pPr>
            <w:pStyle w:val="ConsPlusNormal"/>
            <w:jc w:val="center"/>
            <w:rPr>
              <w:rFonts w:ascii="Tahoma" w:eastAsia="Tahoma" w:hAnsi="Tahoma" w:cs="Tahoma"/>
              <w:b/>
              <w:sz w:val="20"/>
            </w:rPr>
          </w:pPr>
          <w:hyperlink r:id="rId1">
            <w:r w:rsidR="00B85A8A">
              <w:rPr>
                <w:rFonts w:ascii="Tahoma" w:eastAsia="Tahoma" w:hAnsi="Tahoma" w:cs="Tahoma"/>
                <w:b/>
                <w:color w:val="0000FF"/>
                <w:sz w:val="20"/>
              </w:rPr>
              <w:t>www.consultant.ru</w:t>
            </w:r>
          </w:hyperlink>
        </w:p>
      </w:tc>
      <w:tc>
        <w:tcPr>
          <w:tcW w:w="3369" w:type="dxa"/>
          <w:tcBorders>
            <w:top w:val="none" w:sz="2" w:space="0" w:color="000000"/>
            <w:left w:val="none" w:sz="2" w:space="0" w:color="000000"/>
            <w:bottom w:val="none" w:sz="2" w:space="0" w:color="000000"/>
            <w:right w:val="none" w:sz="2" w:space="0" w:color="000000"/>
          </w:tcBorders>
          <w:vAlign w:val="center"/>
        </w:tcPr>
        <w:p w:rsidR="00905F60" w:rsidRDefault="00B85A8A">
          <w:pPr>
            <w:pStyle w:val="ConsPlusNormal"/>
            <w:jc w:val="right"/>
            <w:rPr>
              <w:rFonts w:ascii="Tahoma" w:eastAsia="Tahoma" w:hAnsi="Tahoma" w:cs="Tahoma"/>
              <w:sz w:val="20"/>
            </w:rPr>
          </w:pPr>
          <w:r>
            <w:rPr>
              <w:rFonts w:ascii="Tahoma" w:eastAsia="Tahoma" w:hAnsi="Tahoma" w:cs="Tahoma"/>
              <w:sz w:val="20"/>
            </w:rPr>
            <w:t xml:space="preserve">Страница </w:t>
          </w:r>
          <w:r>
            <w:rPr>
              <w:rFonts w:ascii="Tahoma" w:eastAsia="Tahoma" w:hAnsi="Tahoma" w:cs="Tahoma"/>
            </w:rPr>
            <w:fldChar w:fldCharType="begin"/>
          </w:r>
          <w:r>
            <w:rPr>
              <w:rFonts w:ascii="Tahoma" w:eastAsia="Tahoma" w:hAnsi="Tahoma" w:cs="Tahoma"/>
            </w:rPr>
            <w:instrText>\PAGE</w:instrText>
          </w:r>
          <w:r>
            <w:rPr>
              <w:rFonts w:ascii="Tahoma" w:eastAsia="Tahoma" w:hAnsi="Tahoma" w:cs="Tahoma"/>
            </w:rPr>
            <w:fldChar w:fldCharType="separate"/>
          </w:r>
          <w:r w:rsidR="00EF7DEB">
            <w:rPr>
              <w:rFonts w:ascii="Tahoma" w:eastAsia="Tahoma" w:hAnsi="Tahoma" w:cs="Tahoma"/>
              <w:noProof/>
            </w:rPr>
            <w:t>22</w:t>
          </w:r>
          <w:r>
            <w:fldChar w:fldCharType="end"/>
          </w:r>
          <w:r>
            <w:rPr>
              <w:rFonts w:ascii="Tahoma" w:eastAsia="Tahoma" w:hAnsi="Tahoma" w:cs="Tahoma"/>
              <w:sz w:val="20"/>
            </w:rPr>
            <w:t xml:space="preserve"> из </w:t>
          </w:r>
          <w:r>
            <w:rPr>
              <w:rFonts w:ascii="Tahoma" w:eastAsia="Tahoma" w:hAnsi="Tahoma" w:cs="Tahoma"/>
            </w:rPr>
            <w:fldChar w:fldCharType="begin"/>
          </w:r>
          <w:r>
            <w:rPr>
              <w:rFonts w:ascii="Tahoma" w:eastAsia="Tahoma" w:hAnsi="Tahoma" w:cs="Tahoma"/>
            </w:rPr>
            <w:instrText>\NUMPAGES</w:instrText>
          </w:r>
          <w:r>
            <w:rPr>
              <w:rFonts w:ascii="Tahoma" w:eastAsia="Tahoma" w:hAnsi="Tahoma" w:cs="Tahoma"/>
            </w:rPr>
            <w:fldChar w:fldCharType="separate"/>
          </w:r>
          <w:r w:rsidR="00EF7DEB">
            <w:rPr>
              <w:rFonts w:ascii="Tahoma" w:eastAsia="Tahoma" w:hAnsi="Tahoma" w:cs="Tahoma"/>
              <w:noProof/>
            </w:rPr>
            <w:t>22</w:t>
          </w:r>
          <w:r>
            <w:fldChar w:fldCharType="end"/>
          </w:r>
        </w:p>
      </w:tc>
    </w:tr>
  </w:tbl>
  <w:p w:rsidR="00905F60" w:rsidRDefault="00905F60">
    <w:pPr>
      <w:pStyle w:val="ConsPlusNormal"/>
      <w:rPr>
        <w:sz w:val="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16" w:rsidRDefault="00185C16">
      <w:pPr>
        <w:pStyle w:val="ConsPlusNormal"/>
      </w:pPr>
      <w:r>
        <w:separator/>
      </w:r>
    </w:p>
  </w:footnote>
  <w:footnote w:type="continuationSeparator" w:id="0">
    <w:p w:rsidR="00185C16" w:rsidRDefault="00185C16">
      <w:pPr>
        <w:pStyle w:val="ConsPlu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37"/>
      <w:gridCol w:w="6421"/>
    </w:tblGrid>
    <w:tr w:rsidR="00905F60">
      <w:trPr>
        <w:trHeight w:hRule="exact" w:val="1683"/>
      </w:trPr>
      <w:tc>
        <w:tcPr>
          <w:tcW w:w="5511" w:type="dxa"/>
          <w:tcBorders>
            <w:top w:val="none" w:sz="2" w:space="0" w:color="000000"/>
            <w:left w:val="none" w:sz="2" w:space="0" w:color="000000"/>
            <w:bottom w:val="none" w:sz="2" w:space="0" w:color="000000"/>
            <w:right w:val="none" w:sz="2" w:space="0" w:color="000000"/>
          </w:tcBorders>
          <w:vAlign w:val="center"/>
        </w:tcPr>
        <w:p w:rsidR="00905F60" w:rsidRDefault="00B85A8A">
          <w:pPr>
            <w:pStyle w:val="ConsPlusNormal"/>
            <w:rPr>
              <w:rFonts w:ascii="Tahoma" w:eastAsia="Tahoma" w:hAnsi="Tahoma" w:cs="Tahoma"/>
              <w:sz w:val="16"/>
            </w:rPr>
          </w:pPr>
          <w:r>
            <w:rPr>
              <w:rFonts w:ascii="Tahoma" w:eastAsia="Tahoma" w:hAnsi="Tahoma" w:cs="Tahoma"/>
              <w:sz w:val="16"/>
            </w:rPr>
            <w:t>Постановление Правительства ХМАО - Югры от 10.02.2023 N 51-п</w:t>
          </w:r>
          <w:r>
            <w:rPr>
              <w:rFonts w:ascii="Tahoma" w:eastAsia="Tahoma" w:hAnsi="Tahoma" w:cs="Tahoma"/>
              <w:sz w:val="16"/>
            </w:rPr>
            <w:br/>
            <w:t>(ред. от 05.05.2023)</w:t>
          </w:r>
          <w:r>
            <w:rPr>
              <w:rFonts w:ascii="Tahoma" w:eastAsia="Tahoma" w:hAnsi="Tahoma" w:cs="Tahoma"/>
              <w:sz w:val="16"/>
            </w:rPr>
            <w:br/>
            <w:t xml:space="preserve">"О едином перечне прав, льгот, </w:t>
          </w:r>
          <w:proofErr w:type="spellStart"/>
          <w:r>
            <w:rPr>
              <w:rFonts w:ascii="Tahoma" w:eastAsia="Tahoma" w:hAnsi="Tahoma" w:cs="Tahoma"/>
              <w:sz w:val="16"/>
            </w:rPr>
            <w:t>социаль</w:t>
          </w:r>
          <w:proofErr w:type="spellEnd"/>
          <w:r>
            <w:rPr>
              <w:rFonts w:ascii="Tahoma" w:eastAsia="Tahoma" w:hAnsi="Tahoma" w:cs="Tahoma"/>
              <w:sz w:val="16"/>
            </w:rPr>
            <w:t>...</w:t>
          </w:r>
        </w:p>
      </w:tc>
      <w:tc>
        <w:tcPr>
          <w:tcW w:w="4695" w:type="dxa"/>
          <w:tcBorders>
            <w:top w:val="none" w:sz="2" w:space="0" w:color="000000"/>
            <w:left w:val="none" w:sz="2" w:space="0" w:color="000000"/>
            <w:bottom w:val="none" w:sz="2" w:space="0" w:color="000000"/>
            <w:right w:val="none" w:sz="2" w:space="0" w:color="000000"/>
          </w:tcBorders>
          <w:vAlign w:val="center"/>
        </w:tcPr>
        <w:p w:rsidR="00905F60" w:rsidRDefault="00B85A8A">
          <w:pPr>
            <w:pStyle w:val="ConsPlusNormal"/>
            <w:jc w:val="right"/>
            <w:rPr>
              <w:rFonts w:ascii="Tahoma" w:eastAsia="Tahoma" w:hAnsi="Tahoma" w:cs="Tahoma"/>
              <w:sz w:val="16"/>
            </w:rPr>
          </w:pPr>
          <w:r>
            <w:rPr>
              <w:rFonts w:ascii="Tahoma" w:eastAsia="Tahoma" w:hAnsi="Tahoma" w:cs="Tahoma"/>
              <w:sz w:val="18"/>
            </w:rPr>
            <w:t xml:space="preserve">Документ предоставлен </w:t>
          </w:r>
          <w:hyperlink r:id="rId1">
            <w:proofErr w:type="spellStart"/>
            <w:r>
              <w:rPr>
                <w:rFonts w:ascii="Tahoma" w:eastAsia="Tahoma" w:hAnsi="Tahoma" w:cs="Tahoma"/>
                <w:color w:val="0000FF"/>
                <w:sz w:val="18"/>
              </w:rPr>
              <w:t>КонсультантПлюс</w:t>
            </w:r>
            <w:proofErr w:type="spellEnd"/>
          </w:hyperlink>
          <w:r>
            <w:rPr>
              <w:rFonts w:ascii="Tahoma" w:eastAsia="Tahoma" w:hAnsi="Tahoma" w:cs="Tahoma"/>
              <w:sz w:val="18"/>
            </w:rPr>
            <w:br/>
          </w:r>
          <w:r>
            <w:rPr>
              <w:rFonts w:ascii="Tahoma" w:eastAsia="Tahoma" w:hAnsi="Tahoma" w:cs="Tahoma"/>
              <w:sz w:val="16"/>
            </w:rPr>
            <w:t>Дата сохранения: 22.05.2023</w:t>
          </w:r>
        </w:p>
      </w:tc>
    </w:tr>
  </w:tbl>
  <w:p w:rsidR="00905F60" w:rsidRDefault="00905F60">
    <w:pPr>
      <w:pStyle w:val="ConsPlusNormal"/>
      <w:pBdr>
        <w:bottom w:val="single" w:sz="12" w:space="0" w:color="000000"/>
      </w:pBdr>
      <w:jc w:val="center"/>
      <w:rPr>
        <w:sz w:val="1"/>
      </w:rPr>
    </w:pPr>
  </w:p>
  <w:p w:rsidR="00905F60" w:rsidRDefault="00B85A8A">
    <w:pPr>
      <w:pStyle w:val="ConsPlusNormal"/>
      <w:jc w:val="center"/>
      <w:rPr>
        <w:sz w:val="10"/>
      </w:rPr>
    </w:pPr>
    <w:r>
      <w:rPr>
        <w:rFonts w:ascii="Tahoma" w:eastAsia="Tahoma" w:hAnsi="Tahoma" w:cs="Tahoma"/>
        <w:sz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pos w:val="sectEnd"/>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F60"/>
    <w:rsid w:val="00185C16"/>
    <w:rsid w:val="004336FA"/>
    <w:rsid w:val="005D25C6"/>
    <w:rsid w:val="00684920"/>
    <w:rsid w:val="007D15A8"/>
    <w:rsid w:val="00882CB2"/>
    <w:rsid w:val="00905F60"/>
    <w:rsid w:val="009438E7"/>
    <w:rsid w:val="00B111E1"/>
    <w:rsid w:val="00B85A8A"/>
    <w:rsid w:val="00EC325D"/>
    <w:rsid w:val="00EF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qFormat/>
    <w:pPr>
      <w:keepNext/>
      <w:keepLines/>
      <w:spacing w:before="480" w:after="200"/>
      <w:outlineLvl w:val="0"/>
    </w:pPr>
    <w:rPr>
      <w:rFonts w:ascii="Arial" w:eastAsia="Arial" w:hAnsi="Arial" w:cs="Arial"/>
      <w:sz w:val="40"/>
    </w:rPr>
  </w:style>
  <w:style w:type="paragraph" w:styleId="2">
    <w:name w:val="heading 2"/>
    <w:basedOn w:val="a"/>
    <w:unhideWhenUsed/>
    <w:qFormat/>
    <w:pPr>
      <w:keepNext/>
      <w:keepLines/>
      <w:spacing w:before="360" w:after="200"/>
      <w:outlineLvl w:val="1"/>
    </w:pPr>
    <w:rPr>
      <w:rFonts w:ascii="Arial" w:eastAsia="Arial" w:hAnsi="Arial" w:cs="Arial"/>
      <w:sz w:val="34"/>
    </w:rPr>
  </w:style>
  <w:style w:type="paragraph" w:styleId="3">
    <w:name w:val="heading 3"/>
    <w:basedOn w:val="a"/>
    <w:unhideWhenUsed/>
    <w:qFormat/>
    <w:pPr>
      <w:keepNext/>
      <w:keepLines/>
      <w:spacing w:before="320" w:after="200"/>
      <w:outlineLvl w:val="2"/>
    </w:pPr>
    <w:rPr>
      <w:rFonts w:ascii="Arial" w:eastAsia="Arial" w:hAnsi="Arial" w:cs="Arial"/>
      <w:sz w:val="30"/>
    </w:rPr>
  </w:style>
  <w:style w:type="paragraph" w:styleId="4">
    <w:name w:val="heading 4"/>
    <w:basedOn w:val="a"/>
    <w:unhideWhenUsed/>
    <w:qFormat/>
    <w:pPr>
      <w:keepNext/>
      <w:keepLines/>
      <w:spacing w:before="320" w:after="200"/>
      <w:outlineLvl w:val="3"/>
    </w:pPr>
    <w:rPr>
      <w:rFonts w:ascii="Arial" w:eastAsia="Arial" w:hAnsi="Arial" w:cs="Arial"/>
      <w:b/>
      <w:sz w:val="26"/>
    </w:rPr>
  </w:style>
  <w:style w:type="paragraph" w:styleId="5">
    <w:name w:val="heading 5"/>
    <w:basedOn w:val="a"/>
    <w:unhideWhenUsed/>
    <w:qFormat/>
    <w:pPr>
      <w:keepNext/>
      <w:keepLines/>
      <w:spacing w:before="320" w:after="200"/>
      <w:outlineLvl w:val="4"/>
    </w:pPr>
    <w:rPr>
      <w:rFonts w:ascii="Arial" w:eastAsia="Arial" w:hAnsi="Arial" w:cs="Arial"/>
      <w:b/>
    </w:rPr>
  </w:style>
  <w:style w:type="paragraph" w:styleId="6">
    <w:name w:val="heading 6"/>
    <w:basedOn w:val="a"/>
    <w:unhideWhenUsed/>
    <w:qFormat/>
    <w:pPr>
      <w:keepNext/>
      <w:keepLines/>
      <w:spacing w:before="320" w:after="200"/>
      <w:outlineLvl w:val="5"/>
    </w:pPr>
    <w:rPr>
      <w:rFonts w:ascii="Arial" w:eastAsia="Arial" w:hAnsi="Arial" w:cs="Arial"/>
      <w:b/>
      <w:sz w:val="22"/>
    </w:rPr>
  </w:style>
  <w:style w:type="paragraph" w:styleId="7">
    <w:name w:val="heading 7"/>
    <w:basedOn w:val="a"/>
    <w:unhideWhenUsed/>
    <w:qFormat/>
    <w:pPr>
      <w:keepNext/>
      <w:keepLines/>
      <w:spacing w:before="320" w:after="200"/>
      <w:outlineLvl w:val="6"/>
    </w:pPr>
    <w:rPr>
      <w:rFonts w:ascii="Arial" w:eastAsia="Arial" w:hAnsi="Arial" w:cs="Arial"/>
      <w:b/>
      <w:i/>
      <w:sz w:val="22"/>
    </w:rPr>
  </w:style>
  <w:style w:type="paragraph" w:styleId="8">
    <w:name w:val="heading 8"/>
    <w:basedOn w:val="a"/>
    <w:unhideWhenUsed/>
    <w:qFormat/>
    <w:pPr>
      <w:keepNext/>
      <w:keepLines/>
      <w:spacing w:before="320" w:after="200"/>
      <w:outlineLvl w:val="7"/>
    </w:pPr>
    <w:rPr>
      <w:rFonts w:ascii="Arial" w:eastAsia="Arial" w:hAnsi="Arial" w:cs="Arial"/>
      <w:i/>
      <w:sz w:val="22"/>
    </w:rPr>
  </w:style>
  <w:style w:type="paragraph" w:styleId="9">
    <w:name w:val="heading 9"/>
    <w:basedOn w:val="a"/>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paragraph" w:styleId="a3">
    <w:name w:val="List Paragraph"/>
    <w:basedOn w:val="a"/>
    <w:qFormat/>
    <w:pPr>
      <w:ind w:left="720"/>
      <w:contextualSpacing/>
    </w:pPr>
    <w:rPr>
      <w:rFonts w:ascii="Arial" w:eastAsia="Arial" w:hAnsi="Arial" w:cs="Arial"/>
    </w:rPr>
  </w:style>
  <w:style w:type="paragraph" w:styleId="a4">
    <w:name w:val="No Spacing"/>
    <w:qFormat/>
    <w:rPr>
      <w:rFonts w:ascii="Arial" w:eastAsia="Arial" w:hAnsi="Arial" w:cs="Arial"/>
      <w:sz w:val="24"/>
    </w:rPr>
  </w:style>
  <w:style w:type="paragraph" w:styleId="a5">
    <w:name w:val="Title"/>
    <w:basedOn w:val="a"/>
    <w:qFormat/>
    <w:pPr>
      <w:spacing w:before="300" w:after="200"/>
      <w:contextualSpacing/>
    </w:pPr>
    <w:rPr>
      <w:rFonts w:ascii="Arial" w:eastAsia="Arial" w:hAnsi="Arial" w:cs="Arial"/>
      <w:sz w:val="48"/>
    </w:rPr>
  </w:style>
  <w:style w:type="character" w:customStyle="1" w:styleId="TitleChar">
    <w:name w:val="Title Char"/>
    <w:rPr>
      <w:rFonts w:ascii="Arial" w:eastAsia="Arial" w:hAnsi="Arial" w:cs="Arial"/>
      <w:sz w:val="48"/>
    </w:rPr>
  </w:style>
  <w:style w:type="paragraph" w:styleId="a6">
    <w:name w:val="Subtitle"/>
    <w:basedOn w:val="a"/>
    <w:qFormat/>
    <w:pPr>
      <w:spacing w:before="200" w:after="200"/>
    </w:pPr>
    <w:rPr>
      <w:rFonts w:ascii="Arial" w:eastAsia="Arial" w:hAnsi="Arial" w:cs="Arial"/>
    </w:rPr>
  </w:style>
  <w:style w:type="character" w:customStyle="1" w:styleId="SubtitleChar">
    <w:name w:val="Subtitle Char"/>
    <w:rPr>
      <w:rFonts w:ascii="Arial" w:eastAsia="Arial" w:hAnsi="Arial" w:cs="Arial"/>
      <w:sz w:val="24"/>
    </w:rPr>
  </w:style>
  <w:style w:type="paragraph" w:styleId="20">
    <w:name w:val="Quote"/>
    <w:basedOn w:val="a"/>
    <w:qFormat/>
    <w:pPr>
      <w:ind w:left="720"/>
    </w:pPr>
    <w:rPr>
      <w:rFonts w:ascii="Arial" w:eastAsia="Arial" w:hAnsi="Arial" w:cs="Arial"/>
      <w:i/>
    </w:rPr>
  </w:style>
  <w:style w:type="character" w:customStyle="1" w:styleId="QuoteChar">
    <w:name w:val="Quote Char"/>
    <w:rPr>
      <w:rFonts w:ascii="Arial" w:eastAsia="Arial" w:hAnsi="Arial" w:cs="Arial"/>
      <w:i/>
      <w:sz w:val="24"/>
    </w:rPr>
  </w:style>
  <w:style w:type="paragraph" w:styleId="a7">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pPr>
    <w:rPr>
      <w:rFonts w:ascii="Arial" w:eastAsia="Arial" w:hAnsi="Arial" w:cs="Arial"/>
      <w:i/>
    </w:rPr>
  </w:style>
  <w:style w:type="character" w:customStyle="1" w:styleId="IntenseQuoteChar">
    <w:name w:val="Intense Quote Char"/>
    <w:rPr>
      <w:rFonts w:ascii="Arial" w:eastAsia="Arial" w:hAnsi="Arial" w:cs="Arial"/>
      <w:i/>
      <w:sz w:val="24"/>
    </w:rPr>
  </w:style>
  <w:style w:type="paragraph" w:styleId="a8">
    <w:name w:val="header"/>
    <w:basedOn w:val="a"/>
    <w:unhideWhenUsed/>
    <w:pPr>
      <w:tabs>
        <w:tab w:val="center" w:pos="7143"/>
        <w:tab w:val="right" w:pos="14287"/>
      </w:tabs>
    </w:pPr>
    <w:rPr>
      <w:rFonts w:ascii="Arial" w:eastAsia="Arial" w:hAnsi="Arial" w:cs="Arial"/>
    </w:rPr>
  </w:style>
  <w:style w:type="character" w:customStyle="1" w:styleId="HeaderChar">
    <w:name w:val="Header Char"/>
    <w:rPr>
      <w:rFonts w:ascii="Arial" w:eastAsia="Arial" w:hAnsi="Arial" w:cs="Arial"/>
      <w:sz w:val="24"/>
    </w:rPr>
  </w:style>
  <w:style w:type="paragraph" w:styleId="a9">
    <w:name w:val="footer"/>
    <w:basedOn w:val="a"/>
    <w:unhideWhenUsed/>
    <w:pPr>
      <w:tabs>
        <w:tab w:val="center" w:pos="7143"/>
        <w:tab w:val="right" w:pos="14287"/>
      </w:tabs>
    </w:pPr>
    <w:rPr>
      <w:rFonts w:ascii="Arial" w:eastAsia="Arial" w:hAnsi="Arial" w:cs="Arial"/>
    </w:rPr>
  </w:style>
  <w:style w:type="character" w:customStyle="1" w:styleId="FooterChar">
    <w:name w:val="Footer Char"/>
    <w:rPr>
      <w:rFonts w:ascii="Arial" w:eastAsia="Arial" w:hAnsi="Arial" w:cs="Arial"/>
      <w:sz w:val="24"/>
    </w:rPr>
  </w:style>
  <w:style w:type="paragraph" w:styleId="aa">
    <w:name w:val="caption"/>
    <w:basedOn w:val="a"/>
    <w:semiHidden/>
    <w:unhideWhenUsed/>
    <w:qFormat/>
    <w:pPr>
      <w:spacing w:line="276" w:lineRule="auto"/>
    </w:pPr>
    <w:rPr>
      <w:rFonts w:ascii="Arial" w:eastAsia="Arial" w:hAnsi="Arial" w:cs="Arial"/>
      <w:b/>
      <w:color w:val="4F81BD"/>
      <w:sz w:val="18"/>
    </w:rPr>
  </w:style>
  <w:style w:type="character" w:customStyle="1" w:styleId="CaptionChar">
    <w:name w:val="Caption Char"/>
    <w:rPr>
      <w:rFonts w:ascii="Arial" w:eastAsia="Arial" w:hAnsi="Arial" w:cs="Arial"/>
      <w:sz w:val="24"/>
    </w:rPr>
  </w:style>
  <w:style w:type="table" w:styleId="ab">
    <w:name w:val="Table Grid"/>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TableGridLight">
    <w:name w:val="Table Grid Light"/>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PlainTable1">
    <w:name w:val="Plain Table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PlainTable2">
    <w:name w:val="Plain Table 2"/>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108" w:type="dxa"/>
        <w:bottom w:w="0" w:type="dxa"/>
        <w:right w:w="108" w:type="dxa"/>
      </w:tblCellMar>
    </w:tblPr>
  </w:style>
  <w:style w:type="table" w:customStyle="1" w:styleId="PlainTable3">
    <w:name w:val="Plain Table 3"/>
    <w:rPr>
      <w:rFonts w:ascii="Arial" w:eastAsia="Arial" w:hAnsi="Arial" w:cs="Arial"/>
      <w:sz w:val="24"/>
    </w:rPr>
    <w:tblPr>
      <w:tblInd w:w="0" w:type="dxa"/>
      <w:tblCellMar>
        <w:top w:w="0" w:type="dxa"/>
        <w:left w:w="0" w:type="dxa"/>
        <w:bottom w:w="0" w:type="dxa"/>
        <w:right w:w="0" w:type="dxa"/>
      </w:tblCellMar>
    </w:tblPr>
  </w:style>
  <w:style w:type="table" w:customStyle="1" w:styleId="PlainTable4">
    <w:name w:val="Plain Table 4"/>
    <w:rPr>
      <w:rFonts w:ascii="Arial" w:eastAsia="Arial" w:hAnsi="Arial" w:cs="Arial"/>
      <w:sz w:val="24"/>
    </w:rPr>
    <w:tblPr>
      <w:tblInd w:w="0" w:type="dxa"/>
      <w:tblCellMar>
        <w:top w:w="0" w:type="dxa"/>
        <w:left w:w="0" w:type="dxa"/>
        <w:bottom w:w="0" w:type="dxa"/>
        <w:right w:w="0" w:type="dxa"/>
      </w:tblCellMar>
    </w:tblPr>
  </w:style>
  <w:style w:type="table" w:customStyle="1" w:styleId="PlainTable5">
    <w:name w:val="Plain Table 5"/>
    <w:rPr>
      <w:rFonts w:ascii="Arial" w:eastAsia="Arial" w:hAnsi="Arial" w:cs="Arial"/>
      <w:sz w:val="24"/>
    </w:rPr>
    <w:tblPr>
      <w:tblInd w:w="0" w:type="dxa"/>
      <w:tblCellMar>
        <w:top w:w="0" w:type="dxa"/>
        <w:left w:w="0" w:type="dxa"/>
        <w:bottom w:w="0" w:type="dxa"/>
        <w:right w:w="0" w:type="dxa"/>
      </w:tblCellMar>
    </w:tblPr>
  </w:style>
  <w:style w:type="table" w:customStyle="1" w:styleId="GridTable1Light">
    <w:name w:val="Grid Table 1 Light"/>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1">
    <w:name w:val="Grid Table 1 Light -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2">
    <w:name w:val="Grid Table 1 Light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3">
    <w:name w:val="Grid Table 1 Light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4">
    <w:name w:val="Grid Table 1 Light -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5">
    <w:name w:val="Grid Table 1 Light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6">
    <w:name w:val="Grid Table 1 Light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
    <w:name w:val="Grid Table 2"/>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1">
    <w:name w:val="Grid Table 2 - Accent 1"/>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2">
    <w:name w:val="Grid Table 2 - Accent 2"/>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3">
    <w:name w:val="Grid Table 2 - Accent 3"/>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4">
    <w:name w:val="Grid Table 2 - Accent 4"/>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5">
    <w:name w:val="Grid Table 2 - Accent 5"/>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6">
    <w:name w:val="Grid Table 2 - Accent 6"/>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
    <w:name w:val="Grid Table 3"/>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1">
    <w:name w:val="Grid Table 3 - Accent 1"/>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2">
    <w:name w:val="Grid Table 3 - Accent 2"/>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3">
    <w:name w:val="Grid Table 3 - Accent 3"/>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4">
    <w:name w:val="Grid Table 3 - Accent 4"/>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5">
    <w:name w:val="Grid Table 3 - Accent 5"/>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6">
    <w:name w:val="Grid Table 3 - Accent 6"/>
    <w:rPr>
      <w:rFonts w:ascii="Arial" w:eastAsia="Arial" w:hAnsi="Arial" w:cs="Arial"/>
      <w:sz w:val="24"/>
    </w:rPr>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
    <w:name w:val="Grid Table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1">
    <w:name w:val="Grid Table 4 -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2">
    <w:name w:val="Grid Table 4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3">
    <w:name w:val="Grid Table 4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4">
    <w:name w:val="Grid Table 4 -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5">
    <w:name w:val="Grid Table 4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6">
    <w:name w:val="Grid Table 4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5Dark">
    <w:name w:val="Grid Table 5 Dark"/>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BFBFBF"/>
      <w:tblCellMar>
        <w:top w:w="0" w:type="dxa"/>
        <w:left w:w="0" w:type="dxa"/>
        <w:bottom w:w="0" w:type="dxa"/>
        <w:right w:w="0" w:type="dxa"/>
      </w:tblCellMar>
    </w:tblPr>
  </w:style>
  <w:style w:type="table" w:customStyle="1" w:styleId="GridTable5Dark-Accent1">
    <w:name w:val="Grid Table 5 Dark-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5F1"/>
      <w:tblCellMar>
        <w:top w:w="0" w:type="dxa"/>
        <w:left w:w="0" w:type="dxa"/>
        <w:bottom w:w="0" w:type="dxa"/>
        <w:right w:w="0" w:type="dxa"/>
      </w:tblCellMar>
    </w:tblPr>
  </w:style>
  <w:style w:type="table" w:customStyle="1" w:styleId="GridTable5Dark-Accent2">
    <w:name w:val="Grid Table 5 Dark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2DCDB"/>
      <w:tblCellMar>
        <w:top w:w="0" w:type="dxa"/>
        <w:left w:w="0" w:type="dxa"/>
        <w:bottom w:w="0" w:type="dxa"/>
        <w:right w:w="0" w:type="dxa"/>
      </w:tblCellMar>
    </w:tblPr>
  </w:style>
  <w:style w:type="table" w:customStyle="1" w:styleId="GridTable5Dark-Accent3">
    <w:name w:val="Grid Table 5 Dark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AF0DD"/>
      <w:tblCellMar>
        <w:top w:w="0" w:type="dxa"/>
        <w:left w:w="0" w:type="dxa"/>
        <w:bottom w:w="0" w:type="dxa"/>
        <w:right w:w="0" w:type="dxa"/>
      </w:tblCellMar>
    </w:tblPr>
  </w:style>
  <w:style w:type="table" w:customStyle="1" w:styleId="GridTable5Dark-Accent4">
    <w:name w:val="Grid Table 5 Dark-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5DFEC"/>
      <w:tblCellMar>
        <w:top w:w="0" w:type="dxa"/>
        <w:left w:w="0" w:type="dxa"/>
        <w:bottom w:w="0" w:type="dxa"/>
        <w:right w:w="0" w:type="dxa"/>
      </w:tblCellMar>
    </w:tblPr>
  </w:style>
  <w:style w:type="table" w:customStyle="1" w:styleId="GridTable5Dark-Accent5">
    <w:name w:val="Grid Table 5 Dark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EF3"/>
      <w:tblCellMar>
        <w:top w:w="0" w:type="dxa"/>
        <w:left w:w="0" w:type="dxa"/>
        <w:bottom w:w="0" w:type="dxa"/>
        <w:right w:w="0" w:type="dxa"/>
      </w:tblCellMar>
    </w:tblPr>
  </w:style>
  <w:style w:type="table" w:customStyle="1" w:styleId="GridTable5Dark-Accent6">
    <w:name w:val="Grid Table 5 Dark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DE9D8"/>
      <w:tblCellMar>
        <w:top w:w="0" w:type="dxa"/>
        <w:left w:w="0" w:type="dxa"/>
        <w:bottom w:w="0" w:type="dxa"/>
        <w:right w:w="0" w:type="dxa"/>
      </w:tblCellMar>
    </w:tblPr>
  </w:style>
  <w:style w:type="table" w:customStyle="1" w:styleId="GridTable6Colorful">
    <w:name w:val="Grid Table 6 Colorful"/>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1">
    <w:name w:val="Grid Table 6 Colorful -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2">
    <w:name w:val="Grid Table 6 Colorful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3">
    <w:name w:val="Grid Table 6 Colorful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4">
    <w:name w:val="Grid Table 6 Colorful -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5">
    <w:name w:val="Grid Table 6 Colorful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6">
    <w:name w:val="Grid Table 6 Colorful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
    <w:name w:val="Grid Table 7 Colorful"/>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1">
    <w:name w:val="Grid Table 7 Colorful - Accent 1"/>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2">
    <w:name w:val="Grid Table 7 Colorful - Accent 2"/>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3">
    <w:name w:val="Grid Table 7 Colorful - Accent 3"/>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4">
    <w:name w:val="Grid Table 7 Colorful - Accent 4"/>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5">
    <w:name w:val="Grid Table 7 Colorful - Accent 5"/>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6">
    <w:name w:val="Grid Table 7 Colorful - Accent 6"/>
    <w:rPr>
      <w:rFonts w:ascii="Arial" w:eastAsia="Arial" w:hAnsi="Arial" w:cs="Arial"/>
      <w:sz w:val="24"/>
    </w:rPr>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ListTable1Light">
    <w:name w:val="List Table 1 Light"/>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1">
    <w:name w:val="List Table 1 Light - Accent 1"/>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2">
    <w:name w:val="List Table 1 Light - Accent 2"/>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3">
    <w:name w:val="List Table 1 Light - Accent 3"/>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4">
    <w:name w:val="List Table 1 Light - Accent 4"/>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5">
    <w:name w:val="List Table 1 Light - Accent 5"/>
    <w:rPr>
      <w:rFonts w:ascii="Arial" w:eastAsia="Arial" w:hAnsi="Arial" w:cs="Arial"/>
      <w:sz w:val="24"/>
    </w:rPr>
    <w:tblPr>
      <w:tblInd w:w="0" w:type="dxa"/>
      <w:tblCellMar>
        <w:top w:w="0" w:type="dxa"/>
        <w:left w:w="0" w:type="dxa"/>
        <w:bottom w:w="0" w:type="dxa"/>
        <w:right w:w="0" w:type="dxa"/>
      </w:tblCellMar>
    </w:tblPr>
  </w:style>
  <w:style w:type="table" w:customStyle="1" w:styleId="ListTable1Light-Accent6">
    <w:name w:val="List Table 1 Light - Accent 6"/>
    <w:rPr>
      <w:rFonts w:ascii="Arial" w:eastAsia="Arial" w:hAnsi="Arial" w:cs="Arial"/>
      <w:sz w:val="24"/>
    </w:rPr>
    <w:tblPr>
      <w:tblInd w:w="0" w:type="dxa"/>
      <w:tblCellMar>
        <w:top w:w="0" w:type="dxa"/>
        <w:left w:w="0" w:type="dxa"/>
        <w:bottom w:w="0" w:type="dxa"/>
        <w:right w:w="0" w:type="dxa"/>
      </w:tblCellMar>
    </w:tblPr>
  </w:style>
  <w:style w:type="table" w:customStyle="1" w:styleId="ListTable2">
    <w:name w:val="List Table 2"/>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1">
    <w:name w:val="List Table 2 - Accent 1"/>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2">
    <w:name w:val="List Table 2 - Accent 2"/>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3">
    <w:name w:val="List Table 2 - Accent 3"/>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4">
    <w:name w:val="List Table 2 - Accent 4"/>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5">
    <w:name w:val="List Table 2 - Accent 5"/>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6">
    <w:name w:val="List Table 2 - Accent 6"/>
    <w:rPr>
      <w:rFonts w:ascii="Arial" w:eastAsia="Arial" w:hAnsi="Arial" w:cs="Arial"/>
      <w:sz w:val="24"/>
    </w:rPr>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3">
    <w:name w:val="List Table 3"/>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1">
    <w:name w:val="List Table 3 -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2">
    <w:name w:val="List Table 3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3">
    <w:name w:val="List Table 3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4">
    <w:name w:val="List Table 3 -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5">
    <w:name w:val="List Table 3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6">
    <w:name w:val="List Table 3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4">
    <w:name w:val="List Table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1">
    <w:name w:val="List Table 4 -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2">
    <w:name w:val="List Table 4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3">
    <w:name w:val="List Table 4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4">
    <w:name w:val="List Table 4 -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5">
    <w:name w:val="List Table 4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6">
    <w:name w:val="List Table 4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5Dark">
    <w:name w:val="List Table 5 Dark"/>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7F7F7F"/>
      <w:tblCellMar>
        <w:top w:w="0" w:type="dxa"/>
        <w:left w:w="0" w:type="dxa"/>
        <w:bottom w:w="0" w:type="dxa"/>
        <w:right w:w="0" w:type="dxa"/>
      </w:tblCellMar>
    </w:tblPr>
  </w:style>
  <w:style w:type="table" w:customStyle="1" w:styleId="ListTable5Dark-Accent1">
    <w:name w:val="List Table 5 Dark - Accent 1"/>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4F81BD"/>
      <w:tblCellMar>
        <w:top w:w="0" w:type="dxa"/>
        <w:left w:w="0" w:type="dxa"/>
        <w:bottom w:w="0" w:type="dxa"/>
        <w:right w:w="0" w:type="dxa"/>
      </w:tblCellMar>
    </w:tblPr>
  </w:style>
  <w:style w:type="table" w:customStyle="1" w:styleId="ListTable5Dark-Accent2">
    <w:name w:val="List Table 5 Dark - Accent 2"/>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D99694"/>
      <w:tblCellMar>
        <w:top w:w="0" w:type="dxa"/>
        <w:left w:w="0" w:type="dxa"/>
        <w:bottom w:w="0" w:type="dxa"/>
        <w:right w:w="0" w:type="dxa"/>
      </w:tblCellMar>
    </w:tblPr>
  </w:style>
  <w:style w:type="table" w:customStyle="1" w:styleId="ListTable5Dark-Accent3">
    <w:name w:val="List Table 5 Dark - Accent 3"/>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C3D69B"/>
      <w:tblCellMar>
        <w:top w:w="0" w:type="dxa"/>
        <w:left w:w="0" w:type="dxa"/>
        <w:bottom w:w="0" w:type="dxa"/>
        <w:right w:w="0" w:type="dxa"/>
      </w:tblCellMar>
    </w:tblPr>
  </w:style>
  <w:style w:type="table" w:customStyle="1" w:styleId="ListTable5Dark-Accent4">
    <w:name w:val="List Table 5 Dark - Accent 4"/>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B2A1C6"/>
      <w:tblCellMar>
        <w:top w:w="0" w:type="dxa"/>
        <w:left w:w="0" w:type="dxa"/>
        <w:bottom w:w="0" w:type="dxa"/>
        <w:right w:w="0" w:type="dxa"/>
      </w:tblCellMar>
    </w:tblPr>
  </w:style>
  <w:style w:type="table" w:customStyle="1" w:styleId="ListTable5Dark-Accent5">
    <w:name w:val="List Table 5 Dark - Accent 5"/>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91CDDC"/>
      <w:tblCellMar>
        <w:top w:w="0" w:type="dxa"/>
        <w:left w:w="0" w:type="dxa"/>
        <w:bottom w:w="0" w:type="dxa"/>
        <w:right w:w="0" w:type="dxa"/>
      </w:tblCellMar>
    </w:tblPr>
  </w:style>
  <w:style w:type="table" w:customStyle="1" w:styleId="ListTable5Dark-Accent6">
    <w:name w:val="List Table 5 Dark - Accent 6"/>
    <w:rPr>
      <w:rFonts w:ascii="Arial" w:eastAsia="Arial" w:hAnsi="Arial" w:cs="Arial"/>
      <w:sz w:val="24"/>
    </w:rPr>
    <w:tblPr>
      <w:tblInd w:w="0" w:type="dxa"/>
      <w:tblBorders>
        <w:top w:val="none" w:sz="32" w:space="0" w:color="auto"/>
        <w:left w:val="none" w:sz="32" w:space="0" w:color="auto"/>
        <w:bottom w:val="none" w:sz="32" w:space="0" w:color="auto"/>
        <w:right w:val="none" w:sz="32" w:space="0" w:color="auto"/>
      </w:tblBorders>
      <w:shd w:val="clear" w:color="FFFFFF" w:fill="F9BF90"/>
      <w:tblCellMar>
        <w:top w:w="0" w:type="dxa"/>
        <w:left w:w="0" w:type="dxa"/>
        <w:bottom w:w="0" w:type="dxa"/>
        <w:right w:w="0" w:type="dxa"/>
      </w:tblCellMar>
    </w:tblPr>
  </w:style>
  <w:style w:type="table" w:customStyle="1" w:styleId="ListTable6Colorful">
    <w:name w:val="List Table 6 Colorful"/>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1">
    <w:name w:val="List Table 6 Colorful - Accent 1"/>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2">
    <w:name w:val="List Table 6 Colorful - Accent 2"/>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3">
    <w:name w:val="List Table 6 Colorful - Accent 3"/>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4">
    <w:name w:val="List Table 6 Colorful - Accent 4"/>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5">
    <w:name w:val="List Table 6 Colorful - Accent 5"/>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6">
    <w:name w:val="List Table 6 Colorful - Accent 6"/>
    <w:rPr>
      <w:rFonts w:ascii="Arial" w:eastAsia="Arial" w:hAnsi="Arial" w:cs="Arial"/>
      <w:sz w:val="24"/>
    </w:rPr>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7Colorful">
    <w:name w:val="List Table 7 Colorful"/>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1">
    <w:name w:val="List Table 7 Colorful - Accent 1"/>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2">
    <w:name w:val="List Table 7 Colorful - Accent 2"/>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3">
    <w:name w:val="List Table 7 Colorful - Accent 3"/>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4">
    <w:name w:val="List Table 7 Colorful - Accent 4"/>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5">
    <w:name w:val="List Table 7 Colorful - Accent 5"/>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stTable7Colorful-Accent6">
    <w:name w:val="List Table 7 Colorful - Accent 6"/>
    <w:rPr>
      <w:rFonts w:ascii="Arial" w:eastAsia="Arial" w:hAnsi="Arial" w:cs="Arial"/>
      <w:sz w:val="24"/>
    </w:rPr>
    <w:tblPr>
      <w:tblInd w:w="0" w:type="dxa"/>
      <w:tblBorders>
        <w:right w:val="none" w:sz="4" w:space="0" w:color="auto"/>
      </w:tblBorders>
      <w:tblCellMar>
        <w:top w:w="0" w:type="dxa"/>
        <w:left w:w="0" w:type="dxa"/>
        <w:bottom w:w="0" w:type="dxa"/>
        <w:right w:w="0" w:type="dxa"/>
      </w:tblCellMar>
    </w:tblPr>
  </w:style>
  <w:style w:type="table" w:customStyle="1" w:styleId="Lined-Accent">
    <w:name w:val="Lined - Accent"/>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1">
    <w:name w:val="Lined - Accent 1"/>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2">
    <w:name w:val="Lined - Accent 2"/>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3">
    <w:name w:val="Lined - Accent 3"/>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4">
    <w:name w:val="Lined - Accent 4"/>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5">
    <w:name w:val="Lined - Accent 5"/>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Lined-Accent6">
    <w:name w:val="Lined - Accent 6"/>
    <w:rPr>
      <w:rFonts w:ascii="Arial" w:eastAsia="Arial" w:hAnsi="Arial" w:cs="Arial"/>
      <w:color w:val="404040"/>
      <w:sz w:val="24"/>
    </w:rPr>
    <w:tblPr>
      <w:tblInd w:w="0" w:type="dxa"/>
      <w:tblCellMar>
        <w:top w:w="0" w:type="dxa"/>
        <w:left w:w="0" w:type="dxa"/>
        <w:bottom w:w="0" w:type="dxa"/>
        <w:right w:w="0" w:type="dxa"/>
      </w:tblCellMar>
    </w:tblPr>
  </w:style>
  <w:style w:type="table" w:customStyle="1" w:styleId="BorderedLined-Accent">
    <w:name w:val="Bordered &amp; Lined - Accent"/>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1">
    <w:name w:val="Bordered &amp; Lined - Accent 1"/>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2">
    <w:name w:val="Bordered &amp; Lined - Accent 2"/>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3">
    <w:name w:val="Bordered &amp; Lined - Accent 3"/>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4">
    <w:name w:val="Bordered &amp; Lined - Accent 4"/>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5">
    <w:name w:val="Bordered &amp; Lined - Accent 5"/>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6">
    <w:name w:val="Bordered &amp; Lined - Accent 6"/>
    <w:rPr>
      <w:rFonts w:ascii="Arial" w:eastAsia="Arial" w:hAnsi="Arial" w:cs="Arial"/>
      <w:color w:val="404040"/>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
    <w:name w:val="Bordered"/>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1">
    <w:name w:val="Bordered - Accent 1"/>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2">
    <w:name w:val="Bordered - Accent 2"/>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3">
    <w:name w:val="Bordered - Accent 3"/>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4">
    <w:name w:val="Bordered - Accent 4"/>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5">
    <w:name w:val="Bordered - Accent 5"/>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6">
    <w:name w:val="Bordered - Accent 6"/>
    <w:rPr>
      <w:rFonts w:ascii="Arial" w:eastAsia="Arial" w:hAnsi="Arial" w:cs="Arial"/>
      <w:sz w:val="24"/>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character" w:styleId="ac">
    <w:name w:val="Hyperlink"/>
    <w:unhideWhenUsed/>
    <w:rPr>
      <w:rFonts w:ascii="Arial" w:eastAsia="Arial" w:hAnsi="Arial" w:cs="Arial"/>
      <w:color w:val="0000FF"/>
      <w:sz w:val="24"/>
      <w:u w:val="single"/>
    </w:rPr>
  </w:style>
  <w:style w:type="paragraph" w:styleId="ad">
    <w:name w:val="footnote text"/>
    <w:basedOn w:val="a"/>
    <w:semiHidden/>
    <w:unhideWhenUsed/>
    <w:pPr>
      <w:spacing w:after="40"/>
    </w:pPr>
    <w:rPr>
      <w:rFonts w:ascii="Arial" w:eastAsia="Arial" w:hAnsi="Arial" w:cs="Arial"/>
      <w:sz w:val="18"/>
    </w:rPr>
  </w:style>
  <w:style w:type="character" w:customStyle="1" w:styleId="FootnoteTextChar">
    <w:name w:val="Footnote Text Char"/>
    <w:rPr>
      <w:rFonts w:ascii="Arial" w:eastAsia="Arial" w:hAnsi="Arial" w:cs="Arial"/>
      <w:sz w:val="18"/>
    </w:rPr>
  </w:style>
  <w:style w:type="character" w:styleId="ae">
    <w:name w:val="footnote reference"/>
    <w:unhideWhenUsed/>
    <w:rPr>
      <w:rFonts w:ascii="Arial" w:eastAsia="Arial" w:hAnsi="Arial" w:cs="Arial"/>
      <w:sz w:val="24"/>
      <w:vertAlign w:val="superscript"/>
    </w:rPr>
  </w:style>
  <w:style w:type="paragraph" w:styleId="af">
    <w:name w:val="endnote text"/>
    <w:basedOn w:val="a"/>
    <w:semiHidden/>
    <w:unhideWhenUsed/>
    <w:rPr>
      <w:rFonts w:ascii="Arial" w:eastAsia="Arial" w:hAnsi="Arial" w:cs="Arial"/>
      <w:sz w:val="20"/>
    </w:rPr>
  </w:style>
  <w:style w:type="character" w:customStyle="1" w:styleId="EndnoteTextChar">
    <w:name w:val="Endnote Text Char"/>
    <w:rPr>
      <w:rFonts w:ascii="Arial" w:eastAsia="Arial" w:hAnsi="Arial" w:cs="Arial"/>
      <w:sz w:val="20"/>
    </w:rPr>
  </w:style>
  <w:style w:type="character" w:styleId="af0">
    <w:name w:val="endnote reference"/>
    <w:semiHidden/>
    <w:unhideWhenUsed/>
    <w:rPr>
      <w:rFonts w:ascii="Arial" w:eastAsia="Arial" w:hAnsi="Arial" w:cs="Arial"/>
      <w:sz w:val="24"/>
      <w:vertAlign w:val="superscript"/>
    </w:rPr>
  </w:style>
  <w:style w:type="paragraph" w:styleId="10">
    <w:name w:val="toc 1"/>
    <w:basedOn w:val="a"/>
    <w:unhideWhenUsed/>
    <w:pPr>
      <w:spacing w:after="57"/>
    </w:pPr>
    <w:rPr>
      <w:rFonts w:ascii="Arial" w:eastAsia="Arial" w:hAnsi="Arial" w:cs="Arial"/>
    </w:rPr>
  </w:style>
  <w:style w:type="paragraph" w:styleId="21">
    <w:name w:val="toc 2"/>
    <w:basedOn w:val="a"/>
    <w:unhideWhenUsed/>
    <w:pPr>
      <w:spacing w:after="57"/>
      <w:ind w:left="283"/>
    </w:pPr>
    <w:rPr>
      <w:rFonts w:ascii="Arial" w:eastAsia="Arial" w:hAnsi="Arial" w:cs="Arial"/>
    </w:rPr>
  </w:style>
  <w:style w:type="paragraph" w:styleId="30">
    <w:name w:val="toc 3"/>
    <w:basedOn w:val="a"/>
    <w:unhideWhenUsed/>
    <w:pPr>
      <w:spacing w:after="57"/>
      <w:ind w:left="567"/>
    </w:pPr>
    <w:rPr>
      <w:rFonts w:ascii="Arial" w:eastAsia="Arial" w:hAnsi="Arial" w:cs="Arial"/>
    </w:rPr>
  </w:style>
  <w:style w:type="paragraph" w:styleId="40">
    <w:name w:val="toc 4"/>
    <w:basedOn w:val="a"/>
    <w:unhideWhenUsed/>
    <w:pPr>
      <w:spacing w:after="57"/>
      <w:ind w:left="850"/>
    </w:pPr>
    <w:rPr>
      <w:rFonts w:ascii="Arial" w:eastAsia="Arial" w:hAnsi="Arial" w:cs="Arial"/>
    </w:rPr>
  </w:style>
  <w:style w:type="paragraph" w:styleId="50">
    <w:name w:val="toc 5"/>
    <w:basedOn w:val="a"/>
    <w:unhideWhenUsed/>
    <w:pPr>
      <w:spacing w:after="57"/>
      <w:ind w:left="1134"/>
    </w:pPr>
    <w:rPr>
      <w:rFonts w:ascii="Arial" w:eastAsia="Arial" w:hAnsi="Arial" w:cs="Arial"/>
    </w:rPr>
  </w:style>
  <w:style w:type="paragraph" w:styleId="60">
    <w:name w:val="toc 6"/>
    <w:basedOn w:val="a"/>
    <w:unhideWhenUsed/>
    <w:pPr>
      <w:spacing w:after="57"/>
      <w:ind w:left="1417"/>
    </w:pPr>
    <w:rPr>
      <w:rFonts w:ascii="Arial" w:eastAsia="Arial" w:hAnsi="Arial" w:cs="Arial"/>
    </w:rPr>
  </w:style>
  <w:style w:type="paragraph" w:styleId="70">
    <w:name w:val="toc 7"/>
    <w:basedOn w:val="a"/>
    <w:unhideWhenUsed/>
    <w:pPr>
      <w:spacing w:after="57"/>
      <w:ind w:left="1701"/>
    </w:pPr>
    <w:rPr>
      <w:rFonts w:ascii="Arial" w:eastAsia="Arial" w:hAnsi="Arial" w:cs="Arial"/>
    </w:rPr>
  </w:style>
  <w:style w:type="paragraph" w:styleId="80">
    <w:name w:val="toc 8"/>
    <w:basedOn w:val="a"/>
    <w:unhideWhenUsed/>
    <w:pPr>
      <w:spacing w:after="57"/>
      <w:ind w:left="1984"/>
    </w:pPr>
    <w:rPr>
      <w:rFonts w:ascii="Arial" w:eastAsia="Arial" w:hAnsi="Arial" w:cs="Arial"/>
    </w:rPr>
  </w:style>
  <w:style w:type="paragraph" w:styleId="90">
    <w:name w:val="toc 9"/>
    <w:basedOn w:val="a"/>
    <w:unhideWhenUsed/>
    <w:pPr>
      <w:spacing w:after="57"/>
      <w:ind w:left="2268"/>
    </w:pPr>
    <w:rPr>
      <w:rFonts w:ascii="Arial" w:eastAsia="Arial" w:hAnsi="Arial" w:cs="Arial"/>
    </w:rPr>
  </w:style>
  <w:style w:type="paragraph" w:styleId="af1">
    <w:name w:val="TOC Heading"/>
    <w:unhideWhenUsed/>
    <w:rPr>
      <w:rFonts w:ascii="Arial" w:eastAsia="Arial" w:hAnsi="Arial" w:cs="Arial"/>
      <w:sz w:val="24"/>
    </w:rPr>
  </w:style>
  <w:style w:type="paragraph" w:styleId="af2">
    <w:name w:val="table of figures"/>
    <w:basedOn w:val="a"/>
    <w:unhideWhenUsed/>
    <w:rPr>
      <w:rFonts w:ascii="Arial" w:eastAsia="Arial" w:hAnsi="Arial" w:cs="Arial"/>
    </w:rPr>
  </w:style>
  <w:style w:type="paragraph" w:customStyle="1" w:styleId="ConsPlusNormal">
    <w:name w:val="ConsPlusNormal"/>
    <w:rPr>
      <w:rFonts w:ascii="TimesNewRoman" w:eastAsia="TimesNewRoman" w:hAnsi="TimesNewRoman" w:cs="TimesNewRoman"/>
      <w:sz w:val="24"/>
    </w:rPr>
  </w:style>
  <w:style w:type="paragraph" w:customStyle="1" w:styleId="ConsPlusNonformat">
    <w:name w:val="ConsPlusNonformat"/>
    <w:rPr>
      <w:rFonts w:ascii="CourierNew" w:eastAsia="CourierNew" w:hAnsi="CourierNew" w:cs="CourierNew"/>
    </w:rPr>
  </w:style>
  <w:style w:type="paragraph" w:customStyle="1" w:styleId="ConsPlusTitle">
    <w:name w:val="ConsPlusTitle"/>
    <w:rPr>
      <w:rFonts w:ascii="Arial" w:eastAsia="Arial" w:hAnsi="Arial" w:cs="Arial"/>
      <w:b/>
      <w:sz w:val="24"/>
    </w:rPr>
  </w:style>
  <w:style w:type="paragraph" w:customStyle="1" w:styleId="ConsPlusCell">
    <w:name w:val="ConsPlusCell"/>
    <w:rPr>
      <w:rFonts w:ascii="CourierNew" w:eastAsia="CourierNew" w:hAnsi="CourierNew" w:cs="CourierNew"/>
    </w:rPr>
  </w:style>
  <w:style w:type="paragraph" w:customStyle="1" w:styleId="ConsPlusDocList">
    <w:name w:val="ConsPlusDocList"/>
    <w:rPr>
      <w:rFonts w:ascii="Tahoma" w:eastAsia="Tahoma" w:hAnsi="Tahoma" w:cs="Tahoma"/>
      <w:sz w:val="18"/>
    </w:rPr>
  </w:style>
  <w:style w:type="paragraph" w:customStyle="1" w:styleId="ConsPlusTitlePage">
    <w:name w:val="ConsPlusTitlePage"/>
    <w:rPr>
      <w:rFonts w:ascii="Tahoma" w:eastAsia="Tahoma" w:hAnsi="Tahoma" w:cs="Tahoma"/>
      <w:sz w:val="24"/>
    </w:rPr>
  </w:style>
  <w:style w:type="paragraph" w:customStyle="1" w:styleId="ConsPlusJurTerm">
    <w:name w:val="ConsPlusJurTerm"/>
    <w:rPr>
      <w:rFonts w:ascii="TimesNewRoman" w:eastAsia="TimesNewRoman" w:hAnsi="TimesNewRoman" w:cs="TimesNewRoman"/>
      <w:sz w:val="24"/>
    </w:rPr>
  </w:style>
  <w:style w:type="paragraph" w:customStyle="1" w:styleId="ConsPlusTextList">
    <w:name w:val="ConsPlusTextList"/>
    <w:rPr>
      <w:rFonts w:ascii="TimesNewRoman" w:eastAsia="TimesNewRoman" w:hAnsi="TimesNewRoman" w:cs="TimesNewRoman"/>
      <w:sz w:val="24"/>
    </w:rPr>
  </w:style>
  <w:style w:type="paragraph" w:customStyle="1" w:styleId="ConsPlusTextList0">
    <w:name w:val="ConsPlusTextList"/>
    <w:rPr>
      <w:rFonts w:ascii="TimesNewRoman" w:eastAsia="TimesNewRoman" w:hAnsi="TimesNewRoman" w:cs="TimesNew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6198&amp;date=22.05.2023&amp;dst=102184&amp;field=134" TargetMode="External"/><Relationship Id="rId13" Type="http://schemas.openxmlformats.org/officeDocument/2006/relationships/hyperlink" Target="https://login.consultant.ru/link/?req=doc&amp;base=RLAW926&amp;n=276064&amp;date=22.05.2023&amp;dst=100014&amp;field=134" TargetMode="External"/><Relationship Id="rId18" Type="http://schemas.openxmlformats.org/officeDocument/2006/relationships/hyperlink" Target="https://login.consultant.ru/link/?req=doc&amp;base=RLAW926&amp;n=276923&amp;date=22.05.2023" TargetMode="External"/><Relationship Id="rId26" Type="http://schemas.openxmlformats.org/officeDocument/2006/relationships/hyperlink" Target="https://login.consultant.ru/link/?req=doc&amp;base=RLAW926&amp;n=266650&amp;date=22.05.2023" TargetMode="External"/><Relationship Id="rId3" Type="http://schemas.openxmlformats.org/officeDocument/2006/relationships/settings" Target="settings.xml"/><Relationship Id="rId21" Type="http://schemas.openxmlformats.org/officeDocument/2006/relationships/hyperlink" Target="https://login.consultant.ru/link/?req=doc&amp;base=RLAW926&amp;n=278550&amp;date=22.05.2023&amp;dst=100009&amp;field=134" TargetMode="External"/><Relationship Id="rId7" Type="http://schemas.openxmlformats.org/officeDocument/2006/relationships/hyperlink" Target="https://login.consultant.ru/link/?req=doc&amp;base=LAW&amp;n=446198&amp;date=22.05.2023&amp;dst=102174&amp;field=134" TargetMode="External"/><Relationship Id="rId12" Type="http://schemas.openxmlformats.org/officeDocument/2006/relationships/hyperlink" Target="https://login.consultant.ru/link/?req=doc&amp;base=LAW&amp;n=426999&amp;date=22.05.2023&amp;dst=100013&amp;field=134" TargetMode="External"/><Relationship Id="rId17" Type="http://schemas.openxmlformats.org/officeDocument/2006/relationships/hyperlink" Target="https://login.consultant.ru/link/?req=doc&amp;base=RLAW926&amp;n=276924&amp;date=22.05.2023" TargetMode="External"/><Relationship Id="rId25" Type="http://schemas.openxmlformats.org/officeDocument/2006/relationships/hyperlink" Target="https://login.consultant.ru/link/?req=doc&amp;base=LAW&amp;n=434829&amp;date=22.05.2023&amp;dst=100071&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RLAW926&amp;n=276064&amp;date=22.05.2023&amp;dst=100015&amp;field=134" TargetMode="External"/><Relationship Id="rId20" Type="http://schemas.openxmlformats.org/officeDocument/2006/relationships/hyperlink" Target="https://login.consultant.ru/link/?req=doc&amp;base=RLAW926&amp;n=277845&amp;date=22.05.2023"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26999&amp;date=22.05.2023&amp;dst=100012&amp;field=134" TargetMode="External"/><Relationship Id="rId24" Type="http://schemas.openxmlformats.org/officeDocument/2006/relationships/hyperlink" Target="https://login.consultant.ru/link/?req=doc&amp;base=RLAW926&amp;n=278550&amp;date=22.05.2023&amp;dst=100017&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44985&amp;date=22.05.2023&amp;dst=616&amp;field=134" TargetMode="External"/><Relationship Id="rId23" Type="http://schemas.openxmlformats.org/officeDocument/2006/relationships/hyperlink" Target="https://login.consultant.ru/link/?req=doc&amp;base=RLAW926&amp;n=279014&amp;date=22.05.2023" TargetMode="External"/><Relationship Id="rId28" Type="http://schemas.openxmlformats.org/officeDocument/2006/relationships/header" Target="header1.xml"/><Relationship Id="rId10" Type="http://schemas.openxmlformats.org/officeDocument/2006/relationships/hyperlink" Target="https://login.consultant.ru/link/?req=doc&amp;base=RLAW926&amp;n=279044&amp;date=22.05.2023&amp;dst=100015&amp;field=134" TargetMode="External"/><Relationship Id="rId19" Type="http://schemas.openxmlformats.org/officeDocument/2006/relationships/hyperlink" Target="https://login.consultant.ru/link/?req=doc&amp;base=RLAW926&amp;n=276607&amp;date=22.05.2023&amp;dst=100480&amp;field=13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46198&amp;date=22.05.2023" TargetMode="External"/><Relationship Id="rId14" Type="http://schemas.openxmlformats.org/officeDocument/2006/relationships/hyperlink" Target="https://login.consultant.ru/link/?req=doc&amp;base=RLAW926&amp;n=279044&amp;date=22.05.2023&amp;dst=100023&amp;field=134" TargetMode="External"/><Relationship Id="rId22" Type="http://schemas.openxmlformats.org/officeDocument/2006/relationships/hyperlink" Target="https://login.consultant.ru/link/?req=doc&amp;base=RLAW926&amp;n=279044&amp;date=22.05.2023&amp;dst=100024&amp;field=134" TargetMode="External"/><Relationship Id="rId27" Type="http://schemas.openxmlformats.org/officeDocument/2006/relationships/hyperlink" Target="https://login.consultant.ru/link/?req=doc&amp;base=RLAW926&amp;n=268073&amp;date=22.05.2023"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4622</Words>
  <Characters>26348</Characters>
  <Application>Microsoft Office Word</Application>
  <DocSecurity>0</DocSecurity>
  <Lines>219</Lines>
  <Paragraphs>61</Paragraphs>
  <ScaleCrop>false</ScaleCrop>
  <Company/>
  <LinksUpToDate>false</LinksUpToDate>
  <CharactersWithSpaces>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10.02.2023 N 51-п(ред. от 05.05.2023)&amp;amp;amp;amp;quot;О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семей&amp;amp;amp;amp;quot;(вместе с &amp;amp;amp;amp;quot;Порядком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dc:title>
  <dc:creator/>
  <cp:lastModifiedBy>koroleva</cp:lastModifiedBy>
  <cp:revision>13</cp:revision>
  <dcterms:created xsi:type="dcterms:W3CDTF">2023-05-31T09:36:00Z</dcterms:created>
  <dcterms:modified xsi:type="dcterms:W3CDTF">2023-06-05T06:49:00Z</dcterms:modified>
</cp:coreProperties>
</file>