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4A6" w:rsidRPr="00CE420B" w:rsidRDefault="007E6CFE" w:rsidP="006B2390">
      <w:pPr>
        <w:jc w:val="center"/>
        <w:rPr>
          <w:b/>
          <w:bCs/>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2C14A6" w:rsidRPr="00CE420B" w:rsidRDefault="002C14A6" w:rsidP="006B2390">
      <w:pPr>
        <w:jc w:val="center"/>
        <w:rPr>
          <w:b/>
          <w:bCs/>
          <w:sz w:val="36"/>
          <w:szCs w:val="36"/>
        </w:rPr>
      </w:pPr>
      <w:r w:rsidRPr="00CE420B">
        <w:rPr>
          <w:b/>
          <w:bCs/>
          <w:sz w:val="36"/>
          <w:szCs w:val="36"/>
        </w:rPr>
        <w:t>Ханты-Мансийский автономный округ-Югра</w:t>
      </w:r>
    </w:p>
    <w:p w:rsidR="002C14A6" w:rsidRPr="00CE420B" w:rsidRDefault="002C14A6" w:rsidP="006B2390">
      <w:pPr>
        <w:jc w:val="center"/>
        <w:rPr>
          <w:b/>
          <w:bCs/>
          <w:sz w:val="36"/>
          <w:szCs w:val="36"/>
        </w:rPr>
      </w:pPr>
      <w:r w:rsidRPr="00CE420B">
        <w:rPr>
          <w:b/>
          <w:bCs/>
          <w:sz w:val="36"/>
          <w:szCs w:val="36"/>
        </w:rPr>
        <w:t>муниципальное образование</w:t>
      </w:r>
    </w:p>
    <w:p w:rsidR="002C14A6" w:rsidRPr="00CE420B" w:rsidRDefault="002C14A6" w:rsidP="006B2390">
      <w:pPr>
        <w:jc w:val="center"/>
        <w:rPr>
          <w:b/>
          <w:bCs/>
          <w:sz w:val="36"/>
          <w:szCs w:val="36"/>
        </w:rPr>
      </w:pPr>
      <w:r w:rsidRPr="00CE420B">
        <w:rPr>
          <w:b/>
          <w:bCs/>
          <w:sz w:val="36"/>
          <w:szCs w:val="36"/>
        </w:rPr>
        <w:t>городской округ город Пыть-Ях</w:t>
      </w:r>
    </w:p>
    <w:p w:rsidR="002C14A6" w:rsidRPr="00CE420B" w:rsidRDefault="002C14A6" w:rsidP="006B2390">
      <w:pPr>
        <w:pStyle w:val="1"/>
        <w:rPr>
          <w:sz w:val="36"/>
          <w:szCs w:val="36"/>
        </w:rPr>
      </w:pPr>
      <w:r w:rsidRPr="00CE420B">
        <w:rPr>
          <w:sz w:val="36"/>
          <w:szCs w:val="36"/>
        </w:rPr>
        <w:t>АДМИНИСТРАЦИЯ ГОРОДА</w:t>
      </w:r>
    </w:p>
    <w:p w:rsidR="002C14A6" w:rsidRPr="00CE420B" w:rsidRDefault="002C14A6" w:rsidP="006B2390">
      <w:pPr>
        <w:jc w:val="center"/>
        <w:rPr>
          <w:sz w:val="36"/>
          <w:szCs w:val="36"/>
        </w:rPr>
      </w:pPr>
    </w:p>
    <w:p w:rsidR="002C14A6" w:rsidRPr="00CE420B" w:rsidRDefault="002C14A6" w:rsidP="006B2390">
      <w:pPr>
        <w:jc w:val="center"/>
        <w:rPr>
          <w:b/>
          <w:bCs/>
          <w:sz w:val="36"/>
          <w:szCs w:val="36"/>
        </w:rPr>
      </w:pPr>
      <w:r w:rsidRPr="00CE420B">
        <w:rPr>
          <w:b/>
          <w:bCs/>
          <w:sz w:val="36"/>
          <w:szCs w:val="36"/>
        </w:rPr>
        <w:t>П О С Т А Н О В Л Е Н И Е</w:t>
      </w:r>
    </w:p>
    <w:p w:rsidR="002C14A6" w:rsidRPr="00CE420B" w:rsidRDefault="002C14A6" w:rsidP="003D00CD">
      <w:pPr>
        <w:pStyle w:val="ConsPlusTitle"/>
        <w:widowControl/>
        <w:autoSpaceDE/>
        <w:autoSpaceDN/>
        <w:adjustRightInd/>
        <w:rPr>
          <w:rFonts w:ascii="Times New Roman" w:hAnsi="Times New Roman" w:cs="Times New Roman"/>
          <w:b w:val="0"/>
          <w:bCs w:val="0"/>
          <w:sz w:val="28"/>
          <w:szCs w:val="28"/>
        </w:rPr>
      </w:pPr>
    </w:p>
    <w:p w:rsidR="002C14A6" w:rsidRDefault="002C14A6" w:rsidP="003D00CD">
      <w:pPr>
        <w:pStyle w:val="ConsPlusTitle"/>
        <w:widowControl/>
        <w:autoSpaceDE/>
        <w:autoSpaceDN/>
        <w:adjustRightInd/>
        <w:rPr>
          <w:rFonts w:ascii="Times New Roman" w:hAnsi="Times New Roman" w:cs="Times New Roman"/>
          <w:b w:val="0"/>
          <w:bCs w:val="0"/>
          <w:sz w:val="28"/>
          <w:szCs w:val="28"/>
        </w:rPr>
      </w:pPr>
    </w:p>
    <w:p w:rsidR="002C14A6" w:rsidRPr="00CE420B" w:rsidRDefault="002C14A6" w:rsidP="003D00CD">
      <w:pPr>
        <w:pStyle w:val="ConsPlusTitle"/>
        <w:widowControl/>
        <w:autoSpaceDE/>
        <w:autoSpaceDN/>
        <w:adjustRightInd/>
        <w:rPr>
          <w:rFonts w:ascii="Times New Roman" w:hAnsi="Times New Roman" w:cs="Times New Roman"/>
          <w:b w:val="0"/>
          <w:bCs w:val="0"/>
          <w:sz w:val="28"/>
          <w:szCs w:val="28"/>
        </w:rPr>
      </w:pPr>
    </w:p>
    <w:p w:rsidR="002C14A6" w:rsidRPr="002E29ED" w:rsidRDefault="002C14A6" w:rsidP="001F7B80">
      <w:pPr>
        <w:jc w:val="both"/>
        <w:rPr>
          <w:sz w:val="28"/>
          <w:szCs w:val="28"/>
        </w:rPr>
      </w:pPr>
      <w:r w:rsidRPr="002E29ED">
        <w:rPr>
          <w:sz w:val="28"/>
          <w:szCs w:val="28"/>
        </w:rPr>
        <w:t xml:space="preserve">О внесении изменений в </w:t>
      </w:r>
    </w:p>
    <w:p w:rsidR="002C14A6" w:rsidRPr="002E29ED" w:rsidRDefault="002C14A6" w:rsidP="001F7B80">
      <w:pPr>
        <w:jc w:val="both"/>
        <w:rPr>
          <w:sz w:val="28"/>
          <w:szCs w:val="28"/>
        </w:rPr>
      </w:pPr>
      <w:r w:rsidRPr="002E29ED">
        <w:rPr>
          <w:sz w:val="28"/>
          <w:szCs w:val="28"/>
        </w:rPr>
        <w:t xml:space="preserve">постановление администрации </w:t>
      </w:r>
    </w:p>
    <w:p w:rsidR="002C14A6" w:rsidRPr="002E29ED" w:rsidRDefault="002C14A6" w:rsidP="001F7B80">
      <w:pPr>
        <w:jc w:val="both"/>
        <w:rPr>
          <w:sz w:val="28"/>
          <w:szCs w:val="28"/>
        </w:rPr>
      </w:pPr>
      <w:proofErr w:type="gramStart"/>
      <w:r w:rsidRPr="002E29ED">
        <w:rPr>
          <w:sz w:val="28"/>
          <w:szCs w:val="28"/>
        </w:rPr>
        <w:t>города  от</w:t>
      </w:r>
      <w:proofErr w:type="gramEnd"/>
      <w:r w:rsidRPr="002E29ED">
        <w:rPr>
          <w:sz w:val="28"/>
          <w:szCs w:val="28"/>
        </w:rPr>
        <w:t xml:space="preserve"> </w:t>
      </w:r>
      <w:r>
        <w:rPr>
          <w:sz w:val="28"/>
          <w:szCs w:val="28"/>
        </w:rPr>
        <w:t>14</w:t>
      </w:r>
      <w:r w:rsidRPr="002E29ED">
        <w:rPr>
          <w:sz w:val="28"/>
          <w:szCs w:val="28"/>
        </w:rPr>
        <w:t>.12.201</w:t>
      </w:r>
      <w:r>
        <w:rPr>
          <w:sz w:val="28"/>
          <w:szCs w:val="28"/>
        </w:rPr>
        <w:t>7</w:t>
      </w:r>
      <w:r w:rsidRPr="002E29ED">
        <w:rPr>
          <w:sz w:val="28"/>
          <w:szCs w:val="28"/>
        </w:rPr>
        <w:t xml:space="preserve"> № 3</w:t>
      </w:r>
      <w:r>
        <w:rPr>
          <w:sz w:val="28"/>
          <w:szCs w:val="28"/>
        </w:rPr>
        <w:t>37</w:t>
      </w:r>
      <w:r w:rsidRPr="002E29ED">
        <w:rPr>
          <w:sz w:val="28"/>
          <w:szCs w:val="28"/>
        </w:rPr>
        <w:t xml:space="preserve">-па </w:t>
      </w:r>
    </w:p>
    <w:p w:rsidR="002C14A6" w:rsidRPr="00CE420B" w:rsidRDefault="002C14A6" w:rsidP="003B0314">
      <w:pPr>
        <w:jc w:val="both"/>
        <w:rPr>
          <w:spacing w:val="-10"/>
          <w:sz w:val="28"/>
          <w:szCs w:val="28"/>
        </w:rPr>
      </w:pPr>
      <w:r>
        <w:rPr>
          <w:spacing w:val="-10"/>
          <w:sz w:val="28"/>
          <w:szCs w:val="28"/>
        </w:rPr>
        <w:t>«</w:t>
      </w:r>
      <w:r w:rsidRPr="00CE420B">
        <w:rPr>
          <w:spacing w:val="-10"/>
          <w:sz w:val="28"/>
          <w:szCs w:val="28"/>
        </w:rPr>
        <w:t xml:space="preserve">Об утверждении муниципальной </w:t>
      </w:r>
    </w:p>
    <w:p w:rsidR="002C14A6" w:rsidRPr="00CE420B" w:rsidRDefault="002C14A6" w:rsidP="003B0314">
      <w:pPr>
        <w:jc w:val="both"/>
        <w:rPr>
          <w:spacing w:val="-10"/>
          <w:sz w:val="28"/>
          <w:szCs w:val="28"/>
        </w:rPr>
      </w:pPr>
      <w:proofErr w:type="gramStart"/>
      <w:r w:rsidRPr="00CE420B">
        <w:rPr>
          <w:spacing w:val="-10"/>
          <w:sz w:val="28"/>
          <w:szCs w:val="28"/>
        </w:rPr>
        <w:t>программы  «</w:t>
      </w:r>
      <w:proofErr w:type="gramEnd"/>
      <w:r w:rsidRPr="00CE420B">
        <w:rPr>
          <w:spacing w:val="-10"/>
          <w:sz w:val="28"/>
          <w:szCs w:val="28"/>
        </w:rPr>
        <w:t xml:space="preserve">Обеспечение доступным </w:t>
      </w:r>
    </w:p>
    <w:p w:rsidR="002C14A6" w:rsidRPr="00CE420B" w:rsidRDefault="002C14A6" w:rsidP="003B0314">
      <w:pPr>
        <w:jc w:val="both"/>
        <w:rPr>
          <w:spacing w:val="-10"/>
          <w:sz w:val="28"/>
          <w:szCs w:val="28"/>
        </w:rPr>
      </w:pPr>
      <w:r w:rsidRPr="00CE420B">
        <w:rPr>
          <w:spacing w:val="-10"/>
          <w:sz w:val="28"/>
          <w:szCs w:val="28"/>
        </w:rPr>
        <w:t xml:space="preserve">и </w:t>
      </w:r>
      <w:proofErr w:type="gramStart"/>
      <w:r w:rsidRPr="00CE420B">
        <w:rPr>
          <w:spacing w:val="-10"/>
          <w:sz w:val="28"/>
          <w:szCs w:val="28"/>
        </w:rPr>
        <w:t>комфортным  жильем</w:t>
      </w:r>
      <w:proofErr w:type="gramEnd"/>
      <w:r w:rsidRPr="00CE420B">
        <w:rPr>
          <w:spacing w:val="-10"/>
          <w:sz w:val="28"/>
          <w:szCs w:val="28"/>
        </w:rPr>
        <w:t xml:space="preserve"> жителей </w:t>
      </w:r>
    </w:p>
    <w:p w:rsidR="002C14A6" w:rsidRPr="00CE420B" w:rsidRDefault="002C14A6" w:rsidP="003B0314">
      <w:pPr>
        <w:jc w:val="both"/>
        <w:rPr>
          <w:spacing w:val="-10"/>
          <w:sz w:val="28"/>
          <w:szCs w:val="28"/>
        </w:rPr>
      </w:pPr>
      <w:r w:rsidRPr="00CE420B">
        <w:rPr>
          <w:spacing w:val="-10"/>
          <w:sz w:val="28"/>
          <w:szCs w:val="28"/>
        </w:rPr>
        <w:t xml:space="preserve">муниципального образования </w:t>
      </w:r>
    </w:p>
    <w:p w:rsidR="002C14A6" w:rsidRPr="00CE420B" w:rsidRDefault="002C14A6" w:rsidP="003B0314">
      <w:pPr>
        <w:jc w:val="both"/>
        <w:rPr>
          <w:spacing w:val="-10"/>
          <w:sz w:val="28"/>
          <w:szCs w:val="28"/>
        </w:rPr>
      </w:pPr>
      <w:r w:rsidRPr="00CE420B">
        <w:rPr>
          <w:spacing w:val="-10"/>
          <w:sz w:val="28"/>
          <w:szCs w:val="28"/>
        </w:rPr>
        <w:t xml:space="preserve">городской округ город </w:t>
      </w:r>
    </w:p>
    <w:p w:rsidR="002C14A6" w:rsidRPr="00CE420B" w:rsidRDefault="002C14A6" w:rsidP="003B0314">
      <w:pPr>
        <w:jc w:val="both"/>
        <w:rPr>
          <w:spacing w:val="-10"/>
          <w:sz w:val="28"/>
          <w:szCs w:val="28"/>
        </w:rPr>
      </w:pPr>
      <w:r w:rsidRPr="00CE420B">
        <w:rPr>
          <w:spacing w:val="-10"/>
          <w:sz w:val="28"/>
          <w:szCs w:val="28"/>
        </w:rPr>
        <w:t>Пыть-Ях в 2018-2025 годах и</w:t>
      </w:r>
    </w:p>
    <w:p w:rsidR="002C14A6" w:rsidRPr="00CE420B" w:rsidRDefault="002C14A6" w:rsidP="003B0314">
      <w:pPr>
        <w:jc w:val="both"/>
        <w:rPr>
          <w:sz w:val="28"/>
          <w:szCs w:val="28"/>
        </w:rPr>
      </w:pPr>
      <w:r w:rsidRPr="00CE420B">
        <w:rPr>
          <w:sz w:val="28"/>
          <w:szCs w:val="28"/>
        </w:rPr>
        <w:t>на период до 2030 года»</w:t>
      </w:r>
    </w:p>
    <w:p w:rsidR="002C14A6" w:rsidRPr="00CE420B" w:rsidRDefault="002C14A6" w:rsidP="003B0314">
      <w:pPr>
        <w:jc w:val="both"/>
        <w:rPr>
          <w:sz w:val="28"/>
          <w:szCs w:val="28"/>
        </w:rPr>
      </w:pPr>
    </w:p>
    <w:p w:rsidR="002C14A6" w:rsidRPr="00CE420B" w:rsidRDefault="002C14A6" w:rsidP="003B0314">
      <w:pPr>
        <w:jc w:val="both"/>
        <w:rPr>
          <w:sz w:val="28"/>
          <w:szCs w:val="28"/>
        </w:rPr>
      </w:pPr>
    </w:p>
    <w:p w:rsidR="002C14A6" w:rsidRPr="00CE420B" w:rsidRDefault="002C14A6" w:rsidP="003B0314">
      <w:pPr>
        <w:jc w:val="both"/>
        <w:rPr>
          <w:sz w:val="28"/>
          <w:szCs w:val="28"/>
        </w:rPr>
      </w:pPr>
    </w:p>
    <w:p w:rsidR="002C14A6" w:rsidRPr="00403BCF" w:rsidRDefault="002C14A6" w:rsidP="00403BCF">
      <w:pPr>
        <w:spacing w:line="360" w:lineRule="auto"/>
        <w:ind w:firstLine="601"/>
        <w:jc w:val="both"/>
        <w:rPr>
          <w:sz w:val="28"/>
          <w:szCs w:val="28"/>
        </w:rPr>
      </w:pPr>
      <w:r>
        <w:rPr>
          <w:sz w:val="28"/>
          <w:szCs w:val="28"/>
        </w:rPr>
        <w:tab/>
      </w:r>
      <w:r w:rsidRPr="00CE420B">
        <w:rPr>
          <w:sz w:val="28"/>
          <w:szCs w:val="28"/>
        </w:rPr>
        <w:t>В соответствии с Бюджетным кодексом Российской Федерации, постановлением Правительства Ханты-Мансийского автономного округа – Югры от 09.10.2013 № 408-п «</w:t>
      </w:r>
      <w:r w:rsidRPr="00CE420B">
        <w:rPr>
          <w:bCs/>
          <w:sz w:val="28"/>
          <w:szCs w:val="28"/>
        </w:rPr>
        <w:t xml:space="preserve">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2018-2025 годах и на период до 2030 года», </w:t>
      </w:r>
      <w:r w:rsidRPr="00CE420B">
        <w:rPr>
          <w:sz w:val="28"/>
          <w:szCs w:val="28"/>
        </w:rPr>
        <w:t>постановлением администрации города от 21.08.2013 № 184-па «О муниципальных и ведомственных целевых программах муниципального образования городской округ город Пыть-Ях», распоряжением администрации города от 18.07.2013 № 1670-ра «О перечне муниципальных программ муниципального образования городской округ город Пыть-Ях»</w:t>
      </w:r>
      <w:r>
        <w:rPr>
          <w:sz w:val="28"/>
          <w:szCs w:val="28"/>
        </w:rPr>
        <w:t>, внести в постановление</w:t>
      </w:r>
      <w:r w:rsidRPr="00403BCF">
        <w:rPr>
          <w:sz w:val="28"/>
          <w:szCs w:val="28"/>
        </w:rPr>
        <w:t xml:space="preserve"> </w:t>
      </w:r>
      <w:r w:rsidRPr="002E29ED">
        <w:rPr>
          <w:sz w:val="28"/>
          <w:szCs w:val="28"/>
        </w:rPr>
        <w:t xml:space="preserve">администрации </w:t>
      </w:r>
      <w:r>
        <w:rPr>
          <w:sz w:val="28"/>
          <w:szCs w:val="28"/>
        </w:rPr>
        <w:t xml:space="preserve"> </w:t>
      </w:r>
      <w:r w:rsidRPr="002E29ED">
        <w:rPr>
          <w:sz w:val="28"/>
          <w:szCs w:val="28"/>
        </w:rPr>
        <w:t xml:space="preserve">города  от </w:t>
      </w:r>
      <w:r>
        <w:rPr>
          <w:sz w:val="28"/>
          <w:szCs w:val="28"/>
        </w:rPr>
        <w:t>14</w:t>
      </w:r>
      <w:r w:rsidRPr="002E29ED">
        <w:rPr>
          <w:sz w:val="28"/>
          <w:szCs w:val="28"/>
        </w:rPr>
        <w:t>.12.201</w:t>
      </w:r>
      <w:r>
        <w:rPr>
          <w:sz w:val="28"/>
          <w:szCs w:val="28"/>
        </w:rPr>
        <w:t>7</w:t>
      </w:r>
      <w:r w:rsidRPr="002E29ED">
        <w:rPr>
          <w:sz w:val="28"/>
          <w:szCs w:val="28"/>
        </w:rPr>
        <w:t xml:space="preserve"> </w:t>
      </w:r>
      <w:r>
        <w:rPr>
          <w:sz w:val="28"/>
          <w:szCs w:val="28"/>
        </w:rPr>
        <w:t xml:space="preserve">                   </w:t>
      </w:r>
      <w:r w:rsidRPr="002E29ED">
        <w:rPr>
          <w:sz w:val="28"/>
          <w:szCs w:val="28"/>
        </w:rPr>
        <w:lastRenderedPageBreak/>
        <w:t>№ 3</w:t>
      </w:r>
      <w:r>
        <w:rPr>
          <w:sz w:val="28"/>
          <w:szCs w:val="28"/>
        </w:rPr>
        <w:t>37</w:t>
      </w:r>
      <w:r w:rsidRPr="002E29ED">
        <w:rPr>
          <w:sz w:val="28"/>
          <w:szCs w:val="28"/>
        </w:rPr>
        <w:t xml:space="preserve">-па </w:t>
      </w:r>
      <w:r>
        <w:rPr>
          <w:sz w:val="28"/>
          <w:szCs w:val="28"/>
        </w:rPr>
        <w:t xml:space="preserve"> </w:t>
      </w:r>
      <w:r>
        <w:rPr>
          <w:spacing w:val="-10"/>
          <w:sz w:val="28"/>
          <w:szCs w:val="28"/>
        </w:rPr>
        <w:t>«</w:t>
      </w:r>
      <w:r w:rsidRPr="00CE420B">
        <w:rPr>
          <w:spacing w:val="-10"/>
          <w:sz w:val="28"/>
          <w:szCs w:val="28"/>
        </w:rPr>
        <w:t xml:space="preserve">Об утверждении муниципальной </w:t>
      </w:r>
      <w:r>
        <w:rPr>
          <w:sz w:val="28"/>
          <w:szCs w:val="28"/>
        </w:rPr>
        <w:t xml:space="preserve"> </w:t>
      </w:r>
      <w:r w:rsidRPr="00CE420B">
        <w:rPr>
          <w:spacing w:val="-10"/>
          <w:sz w:val="28"/>
          <w:szCs w:val="28"/>
        </w:rPr>
        <w:t xml:space="preserve">программы  «Обеспечение доступным и комфортным  жильем жителей </w:t>
      </w:r>
      <w:r>
        <w:rPr>
          <w:spacing w:val="-10"/>
          <w:sz w:val="28"/>
          <w:szCs w:val="28"/>
        </w:rPr>
        <w:t xml:space="preserve"> </w:t>
      </w:r>
      <w:r w:rsidRPr="00CE420B">
        <w:rPr>
          <w:spacing w:val="-10"/>
          <w:sz w:val="28"/>
          <w:szCs w:val="28"/>
        </w:rPr>
        <w:t xml:space="preserve">муниципального образования </w:t>
      </w:r>
      <w:r>
        <w:rPr>
          <w:spacing w:val="-10"/>
          <w:sz w:val="28"/>
          <w:szCs w:val="28"/>
        </w:rPr>
        <w:t xml:space="preserve"> </w:t>
      </w:r>
      <w:r w:rsidRPr="00CE420B">
        <w:rPr>
          <w:spacing w:val="-10"/>
          <w:sz w:val="28"/>
          <w:szCs w:val="28"/>
        </w:rPr>
        <w:t xml:space="preserve">городской округ город </w:t>
      </w:r>
      <w:r>
        <w:rPr>
          <w:spacing w:val="-10"/>
          <w:sz w:val="28"/>
          <w:szCs w:val="28"/>
        </w:rPr>
        <w:t xml:space="preserve"> </w:t>
      </w:r>
      <w:r w:rsidRPr="00CE420B">
        <w:rPr>
          <w:spacing w:val="-10"/>
          <w:sz w:val="28"/>
          <w:szCs w:val="28"/>
        </w:rPr>
        <w:t>Пыть-Ях в 2018-2025 годах и</w:t>
      </w:r>
      <w:r>
        <w:rPr>
          <w:spacing w:val="-10"/>
          <w:sz w:val="28"/>
          <w:szCs w:val="28"/>
        </w:rPr>
        <w:t xml:space="preserve"> </w:t>
      </w:r>
      <w:r w:rsidRPr="00CE420B">
        <w:rPr>
          <w:sz w:val="28"/>
          <w:szCs w:val="28"/>
        </w:rPr>
        <w:t>на период до 2030 года»</w:t>
      </w:r>
      <w:r>
        <w:rPr>
          <w:sz w:val="28"/>
          <w:szCs w:val="28"/>
        </w:rPr>
        <w:t xml:space="preserve"> следующие изменения:</w:t>
      </w:r>
    </w:p>
    <w:p w:rsidR="002C14A6" w:rsidRPr="00CE420B" w:rsidRDefault="002C14A6" w:rsidP="003B0314">
      <w:pPr>
        <w:autoSpaceDE w:val="0"/>
        <w:autoSpaceDN w:val="0"/>
        <w:adjustRightInd w:val="0"/>
        <w:ind w:firstLine="709"/>
        <w:jc w:val="both"/>
        <w:rPr>
          <w:spacing w:val="-10"/>
          <w:sz w:val="28"/>
          <w:szCs w:val="28"/>
        </w:rPr>
      </w:pPr>
    </w:p>
    <w:p w:rsidR="002C14A6" w:rsidRPr="00CE420B" w:rsidRDefault="002C14A6" w:rsidP="003B0314">
      <w:pPr>
        <w:autoSpaceDE w:val="0"/>
        <w:autoSpaceDN w:val="0"/>
        <w:adjustRightInd w:val="0"/>
        <w:ind w:firstLine="709"/>
        <w:jc w:val="both"/>
        <w:rPr>
          <w:spacing w:val="-10"/>
          <w:sz w:val="28"/>
          <w:szCs w:val="28"/>
        </w:rPr>
      </w:pPr>
    </w:p>
    <w:p w:rsidR="002C14A6" w:rsidRDefault="002C14A6" w:rsidP="003B0314">
      <w:pPr>
        <w:autoSpaceDE w:val="0"/>
        <w:autoSpaceDN w:val="0"/>
        <w:adjustRightInd w:val="0"/>
        <w:ind w:firstLine="709"/>
        <w:jc w:val="both"/>
        <w:rPr>
          <w:spacing w:val="-10"/>
          <w:sz w:val="28"/>
          <w:szCs w:val="28"/>
        </w:rPr>
      </w:pPr>
    </w:p>
    <w:p w:rsidR="002C14A6" w:rsidRDefault="002C14A6" w:rsidP="001E6E39">
      <w:pPr>
        <w:autoSpaceDE w:val="0"/>
        <w:autoSpaceDN w:val="0"/>
        <w:adjustRightInd w:val="0"/>
        <w:spacing w:line="360" w:lineRule="auto"/>
        <w:ind w:firstLine="709"/>
        <w:jc w:val="both"/>
        <w:rPr>
          <w:spacing w:val="-10"/>
          <w:sz w:val="28"/>
          <w:szCs w:val="28"/>
        </w:rPr>
      </w:pPr>
      <w:r>
        <w:rPr>
          <w:spacing w:val="-10"/>
          <w:sz w:val="28"/>
          <w:szCs w:val="28"/>
        </w:rPr>
        <w:t>1.</w:t>
      </w:r>
      <w:r>
        <w:rPr>
          <w:spacing w:val="-10"/>
          <w:sz w:val="28"/>
          <w:szCs w:val="28"/>
        </w:rPr>
        <w:tab/>
      </w:r>
      <w:proofErr w:type="gramStart"/>
      <w:r>
        <w:rPr>
          <w:spacing w:val="-10"/>
          <w:sz w:val="28"/>
          <w:szCs w:val="28"/>
        </w:rPr>
        <w:t>В</w:t>
      </w:r>
      <w:proofErr w:type="gramEnd"/>
      <w:r>
        <w:rPr>
          <w:spacing w:val="-10"/>
          <w:sz w:val="28"/>
          <w:szCs w:val="28"/>
        </w:rPr>
        <w:t xml:space="preserve"> приложении к постановлению:</w:t>
      </w:r>
    </w:p>
    <w:p w:rsidR="002C14A6" w:rsidRPr="00F12E75" w:rsidRDefault="002C14A6" w:rsidP="001E6E39">
      <w:pPr>
        <w:spacing w:line="360" w:lineRule="auto"/>
        <w:ind w:firstLine="680"/>
        <w:jc w:val="both"/>
        <w:rPr>
          <w:sz w:val="28"/>
          <w:szCs w:val="28"/>
        </w:rPr>
      </w:pPr>
      <w:r w:rsidRPr="00F12E75">
        <w:rPr>
          <w:sz w:val="28"/>
          <w:szCs w:val="28"/>
        </w:rPr>
        <w:t>1.1.</w:t>
      </w:r>
      <w:r w:rsidRPr="00F12E75">
        <w:rPr>
          <w:sz w:val="28"/>
          <w:szCs w:val="28"/>
        </w:rPr>
        <w:tab/>
        <w:t>Строку «Финансовое обеспечение муниципальной программы» паспорта муниципальной программы изложить в следующей редакции:</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6240"/>
      </w:tblGrid>
      <w:tr w:rsidR="002C14A6" w:rsidRPr="00F12E75" w:rsidTr="001E6E39">
        <w:tc>
          <w:tcPr>
            <w:tcW w:w="9348" w:type="dxa"/>
            <w:gridSpan w:val="2"/>
          </w:tcPr>
          <w:p w:rsidR="002C14A6" w:rsidRPr="00F12E75" w:rsidRDefault="002C14A6" w:rsidP="002D2933">
            <w:pPr>
              <w:jc w:val="center"/>
              <w:rPr>
                <w:sz w:val="26"/>
                <w:szCs w:val="26"/>
              </w:rPr>
            </w:pPr>
            <w:r w:rsidRPr="00F12E75">
              <w:rPr>
                <w:sz w:val="26"/>
                <w:szCs w:val="26"/>
              </w:rPr>
              <w:t>Паспорт муниципальной программы</w:t>
            </w:r>
          </w:p>
        </w:tc>
      </w:tr>
      <w:tr w:rsidR="002C14A6" w:rsidRPr="00CE420B" w:rsidTr="001E6E39">
        <w:tc>
          <w:tcPr>
            <w:tcW w:w="3108" w:type="dxa"/>
          </w:tcPr>
          <w:p w:rsidR="002C14A6" w:rsidRPr="00F12E75" w:rsidRDefault="002C14A6" w:rsidP="002D2933">
            <w:pPr>
              <w:rPr>
                <w:sz w:val="26"/>
                <w:szCs w:val="26"/>
              </w:rPr>
            </w:pPr>
            <w:r w:rsidRPr="00F12E75">
              <w:rPr>
                <w:sz w:val="26"/>
                <w:szCs w:val="26"/>
              </w:rPr>
              <w:t>Финансовое обеспечение муниципальной программы</w:t>
            </w:r>
          </w:p>
          <w:p w:rsidR="002C14A6" w:rsidRPr="00F12E75" w:rsidRDefault="002C14A6" w:rsidP="002D2933">
            <w:pPr>
              <w:rPr>
                <w:sz w:val="26"/>
                <w:szCs w:val="26"/>
              </w:rPr>
            </w:pPr>
          </w:p>
        </w:tc>
        <w:tc>
          <w:tcPr>
            <w:tcW w:w="6240" w:type="dxa"/>
          </w:tcPr>
          <w:p w:rsidR="002C14A6" w:rsidRPr="00F12E75" w:rsidRDefault="002C14A6" w:rsidP="002D2933">
            <w:pPr>
              <w:pBdr>
                <w:right w:val="single" w:sz="4" w:space="4" w:color="auto"/>
              </w:pBdr>
              <w:ind w:right="132"/>
              <w:rPr>
                <w:sz w:val="26"/>
                <w:szCs w:val="26"/>
              </w:rPr>
            </w:pPr>
            <w:r w:rsidRPr="00F12E75">
              <w:rPr>
                <w:sz w:val="26"/>
                <w:szCs w:val="26"/>
              </w:rPr>
              <w:t xml:space="preserve">Общий объем финансирования муниципальной </w:t>
            </w:r>
            <w:proofErr w:type="gramStart"/>
            <w:r w:rsidRPr="00F12E75">
              <w:rPr>
                <w:sz w:val="26"/>
                <w:szCs w:val="26"/>
              </w:rPr>
              <w:t>программы  на</w:t>
            </w:r>
            <w:proofErr w:type="gramEnd"/>
            <w:r w:rsidRPr="00F12E75">
              <w:rPr>
                <w:sz w:val="26"/>
                <w:szCs w:val="26"/>
              </w:rPr>
              <w:t xml:space="preserve">  2018 – 2030   годы   составляет </w:t>
            </w:r>
            <w:r w:rsidR="005C0EE2">
              <w:rPr>
                <w:sz w:val="26"/>
                <w:szCs w:val="26"/>
              </w:rPr>
              <w:t>779 428,8</w:t>
            </w:r>
            <w:r w:rsidRPr="00F12E75">
              <w:rPr>
                <w:sz w:val="26"/>
                <w:szCs w:val="26"/>
              </w:rPr>
              <w:t xml:space="preserve"> тыс. руб., в том числе:</w:t>
            </w:r>
          </w:p>
          <w:p w:rsidR="002C14A6" w:rsidRPr="00F12E75" w:rsidRDefault="002C14A6" w:rsidP="002D2933">
            <w:pPr>
              <w:pBdr>
                <w:right w:val="single" w:sz="4" w:space="4" w:color="auto"/>
              </w:pBdr>
              <w:ind w:right="132"/>
              <w:rPr>
                <w:sz w:val="26"/>
                <w:szCs w:val="26"/>
              </w:rPr>
            </w:pPr>
          </w:p>
          <w:p w:rsidR="002C14A6" w:rsidRPr="00F12E75" w:rsidRDefault="002C14A6" w:rsidP="002D2933">
            <w:pPr>
              <w:pBdr>
                <w:right w:val="single" w:sz="4" w:space="4" w:color="auto"/>
              </w:pBdr>
              <w:ind w:right="-108"/>
              <w:rPr>
                <w:sz w:val="26"/>
                <w:szCs w:val="26"/>
              </w:rPr>
            </w:pPr>
            <w:r w:rsidRPr="00F12E75">
              <w:rPr>
                <w:sz w:val="26"/>
                <w:szCs w:val="26"/>
              </w:rPr>
              <w:t xml:space="preserve">на 2018 год – </w:t>
            </w:r>
            <w:r w:rsidR="005C0EE2">
              <w:rPr>
                <w:sz w:val="26"/>
                <w:szCs w:val="26"/>
              </w:rPr>
              <w:t>90 392,7</w:t>
            </w:r>
            <w:r w:rsidRPr="00F12E75">
              <w:rPr>
                <w:sz w:val="26"/>
                <w:szCs w:val="26"/>
              </w:rPr>
              <w:t xml:space="preserve">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60 845,</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2020 год – 62 891,</w:t>
            </w:r>
            <w:proofErr w:type="gramStart"/>
            <w:r w:rsidRPr="00F12E75">
              <w:rPr>
                <w:sz w:val="26"/>
                <w:szCs w:val="26"/>
              </w:rPr>
              <w:t>2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2021 год – 56 184,</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2022 год -  57 184,</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2023 год – 56 184,</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2024 год – 56 184,</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2025 год -  56 184,</w:t>
            </w:r>
            <w:proofErr w:type="gramStart"/>
            <w:r w:rsidRPr="00F12E75">
              <w:rPr>
                <w:sz w:val="26"/>
                <w:szCs w:val="26"/>
              </w:rPr>
              <w:t>9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2026-2030 годы -  283 374,</w:t>
            </w:r>
            <w:proofErr w:type="gramStart"/>
            <w:r w:rsidRPr="00F12E75">
              <w:rPr>
                <w:sz w:val="26"/>
                <w:szCs w:val="26"/>
              </w:rPr>
              <w:t>5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p>
          <w:p w:rsidR="002C14A6" w:rsidRPr="00F12E75" w:rsidRDefault="002C14A6" w:rsidP="002D2933">
            <w:pPr>
              <w:pBdr>
                <w:right w:val="single" w:sz="4" w:space="4" w:color="auto"/>
              </w:pBdr>
              <w:ind w:right="-108"/>
              <w:rPr>
                <w:sz w:val="26"/>
                <w:szCs w:val="26"/>
              </w:rPr>
            </w:pPr>
            <w:r w:rsidRPr="00F12E75">
              <w:rPr>
                <w:sz w:val="26"/>
                <w:szCs w:val="26"/>
              </w:rPr>
              <w:t>Из них:</w:t>
            </w:r>
          </w:p>
          <w:p w:rsidR="002C14A6" w:rsidRPr="00F12E75" w:rsidRDefault="002C14A6"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F12E75">
              <w:rPr>
                <w:sz w:val="26"/>
                <w:szCs w:val="26"/>
              </w:rPr>
              <w:t xml:space="preserve">Средства муниципального бюджета, всего </w:t>
            </w:r>
            <w:r w:rsidR="005C0EE2">
              <w:rPr>
                <w:sz w:val="26"/>
                <w:szCs w:val="26"/>
              </w:rPr>
              <w:t>370 694,1</w:t>
            </w:r>
            <w:r w:rsidRPr="00F12E75">
              <w:rPr>
                <w:sz w:val="26"/>
                <w:szCs w:val="26"/>
              </w:rPr>
              <w:t xml:space="preserve"> тыс. рублей, в том числе:</w:t>
            </w:r>
          </w:p>
          <w:p w:rsidR="002C14A6" w:rsidRPr="00F12E75" w:rsidRDefault="002C14A6" w:rsidP="002D2933">
            <w:pPr>
              <w:pBdr>
                <w:right w:val="single" w:sz="4" w:space="4" w:color="auto"/>
              </w:pBdr>
              <w:ind w:right="-108"/>
              <w:rPr>
                <w:sz w:val="26"/>
                <w:szCs w:val="26"/>
              </w:rPr>
            </w:pPr>
            <w:r w:rsidRPr="00F12E75">
              <w:rPr>
                <w:sz w:val="26"/>
                <w:szCs w:val="26"/>
              </w:rPr>
              <w:t>на 2018 год – 3</w:t>
            </w:r>
            <w:r w:rsidR="005C0EE2">
              <w:rPr>
                <w:sz w:val="26"/>
                <w:szCs w:val="26"/>
              </w:rPr>
              <w:t>9 145,8</w:t>
            </w:r>
            <w:r w:rsidRPr="00F12E75">
              <w:rPr>
                <w:sz w:val="26"/>
                <w:szCs w:val="26"/>
              </w:rPr>
              <w:t xml:space="preserve">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28 597,</w:t>
            </w:r>
            <w:proofErr w:type="gramStart"/>
            <w:r w:rsidRPr="00F12E75">
              <w:rPr>
                <w:sz w:val="26"/>
                <w:szCs w:val="26"/>
              </w:rPr>
              <w:t>2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2020 год – 29 000,</w:t>
            </w:r>
            <w:proofErr w:type="gramStart"/>
            <w:r w:rsidRPr="00F12E75">
              <w:rPr>
                <w:sz w:val="26"/>
                <w:szCs w:val="26"/>
              </w:rPr>
              <w:t>1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2021 год – 27 050,</w:t>
            </w:r>
            <w:proofErr w:type="gramStart"/>
            <w:r w:rsidRPr="00F12E75">
              <w:rPr>
                <w:sz w:val="26"/>
                <w:szCs w:val="26"/>
              </w:rPr>
              <w:t>1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2022 год -  28 050,</w:t>
            </w:r>
            <w:proofErr w:type="gramStart"/>
            <w:r w:rsidRPr="00F12E75">
              <w:rPr>
                <w:sz w:val="26"/>
                <w:szCs w:val="26"/>
              </w:rPr>
              <w:t>1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2023 год – 27 050,1 тыс. рублей;</w:t>
            </w:r>
          </w:p>
          <w:p w:rsidR="002C14A6" w:rsidRPr="00F12E75" w:rsidRDefault="002C14A6" w:rsidP="002D2933">
            <w:pPr>
              <w:pBdr>
                <w:right w:val="single" w:sz="4" w:space="4" w:color="auto"/>
              </w:pBdr>
              <w:ind w:right="-108"/>
              <w:rPr>
                <w:sz w:val="26"/>
                <w:szCs w:val="26"/>
              </w:rPr>
            </w:pPr>
            <w:r w:rsidRPr="00F12E75">
              <w:rPr>
                <w:sz w:val="26"/>
                <w:szCs w:val="26"/>
              </w:rPr>
              <w:t>на 2024 год – 27 050,1 тыс. рублей;</w:t>
            </w:r>
          </w:p>
          <w:p w:rsidR="002C14A6" w:rsidRPr="00F12E75" w:rsidRDefault="002C14A6" w:rsidP="002D2933">
            <w:pPr>
              <w:pBdr>
                <w:right w:val="single" w:sz="4" w:space="4" w:color="auto"/>
              </w:pBdr>
              <w:ind w:right="-108"/>
              <w:rPr>
                <w:sz w:val="26"/>
                <w:szCs w:val="26"/>
              </w:rPr>
            </w:pPr>
            <w:r w:rsidRPr="00F12E75">
              <w:rPr>
                <w:sz w:val="26"/>
                <w:szCs w:val="26"/>
              </w:rPr>
              <w:t>на 2025 год -  27 050,1 тыс. рублей;</w:t>
            </w:r>
          </w:p>
          <w:p w:rsidR="002C14A6" w:rsidRPr="00F12E75" w:rsidRDefault="002C14A6" w:rsidP="002D2933">
            <w:pPr>
              <w:pBdr>
                <w:right w:val="single" w:sz="4" w:space="4" w:color="auto"/>
              </w:pBdr>
              <w:ind w:right="-108"/>
              <w:rPr>
                <w:sz w:val="26"/>
                <w:szCs w:val="26"/>
              </w:rPr>
            </w:pPr>
            <w:r w:rsidRPr="00F12E75">
              <w:rPr>
                <w:sz w:val="26"/>
                <w:szCs w:val="26"/>
              </w:rPr>
              <w:t>на 2026-2030 годы -  137 700,</w:t>
            </w:r>
            <w:proofErr w:type="gramStart"/>
            <w:r w:rsidRPr="00F12E75">
              <w:rPr>
                <w:sz w:val="26"/>
                <w:szCs w:val="26"/>
              </w:rPr>
              <w:t>5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p>
          <w:p w:rsidR="002C14A6" w:rsidRPr="00F12E75" w:rsidRDefault="002C14A6" w:rsidP="002D2933">
            <w:pPr>
              <w:widowControl w:val="0"/>
              <w:numPr>
                <w:ilvl w:val="0"/>
                <w:numId w:val="42"/>
              </w:numPr>
              <w:pBdr>
                <w:right w:val="single" w:sz="4" w:space="4" w:color="auto"/>
              </w:pBdr>
              <w:tabs>
                <w:tab w:val="clear" w:pos="720"/>
                <w:tab w:val="num" w:pos="0"/>
              </w:tabs>
              <w:autoSpaceDE w:val="0"/>
              <w:autoSpaceDN w:val="0"/>
              <w:adjustRightInd w:val="0"/>
              <w:ind w:left="0" w:firstLine="327"/>
              <w:jc w:val="both"/>
              <w:rPr>
                <w:sz w:val="26"/>
                <w:szCs w:val="26"/>
              </w:rPr>
            </w:pPr>
            <w:r w:rsidRPr="00F12E75">
              <w:rPr>
                <w:sz w:val="26"/>
                <w:szCs w:val="26"/>
              </w:rPr>
              <w:t>Средства бюджета Ханты-Мансийского автономного округа - Югры, всего 394 995,4 тыс. рублей, в том числе:</w:t>
            </w:r>
          </w:p>
          <w:p w:rsidR="002C14A6" w:rsidRPr="00F12E75" w:rsidRDefault="002C14A6" w:rsidP="002D2933">
            <w:pPr>
              <w:pBdr>
                <w:right w:val="single" w:sz="4" w:space="4" w:color="auto"/>
              </w:pBdr>
              <w:ind w:right="-108"/>
              <w:rPr>
                <w:sz w:val="26"/>
                <w:szCs w:val="26"/>
              </w:rPr>
            </w:pPr>
            <w:r w:rsidRPr="00F12E75">
              <w:rPr>
                <w:sz w:val="26"/>
                <w:szCs w:val="26"/>
              </w:rPr>
              <w:t>на 2018 год – 47 020,2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27 492,</w:t>
            </w:r>
            <w:proofErr w:type="gramStart"/>
            <w:r w:rsidRPr="00F12E75">
              <w:rPr>
                <w:sz w:val="26"/>
                <w:szCs w:val="26"/>
              </w:rPr>
              <w:t>4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2020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2021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lastRenderedPageBreak/>
              <w:t>на 2022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2023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2024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на 2025 год -  29 134,</w:t>
            </w:r>
            <w:proofErr w:type="gramStart"/>
            <w:r w:rsidRPr="00F12E75">
              <w:rPr>
                <w:sz w:val="26"/>
                <w:szCs w:val="26"/>
              </w:rPr>
              <w:t>8  тыс.</w:t>
            </w:r>
            <w:proofErr w:type="gramEnd"/>
            <w:r w:rsidRPr="00F12E75">
              <w:rPr>
                <w:sz w:val="26"/>
                <w:szCs w:val="26"/>
              </w:rPr>
              <w:t xml:space="preserve"> рублей;</w:t>
            </w:r>
          </w:p>
          <w:p w:rsidR="002C14A6" w:rsidRPr="00F12E75" w:rsidRDefault="002C14A6" w:rsidP="002D2933">
            <w:pPr>
              <w:ind w:right="-108"/>
              <w:rPr>
                <w:sz w:val="26"/>
                <w:szCs w:val="26"/>
              </w:rPr>
            </w:pPr>
            <w:r w:rsidRPr="00F12E75">
              <w:rPr>
                <w:sz w:val="26"/>
                <w:szCs w:val="26"/>
              </w:rPr>
              <w:t>на 2026-2030 годы -  145 674,</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ind w:right="-108"/>
              <w:rPr>
                <w:sz w:val="26"/>
                <w:szCs w:val="26"/>
              </w:rPr>
            </w:pPr>
          </w:p>
          <w:p w:rsidR="002C14A6" w:rsidRPr="00F12E75" w:rsidRDefault="002C14A6"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Средства федерального бюджета, всего 13 739,3 тыс. рублей, в том числе:</w:t>
            </w:r>
          </w:p>
          <w:p w:rsidR="002C14A6" w:rsidRPr="00F12E75" w:rsidRDefault="002C14A6" w:rsidP="002D2933">
            <w:pPr>
              <w:pBdr>
                <w:right w:val="single" w:sz="4" w:space="4" w:color="auto"/>
              </w:pBdr>
              <w:ind w:right="-108"/>
              <w:rPr>
                <w:sz w:val="26"/>
                <w:szCs w:val="26"/>
              </w:rPr>
            </w:pPr>
            <w:r w:rsidRPr="00F12E75">
              <w:rPr>
                <w:sz w:val="26"/>
                <w:szCs w:val="26"/>
              </w:rPr>
              <w:t>на 2018 год – 4 226,7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4 756,3 тыс. рублей;</w:t>
            </w:r>
          </w:p>
          <w:p w:rsidR="002C14A6" w:rsidRPr="00F12E75" w:rsidRDefault="002C14A6" w:rsidP="002D2933">
            <w:pPr>
              <w:pBdr>
                <w:right w:val="single" w:sz="4" w:space="4" w:color="auto"/>
              </w:pBdr>
              <w:ind w:right="-108"/>
              <w:rPr>
                <w:sz w:val="26"/>
                <w:szCs w:val="26"/>
              </w:rPr>
            </w:pPr>
            <w:r w:rsidRPr="00F12E75">
              <w:rPr>
                <w:sz w:val="26"/>
                <w:szCs w:val="26"/>
              </w:rPr>
              <w:t>на 2020 год – 4 756,3 тыс.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2021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2022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2023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2024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2025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ind w:right="-108"/>
              <w:rPr>
                <w:sz w:val="26"/>
                <w:szCs w:val="26"/>
              </w:rPr>
            </w:pPr>
            <w:r w:rsidRPr="00F12E75">
              <w:rPr>
                <w:sz w:val="26"/>
                <w:szCs w:val="26"/>
              </w:rPr>
              <w:t xml:space="preserve">на 2026-2030 годы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ind w:right="-108"/>
              <w:rPr>
                <w:sz w:val="26"/>
                <w:szCs w:val="26"/>
              </w:rPr>
            </w:pPr>
          </w:p>
          <w:p w:rsidR="002C14A6" w:rsidRPr="00F12E75" w:rsidRDefault="002C14A6"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Средства программы «Сотрудничество», всего 0 тыс. рублей, в том числе:</w:t>
            </w:r>
          </w:p>
          <w:p w:rsidR="002C14A6" w:rsidRPr="00F12E75" w:rsidRDefault="002C14A6" w:rsidP="002D2933">
            <w:pPr>
              <w:pBdr>
                <w:right w:val="single" w:sz="4" w:space="4" w:color="auto"/>
              </w:pBdr>
              <w:ind w:right="-108"/>
              <w:rPr>
                <w:sz w:val="26"/>
                <w:szCs w:val="26"/>
              </w:rPr>
            </w:pPr>
            <w:r w:rsidRPr="00F12E75">
              <w:rPr>
                <w:sz w:val="26"/>
                <w:szCs w:val="26"/>
              </w:rPr>
              <w:t>на 2018 год – 0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0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2020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2021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2022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2023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2024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2025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ind w:right="-108"/>
              <w:rPr>
                <w:sz w:val="26"/>
                <w:szCs w:val="26"/>
              </w:rPr>
            </w:pPr>
            <w:r w:rsidRPr="00F12E75">
              <w:rPr>
                <w:sz w:val="26"/>
                <w:szCs w:val="26"/>
              </w:rPr>
              <w:t xml:space="preserve">на 2026-2030 годы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ind w:right="-108"/>
              <w:rPr>
                <w:sz w:val="26"/>
                <w:szCs w:val="26"/>
              </w:rPr>
            </w:pPr>
          </w:p>
          <w:p w:rsidR="002C14A6" w:rsidRPr="00F12E75" w:rsidRDefault="002C14A6" w:rsidP="002D2933">
            <w:pPr>
              <w:widowControl w:val="0"/>
              <w:numPr>
                <w:ilvl w:val="0"/>
                <w:numId w:val="42"/>
              </w:numPr>
              <w:tabs>
                <w:tab w:val="clear" w:pos="720"/>
                <w:tab w:val="num" w:pos="0"/>
              </w:tabs>
              <w:autoSpaceDE w:val="0"/>
              <w:autoSpaceDN w:val="0"/>
              <w:adjustRightInd w:val="0"/>
              <w:ind w:left="0" w:firstLine="327"/>
              <w:jc w:val="both"/>
              <w:rPr>
                <w:sz w:val="26"/>
                <w:szCs w:val="26"/>
              </w:rPr>
            </w:pPr>
            <w:r w:rsidRPr="00F12E75">
              <w:rPr>
                <w:sz w:val="26"/>
                <w:szCs w:val="26"/>
              </w:rPr>
              <w:t>Иные внебюджетные источники, всего 0 тыс. рублей, в том числе:</w:t>
            </w:r>
          </w:p>
          <w:p w:rsidR="002C14A6" w:rsidRPr="00F12E75" w:rsidRDefault="002C14A6" w:rsidP="002D2933">
            <w:pPr>
              <w:pBdr>
                <w:right w:val="single" w:sz="4" w:space="4" w:color="auto"/>
              </w:pBdr>
              <w:ind w:right="-108"/>
              <w:rPr>
                <w:sz w:val="26"/>
                <w:szCs w:val="26"/>
              </w:rPr>
            </w:pPr>
            <w:r w:rsidRPr="00F12E75">
              <w:rPr>
                <w:sz w:val="26"/>
                <w:szCs w:val="26"/>
              </w:rPr>
              <w:t>на 2018 год – 0 тыс. рублей;</w:t>
            </w:r>
          </w:p>
          <w:p w:rsidR="002C14A6" w:rsidRPr="00F12E75" w:rsidRDefault="002C14A6" w:rsidP="002D2933">
            <w:pPr>
              <w:pBdr>
                <w:right w:val="single" w:sz="4" w:space="4" w:color="auto"/>
              </w:pBdr>
              <w:ind w:right="-108"/>
              <w:rPr>
                <w:sz w:val="26"/>
                <w:szCs w:val="26"/>
              </w:rPr>
            </w:pPr>
            <w:r w:rsidRPr="00F12E75">
              <w:rPr>
                <w:sz w:val="26"/>
                <w:szCs w:val="26"/>
              </w:rPr>
              <w:t>на 2019 год – 0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2020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2021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2022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2023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2024 год – </w:t>
            </w:r>
            <w:proofErr w:type="gramStart"/>
            <w:r w:rsidRPr="00F12E75">
              <w:rPr>
                <w:sz w:val="26"/>
                <w:szCs w:val="26"/>
              </w:rPr>
              <w:t>0  тыс.</w:t>
            </w:r>
            <w:proofErr w:type="gramEnd"/>
            <w:r w:rsidRPr="00F12E75">
              <w:rPr>
                <w:sz w:val="26"/>
                <w:szCs w:val="26"/>
              </w:rPr>
              <w:t xml:space="preserve"> рублей;</w:t>
            </w:r>
          </w:p>
          <w:p w:rsidR="002C14A6" w:rsidRPr="00F12E75" w:rsidRDefault="002C14A6" w:rsidP="002D2933">
            <w:pPr>
              <w:pBdr>
                <w:right w:val="single" w:sz="4" w:space="4" w:color="auto"/>
              </w:pBdr>
              <w:ind w:right="-108"/>
              <w:rPr>
                <w:sz w:val="26"/>
                <w:szCs w:val="26"/>
              </w:rPr>
            </w:pPr>
            <w:r w:rsidRPr="00F12E75">
              <w:rPr>
                <w:sz w:val="26"/>
                <w:szCs w:val="26"/>
              </w:rPr>
              <w:t xml:space="preserve">на 2025 год -  </w:t>
            </w:r>
            <w:proofErr w:type="gramStart"/>
            <w:r w:rsidRPr="00F12E75">
              <w:rPr>
                <w:sz w:val="26"/>
                <w:szCs w:val="26"/>
              </w:rPr>
              <w:t>0  тыс.</w:t>
            </w:r>
            <w:proofErr w:type="gramEnd"/>
            <w:r w:rsidRPr="00F12E75">
              <w:rPr>
                <w:sz w:val="26"/>
                <w:szCs w:val="26"/>
              </w:rPr>
              <w:t xml:space="preserve"> рублей;</w:t>
            </w:r>
          </w:p>
          <w:p w:rsidR="002C14A6" w:rsidRPr="00CE420B" w:rsidRDefault="002C14A6" w:rsidP="002D2933">
            <w:pPr>
              <w:ind w:right="-108"/>
              <w:rPr>
                <w:sz w:val="26"/>
                <w:szCs w:val="26"/>
              </w:rPr>
            </w:pPr>
            <w:r w:rsidRPr="00F12E75">
              <w:rPr>
                <w:sz w:val="26"/>
                <w:szCs w:val="26"/>
              </w:rPr>
              <w:t xml:space="preserve">на 2026-2030 годы -  </w:t>
            </w:r>
            <w:proofErr w:type="gramStart"/>
            <w:r w:rsidRPr="00F12E75">
              <w:rPr>
                <w:sz w:val="26"/>
                <w:szCs w:val="26"/>
              </w:rPr>
              <w:t>0  тыс.</w:t>
            </w:r>
            <w:proofErr w:type="gramEnd"/>
            <w:r w:rsidRPr="00F12E75">
              <w:rPr>
                <w:sz w:val="26"/>
                <w:szCs w:val="26"/>
              </w:rPr>
              <w:t xml:space="preserve"> рублей</w:t>
            </w:r>
          </w:p>
        </w:tc>
      </w:tr>
    </w:tbl>
    <w:p w:rsidR="002C14A6" w:rsidRDefault="002C14A6" w:rsidP="001E6E39">
      <w:pPr>
        <w:spacing w:line="360" w:lineRule="auto"/>
        <w:ind w:firstLine="600"/>
        <w:jc w:val="both"/>
        <w:rPr>
          <w:sz w:val="28"/>
          <w:szCs w:val="28"/>
        </w:rPr>
      </w:pPr>
    </w:p>
    <w:p w:rsidR="002C14A6" w:rsidRPr="00E638C9" w:rsidRDefault="002C14A6" w:rsidP="0055311D">
      <w:pPr>
        <w:spacing w:line="360" w:lineRule="auto"/>
        <w:ind w:firstLine="600"/>
        <w:jc w:val="both"/>
        <w:rPr>
          <w:color w:val="000000"/>
          <w:sz w:val="28"/>
          <w:szCs w:val="28"/>
        </w:rPr>
      </w:pPr>
      <w:r w:rsidRPr="00E638C9">
        <w:rPr>
          <w:sz w:val="28"/>
          <w:szCs w:val="28"/>
        </w:rPr>
        <w:t>1.2. По тексту приложения слова «</w:t>
      </w:r>
      <w:r w:rsidRPr="00E638C9">
        <w:rPr>
          <w:color w:val="000000"/>
          <w:sz w:val="28"/>
          <w:szCs w:val="28"/>
        </w:rPr>
        <w:t xml:space="preserve">Улучшение жилищных условий молодых семей в соответствии с Федеральной целевой программой «Жилище»» заменить словами ««Обеспечение жильем молодых семей» Государственной программы </w:t>
      </w:r>
      <w:r w:rsidRPr="00E638C9">
        <w:rPr>
          <w:color w:val="000000"/>
          <w:sz w:val="28"/>
          <w:szCs w:val="28"/>
        </w:rPr>
        <w:lastRenderedPageBreak/>
        <w:t>Российской Федерации «Обеспечение доступным и комфортным жильем и коммунальными услугами граждан Российской Федерации»».</w:t>
      </w:r>
    </w:p>
    <w:p w:rsidR="00A25B01" w:rsidRPr="00E638C9" w:rsidRDefault="002C14A6" w:rsidP="00A25B01">
      <w:pPr>
        <w:spacing w:line="360" w:lineRule="auto"/>
        <w:ind w:firstLine="600"/>
        <w:jc w:val="both"/>
        <w:rPr>
          <w:sz w:val="28"/>
          <w:szCs w:val="28"/>
        </w:rPr>
      </w:pPr>
      <w:r w:rsidRPr="00E638C9">
        <w:rPr>
          <w:sz w:val="28"/>
          <w:szCs w:val="28"/>
        </w:rPr>
        <w:t xml:space="preserve">1.3. </w:t>
      </w:r>
      <w:r w:rsidR="00A25B01" w:rsidRPr="00E638C9">
        <w:rPr>
          <w:sz w:val="28"/>
          <w:szCs w:val="28"/>
        </w:rPr>
        <w:t xml:space="preserve">Пункт </w:t>
      </w:r>
      <w:r w:rsidR="00A25B01">
        <w:rPr>
          <w:sz w:val="28"/>
          <w:szCs w:val="28"/>
        </w:rPr>
        <w:t>1</w:t>
      </w:r>
      <w:r w:rsidR="00A25B01" w:rsidRPr="00E638C9">
        <w:rPr>
          <w:sz w:val="28"/>
          <w:szCs w:val="28"/>
        </w:rPr>
        <w:t xml:space="preserve"> приложени</w:t>
      </w:r>
      <w:r w:rsidR="00A25B01">
        <w:rPr>
          <w:sz w:val="28"/>
          <w:szCs w:val="28"/>
        </w:rPr>
        <w:t xml:space="preserve">я </w:t>
      </w:r>
      <w:r w:rsidR="00A25B01">
        <w:rPr>
          <w:sz w:val="28"/>
          <w:szCs w:val="28"/>
        </w:rPr>
        <w:t>1</w:t>
      </w:r>
      <w:r w:rsidR="00A25B01">
        <w:rPr>
          <w:sz w:val="28"/>
          <w:szCs w:val="28"/>
        </w:rPr>
        <w:t xml:space="preserve"> к </w:t>
      </w:r>
      <w:proofErr w:type="gramStart"/>
      <w:r w:rsidR="00A25B01">
        <w:rPr>
          <w:sz w:val="28"/>
          <w:szCs w:val="28"/>
        </w:rPr>
        <w:t xml:space="preserve">приложению </w:t>
      </w:r>
      <w:r w:rsidR="00A25B01" w:rsidRPr="00E638C9">
        <w:rPr>
          <w:sz w:val="28"/>
          <w:szCs w:val="28"/>
        </w:rPr>
        <w:t xml:space="preserve"> изложить</w:t>
      </w:r>
      <w:proofErr w:type="gramEnd"/>
      <w:r w:rsidR="00A25B01" w:rsidRPr="00E638C9">
        <w:rPr>
          <w:sz w:val="28"/>
          <w:szCs w:val="28"/>
        </w:rPr>
        <w:t xml:space="preserve"> в новой редакции согласно приложению </w:t>
      </w:r>
      <w:r w:rsidR="00A25B01">
        <w:rPr>
          <w:sz w:val="28"/>
          <w:szCs w:val="28"/>
        </w:rPr>
        <w:t>№</w:t>
      </w:r>
      <w:r w:rsidR="00A25B01" w:rsidRPr="00E638C9">
        <w:rPr>
          <w:sz w:val="28"/>
          <w:szCs w:val="28"/>
        </w:rPr>
        <w:t>1.</w:t>
      </w:r>
    </w:p>
    <w:p w:rsidR="002C14A6" w:rsidRPr="00A25B01" w:rsidRDefault="00A25B01" w:rsidP="001E6E39">
      <w:pPr>
        <w:spacing w:line="360" w:lineRule="auto"/>
        <w:ind w:firstLine="600"/>
        <w:jc w:val="both"/>
        <w:rPr>
          <w:sz w:val="28"/>
          <w:szCs w:val="28"/>
        </w:rPr>
      </w:pPr>
      <w:r>
        <w:rPr>
          <w:sz w:val="28"/>
          <w:szCs w:val="28"/>
        </w:rPr>
        <w:t xml:space="preserve">1.4. </w:t>
      </w:r>
      <w:r w:rsidR="002C14A6" w:rsidRPr="00E638C9">
        <w:rPr>
          <w:sz w:val="28"/>
          <w:szCs w:val="28"/>
        </w:rPr>
        <w:t>Пункт 8 приложени</w:t>
      </w:r>
      <w:r w:rsidR="002C14A6">
        <w:rPr>
          <w:sz w:val="28"/>
          <w:szCs w:val="28"/>
        </w:rPr>
        <w:t xml:space="preserve">я 2 к </w:t>
      </w:r>
      <w:proofErr w:type="gramStart"/>
      <w:r w:rsidR="002C14A6">
        <w:rPr>
          <w:sz w:val="28"/>
          <w:szCs w:val="28"/>
        </w:rPr>
        <w:t xml:space="preserve">приложению </w:t>
      </w:r>
      <w:r w:rsidR="002C14A6" w:rsidRPr="00E638C9">
        <w:rPr>
          <w:sz w:val="28"/>
          <w:szCs w:val="28"/>
        </w:rPr>
        <w:t xml:space="preserve"> изложить</w:t>
      </w:r>
      <w:proofErr w:type="gramEnd"/>
      <w:r w:rsidR="002C14A6" w:rsidRPr="00E638C9">
        <w:rPr>
          <w:sz w:val="28"/>
          <w:szCs w:val="28"/>
        </w:rPr>
        <w:t xml:space="preserve"> в новой редакции </w:t>
      </w:r>
      <w:r w:rsidR="002C14A6" w:rsidRPr="00A25B01">
        <w:rPr>
          <w:sz w:val="28"/>
          <w:szCs w:val="28"/>
        </w:rPr>
        <w:t>согласно приложению №</w:t>
      </w:r>
      <w:r w:rsidRPr="00A25B01">
        <w:rPr>
          <w:sz w:val="28"/>
          <w:szCs w:val="28"/>
        </w:rPr>
        <w:t>2</w:t>
      </w:r>
      <w:r w:rsidR="002C14A6" w:rsidRPr="00A25B01">
        <w:rPr>
          <w:sz w:val="28"/>
          <w:szCs w:val="28"/>
        </w:rPr>
        <w:t>.</w:t>
      </w:r>
    </w:p>
    <w:p w:rsidR="002C14A6" w:rsidRPr="00E638C9" w:rsidRDefault="00DE3E0A" w:rsidP="001E6E39">
      <w:pPr>
        <w:spacing w:line="360" w:lineRule="auto"/>
        <w:ind w:firstLine="600"/>
        <w:jc w:val="both"/>
        <w:rPr>
          <w:sz w:val="28"/>
          <w:szCs w:val="28"/>
        </w:rPr>
      </w:pPr>
      <w:r>
        <w:rPr>
          <w:sz w:val="28"/>
          <w:szCs w:val="28"/>
        </w:rPr>
        <w:t>1.5</w:t>
      </w:r>
      <w:r w:rsidR="002C14A6" w:rsidRPr="00E638C9">
        <w:rPr>
          <w:sz w:val="28"/>
          <w:szCs w:val="28"/>
        </w:rPr>
        <w:t>.</w:t>
      </w:r>
      <w:r w:rsidR="002C14A6" w:rsidRPr="00E638C9">
        <w:rPr>
          <w:sz w:val="28"/>
          <w:szCs w:val="28"/>
        </w:rPr>
        <w:tab/>
        <w:t xml:space="preserve">Пункты 2.1, 2.3. подпрограммы 2, строку «Итого по подпрограмме </w:t>
      </w:r>
      <w:r w:rsidR="002C14A6" w:rsidRPr="00E638C9">
        <w:rPr>
          <w:sz w:val="28"/>
          <w:szCs w:val="28"/>
          <w:lang w:val="en-US"/>
        </w:rPr>
        <w:t>II</w:t>
      </w:r>
      <w:r w:rsidR="002C14A6" w:rsidRPr="00E638C9">
        <w:rPr>
          <w:sz w:val="28"/>
          <w:szCs w:val="28"/>
        </w:rPr>
        <w:t xml:space="preserve">», пункт 3.1. подпрограммы 3, строку «Итого по подпрограмме </w:t>
      </w:r>
      <w:r w:rsidR="002C14A6" w:rsidRPr="00E638C9">
        <w:rPr>
          <w:sz w:val="28"/>
          <w:szCs w:val="28"/>
          <w:lang w:val="en-US"/>
        </w:rPr>
        <w:t>III</w:t>
      </w:r>
      <w:r w:rsidR="002C14A6" w:rsidRPr="00E638C9">
        <w:rPr>
          <w:sz w:val="28"/>
          <w:szCs w:val="28"/>
        </w:rPr>
        <w:t>»,</w:t>
      </w:r>
      <w:r w:rsidR="005C0EE2">
        <w:rPr>
          <w:sz w:val="28"/>
          <w:szCs w:val="28"/>
        </w:rPr>
        <w:t xml:space="preserve"> пункт 4.1. подпрограммы 4, </w:t>
      </w:r>
      <w:r w:rsidR="005C0EE2" w:rsidRPr="00E638C9">
        <w:rPr>
          <w:sz w:val="28"/>
          <w:szCs w:val="28"/>
        </w:rPr>
        <w:t xml:space="preserve">строку «Итого по подпрограмме </w:t>
      </w:r>
      <w:r w:rsidR="005C0EE2">
        <w:rPr>
          <w:sz w:val="28"/>
          <w:szCs w:val="28"/>
          <w:lang w:val="en-US"/>
        </w:rPr>
        <w:t>IV</w:t>
      </w:r>
      <w:r w:rsidR="005C0EE2" w:rsidRPr="00E638C9">
        <w:rPr>
          <w:sz w:val="28"/>
          <w:szCs w:val="28"/>
        </w:rPr>
        <w:t>»</w:t>
      </w:r>
      <w:r w:rsidR="005C0EE2">
        <w:rPr>
          <w:sz w:val="28"/>
          <w:szCs w:val="28"/>
        </w:rPr>
        <w:t xml:space="preserve">, </w:t>
      </w:r>
      <w:r w:rsidR="005C0EE2" w:rsidRPr="00E638C9">
        <w:rPr>
          <w:sz w:val="28"/>
          <w:szCs w:val="28"/>
        </w:rPr>
        <w:t>«</w:t>
      </w:r>
      <w:r w:rsidR="002C14A6" w:rsidRPr="00E638C9">
        <w:rPr>
          <w:sz w:val="28"/>
          <w:szCs w:val="28"/>
        </w:rPr>
        <w:t>Всего по муниципальной программе», «Ответственный исполнитель»</w:t>
      </w:r>
      <w:r w:rsidR="005C0EE2">
        <w:rPr>
          <w:sz w:val="28"/>
          <w:szCs w:val="28"/>
        </w:rPr>
        <w:t>, «Соисполнитель 2»</w:t>
      </w:r>
      <w:r w:rsidR="002C14A6" w:rsidRPr="00E638C9">
        <w:rPr>
          <w:sz w:val="28"/>
          <w:szCs w:val="28"/>
        </w:rPr>
        <w:t xml:space="preserve"> </w:t>
      </w:r>
      <w:r w:rsidR="00ED435F">
        <w:rPr>
          <w:sz w:val="28"/>
          <w:szCs w:val="28"/>
        </w:rPr>
        <w:t>приложения № 3</w:t>
      </w:r>
      <w:r w:rsidR="002C14A6">
        <w:rPr>
          <w:sz w:val="28"/>
          <w:szCs w:val="28"/>
        </w:rPr>
        <w:t xml:space="preserve"> к приложению </w:t>
      </w:r>
      <w:r w:rsidR="002C14A6" w:rsidRPr="00E638C9">
        <w:rPr>
          <w:sz w:val="28"/>
          <w:szCs w:val="28"/>
        </w:rPr>
        <w:t xml:space="preserve">изложить в новой редакции согласно приложению № </w:t>
      </w:r>
      <w:r w:rsidR="00A25B01">
        <w:rPr>
          <w:sz w:val="28"/>
          <w:szCs w:val="28"/>
        </w:rPr>
        <w:t>3</w:t>
      </w:r>
      <w:r w:rsidR="002C14A6" w:rsidRPr="00E638C9">
        <w:rPr>
          <w:sz w:val="28"/>
          <w:szCs w:val="28"/>
        </w:rPr>
        <w:t>.</w:t>
      </w:r>
    </w:p>
    <w:p w:rsidR="002C14A6" w:rsidRPr="00E638C9" w:rsidRDefault="002C14A6" w:rsidP="00C37546">
      <w:pPr>
        <w:pStyle w:val="afa"/>
        <w:spacing w:before="0" w:beforeAutospacing="0" w:after="0" w:afterAutospacing="0" w:line="360" w:lineRule="auto"/>
        <w:ind w:firstLine="539"/>
        <w:jc w:val="both"/>
        <w:rPr>
          <w:sz w:val="28"/>
          <w:szCs w:val="28"/>
        </w:rPr>
      </w:pPr>
      <w:r w:rsidRPr="00E638C9">
        <w:rPr>
          <w:sz w:val="28"/>
          <w:szCs w:val="28"/>
        </w:rPr>
        <w:t>1.</w:t>
      </w:r>
      <w:r w:rsidR="00DE3E0A">
        <w:rPr>
          <w:sz w:val="28"/>
          <w:szCs w:val="28"/>
        </w:rPr>
        <w:t>6</w:t>
      </w:r>
      <w:r w:rsidRPr="00E638C9">
        <w:rPr>
          <w:sz w:val="28"/>
          <w:szCs w:val="28"/>
        </w:rPr>
        <w:t xml:space="preserve">. Пункт 4 приложения № </w:t>
      </w:r>
      <w:proofErr w:type="gramStart"/>
      <w:r w:rsidRPr="00E638C9">
        <w:rPr>
          <w:sz w:val="28"/>
          <w:szCs w:val="28"/>
        </w:rPr>
        <w:t>4  изложить</w:t>
      </w:r>
      <w:proofErr w:type="gramEnd"/>
      <w:r w:rsidRPr="00E638C9">
        <w:rPr>
          <w:sz w:val="28"/>
          <w:szCs w:val="28"/>
        </w:rPr>
        <w:t xml:space="preserve"> в следующей  редакции:</w:t>
      </w:r>
    </w:p>
    <w:p w:rsidR="002C14A6" w:rsidRPr="00E638C9" w:rsidRDefault="002C14A6" w:rsidP="00C37546">
      <w:pPr>
        <w:pStyle w:val="afa"/>
        <w:spacing w:before="0" w:beforeAutospacing="0" w:after="0" w:afterAutospacing="0" w:line="360" w:lineRule="auto"/>
        <w:ind w:firstLine="539"/>
        <w:jc w:val="both"/>
        <w:rPr>
          <w:sz w:val="28"/>
          <w:szCs w:val="28"/>
        </w:rPr>
      </w:pPr>
      <w:r w:rsidRPr="00E638C9">
        <w:rPr>
          <w:sz w:val="28"/>
          <w:szCs w:val="28"/>
        </w:rPr>
        <w:t>«4. Участники подпрограммы, являющиеся собственниками жилых помещений, признанных в установленном порядке непригодными для проживания, вправе в письменной форме, в течение двух недель с момента уведомления о расселении жилого дома, признанного в установленном порядке непригодным для проживания и состоящего в списках очередности сноса, оформить и направить в управление по жилищным вопросам администрации города заявление о согласии на переселение на условиях заключения договора мены, с приложением следующих документов:</w:t>
      </w:r>
    </w:p>
    <w:p w:rsidR="002C14A6" w:rsidRPr="00E638C9" w:rsidRDefault="002C14A6" w:rsidP="00C37546">
      <w:pPr>
        <w:spacing w:line="360" w:lineRule="auto"/>
        <w:ind w:firstLine="539"/>
        <w:jc w:val="both"/>
        <w:rPr>
          <w:sz w:val="28"/>
          <w:szCs w:val="28"/>
        </w:rPr>
      </w:pPr>
      <w:r w:rsidRPr="00E638C9">
        <w:rPr>
          <w:sz w:val="28"/>
          <w:szCs w:val="28"/>
        </w:rPr>
        <w:t xml:space="preserve">- </w:t>
      </w:r>
      <w:r w:rsidRPr="00E638C9">
        <w:rPr>
          <w:sz w:val="28"/>
          <w:szCs w:val="28"/>
        </w:rPr>
        <w:tab/>
        <w:t>копии документов, удостоверяющих личность собственника и членов его семьи;</w:t>
      </w:r>
    </w:p>
    <w:p w:rsidR="002C14A6" w:rsidRPr="00E638C9" w:rsidRDefault="002C14A6" w:rsidP="00C37546">
      <w:pPr>
        <w:spacing w:line="360" w:lineRule="auto"/>
        <w:ind w:firstLine="539"/>
        <w:jc w:val="both"/>
        <w:rPr>
          <w:sz w:val="28"/>
          <w:szCs w:val="28"/>
        </w:rPr>
      </w:pPr>
      <w:r w:rsidRPr="00E638C9">
        <w:rPr>
          <w:sz w:val="28"/>
          <w:szCs w:val="28"/>
        </w:rPr>
        <w:t xml:space="preserve">- </w:t>
      </w:r>
      <w:r w:rsidRPr="00E638C9">
        <w:rPr>
          <w:sz w:val="28"/>
          <w:szCs w:val="28"/>
        </w:rPr>
        <w:tab/>
        <w:t>копии правоустанавливающего документа на занимаемое жилое помещение;</w:t>
      </w:r>
    </w:p>
    <w:p w:rsidR="002C14A6" w:rsidRPr="00E638C9" w:rsidRDefault="002C14A6" w:rsidP="00C37546">
      <w:pPr>
        <w:spacing w:line="360" w:lineRule="auto"/>
        <w:ind w:firstLine="539"/>
        <w:jc w:val="both"/>
        <w:rPr>
          <w:sz w:val="28"/>
          <w:szCs w:val="28"/>
        </w:rPr>
      </w:pPr>
      <w:r w:rsidRPr="00E638C9">
        <w:rPr>
          <w:sz w:val="28"/>
          <w:szCs w:val="28"/>
        </w:rPr>
        <w:t xml:space="preserve">- </w:t>
      </w:r>
      <w:r w:rsidRPr="00E638C9">
        <w:rPr>
          <w:sz w:val="28"/>
          <w:szCs w:val="28"/>
        </w:rPr>
        <w:tab/>
        <w:t>копии технического (кадастрового) паспорта на жилое помещение, находящееся в собственности.</w:t>
      </w:r>
    </w:p>
    <w:p w:rsidR="002C14A6" w:rsidRPr="00E638C9" w:rsidRDefault="002C14A6" w:rsidP="00C37546">
      <w:pPr>
        <w:spacing w:line="360" w:lineRule="auto"/>
        <w:ind w:firstLine="539"/>
        <w:jc w:val="both"/>
        <w:rPr>
          <w:sz w:val="28"/>
          <w:szCs w:val="28"/>
        </w:rPr>
      </w:pPr>
      <w:r w:rsidRPr="00E638C9">
        <w:rPr>
          <w:sz w:val="28"/>
          <w:szCs w:val="28"/>
        </w:rPr>
        <w:t xml:space="preserve">4.1. Собственникам жилых помещений, признанных в установленном порядке непригодными для проживания, жилые помещения в рамках настоящей подпрограммы предоставляются на условиях договора мены по соглашению </w:t>
      </w:r>
      <w:r w:rsidRPr="00E638C9">
        <w:rPr>
          <w:sz w:val="28"/>
          <w:szCs w:val="28"/>
        </w:rPr>
        <w:lastRenderedPageBreak/>
        <w:t>сторон, при этом разница между стоимостью предоставляемого жилого помещения и размером выкупной цены за изымаемое жилое помещение компенсируется собственником за счет собственных средств. В случае предоставления по соглашению сторон   жилого помещения стоимостью ниже выкупной цены, то разница в стоимости жилых помещений компенсируется собственнику администрацией города за счет бюджетных средств.</w:t>
      </w:r>
    </w:p>
    <w:p w:rsidR="002C14A6" w:rsidRPr="00E638C9" w:rsidRDefault="002C14A6" w:rsidP="00C37546">
      <w:pPr>
        <w:spacing w:line="360" w:lineRule="auto"/>
        <w:ind w:firstLine="540"/>
        <w:jc w:val="both"/>
        <w:rPr>
          <w:sz w:val="28"/>
          <w:szCs w:val="28"/>
        </w:rPr>
      </w:pPr>
      <w:r w:rsidRPr="00E638C9">
        <w:rPr>
          <w:sz w:val="28"/>
          <w:szCs w:val="28"/>
        </w:rPr>
        <w:t xml:space="preserve">4.2. По письменному заявлению, собственникам жилых помещений предоставляется рассрочка платежа, сроком до 5-ти лет с момента подписания акта приема-передачи жилого помещения по договору мены. При этом оплата первоначального взноса составляет не менее 10% от разницы в стоимости жилых помещений. </w:t>
      </w:r>
    </w:p>
    <w:p w:rsidR="002C14A6" w:rsidRPr="00E638C9" w:rsidRDefault="002C14A6" w:rsidP="00C37546">
      <w:pPr>
        <w:spacing w:line="360" w:lineRule="auto"/>
        <w:ind w:firstLine="540"/>
        <w:jc w:val="both"/>
        <w:rPr>
          <w:sz w:val="28"/>
          <w:szCs w:val="28"/>
        </w:rPr>
      </w:pPr>
      <w:r w:rsidRPr="00E638C9">
        <w:rPr>
          <w:sz w:val="28"/>
          <w:szCs w:val="28"/>
        </w:rPr>
        <w:t xml:space="preserve">4.3. Собственник жилого помещения может быть освобожден от уплаты первоначального взноса, а срок на который предоставляется рассрочка платежа </w:t>
      </w:r>
    </w:p>
    <w:p w:rsidR="002C14A6" w:rsidRPr="00E638C9" w:rsidRDefault="002C14A6" w:rsidP="00C37546">
      <w:pPr>
        <w:spacing w:line="360" w:lineRule="auto"/>
        <w:jc w:val="both"/>
        <w:rPr>
          <w:sz w:val="28"/>
          <w:szCs w:val="28"/>
        </w:rPr>
      </w:pPr>
      <w:r w:rsidRPr="00E638C9">
        <w:rPr>
          <w:sz w:val="28"/>
          <w:szCs w:val="28"/>
        </w:rPr>
        <w:t>может быть увеличен до 10 лет, в случае если он относится к одной из следующих категорий:</w:t>
      </w:r>
    </w:p>
    <w:p w:rsidR="002C14A6" w:rsidRPr="00E638C9" w:rsidRDefault="002C14A6" w:rsidP="00C37546">
      <w:pPr>
        <w:spacing w:line="360" w:lineRule="auto"/>
        <w:ind w:left="567"/>
        <w:jc w:val="both"/>
        <w:rPr>
          <w:sz w:val="28"/>
          <w:szCs w:val="28"/>
        </w:rPr>
      </w:pPr>
      <w:r>
        <w:rPr>
          <w:sz w:val="28"/>
          <w:szCs w:val="28"/>
        </w:rPr>
        <w:t>4.3.1. Пенсионеры по старости.</w:t>
      </w:r>
    </w:p>
    <w:p w:rsidR="002C14A6" w:rsidRPr="00E638C9" w:rsidRDefault="002C14A6" w:rsidP="00C37546">
      <w:pPr>
        <w:spacing w:line="360" w:lineRule="auto"/>
        <w:ind w:left="567"/>
        <w:jc w:val="both"/>
        <w:rPr>
          <w:sz w:val="28"/>
          <w:szCs w:val="28"/>
        </w:rPr>
      </w:pPr>
      <w:r>
        <w:rPr>
          <w:sz w:val="28"/>
          <w:szCs w:val="28"/>
        </w:rPr>
        <w:t>4.3.2.  Инвалиды.</w:t>
      </w:r>
    </w:p>
    <w:p w:rsidR="002C14A6" w:rsidRPr="00E638C9" w:rsidRDefault="002C14A6" w:rsidP="00C37546">
      <w:pPr>
        <w:pStyle w:val="ConsPlusNormal"/>
        <w:spacing w:line="360" w:lineRule="auto"/>
        <w:ind w:firstLine="567"/>
        <w:jc w:val="both"/>
        <w:rPr>
          <w:rFonts w:ascii="Times New Roman" w:hAnsi="Times New Roman"/>
          <w:sz w:val="28"/>
          <w:szCs w:val="28"/>
        </w:rPr>
      </w:pPr>
      <w:r>
        <w:rPr>
          <w:rFonts w:ascii="Times New Roman" w:hAnsi="Times New Roman"/>
          <w:sz w:val="28"/>
          <w:szCs w:val="28"/>
        </w:rPr>
        <w:t>4.3.3.  Г</w:t>
      </w:r>
      <w:r w:rsidRPr="00E638C9">
        <w:rPr>
          <w:rFonts w:ascii="Times New Roman" w:hAnsi="Times New Roman"/>
          <w:sz w:val="28"/>
          <w:szCs w:val="28"/>
        </w:rPr>
        <w:t xml:space="preserve">ражданин, на момент принятия в установленном порядке решения о признании жилого помещения непригодным для проживания или многоквартирного дома аварийным и подлежащим сносу, состоящий на учете граждан, признанных малоимущими и нуждающимися в улучшении жилищных условий, по месту жительства в городе </w:t>
      </w:r>
      <w:proofErr w:type="spellStart"/>
      <w:r w:rsidRPr="00E638C9">
        <w:rPr>
          <w:rFonts w:ascii="Times New Roman" w:hAnsi="Times New Roman"/>
          <w:sz w:val="28"/>
          <w:szCs w:val="28"/>
        </w:rPr>
        <w:t>Пыть-Яхе</w:t>
      </w:r>
      <w:proofErr w:type="spellEnd"/>
      <w:r w:rsidRPr="00E638C9">
        <w:rPr>
          <w:rFonts w:ascii="Times New Roman" w:hAnsi="Times New Roman"/>
          <w:sz w:val="28"/>
          <w:szCs w:val="28"/>
        </w:rPr>
        <w:t>, и подтвердивший право состоять на данном учете на момент расселения жилого помещения или многоквартирног</w:t>
      </w:r>
      <w:r>
        <w:rPr>
          <w:rFonts w:ascii="Times New Roman" w:hAnsi="Times New Roman"/>
          <w:sz w:val="28"/>
          <w:szCs w:val="28"/>
        </w:rPr>
        <w:t>о жилого дома в связи со сносом.</w:t>
      </w:r>
    </w:p>
    <w:p w:rsidR="002C14A6" w:rsidRPr="00E638C9" w:rsidRDefault="002C14A6" w:rsidP="00C37546">
      <w:pPr>
        <w:spacing w:line="360" w:lineRule="auto"/>
        <w:ind w:firstLine="567"/>
        <w:jc w:val="both"/>
        <w:rPr>
          <w:sz w:val="28"/>
          <w:szCs w:val="28"/>
        </w:rPr>
      </w:pPr>
      <w:r>
        <w:rPr>
          <w:sz w:val="28"/>
          <w:szCs w:val="28"/>
        </w:rPr>
        <w:t xml:space="preserve">  4.3.4 Г</w:t>
      </w:r>
      <w:r w:rsidRPr="00E638C9">
        <w:rPr>
          <w:sz w:val="28"/>
          <w:szCs w:val="28"/>
        </w:rPr>
        <w:t xml:space="preserve">раждане, имеющие среднемесячный доход ниже величины двух прожиточных минимумов, установленный постановлением Правительства Ханты-Мансийского автономного округа – Югры, в соответствии с предоставленными документами, а также произведенными расчетами по формуле: </w:t>
      </w:r>
    </w:p>
    <w:p w:rsidR="002C14A6" w:rsidRPr="00E638C9" w:rsidRDefault="002C14A6" w:rsidP="00C37546">
      <w:pPr>
        <w:spacing w:line="360" w:lineRule="auto"/>
        <w:ind w:left="3512" w:firstLine="28"/>
        <w:jc w:val="both"/>
        <w:rPr>
          <w:sz w:val="28"/>
          <w:szCs w:val="28"/>
        </w:rPr>
      </w:pPr>
      <w:proofErr w:type="spellStart"/>
      <w:r w:rsidRPr="00E638C9">
        <w:rPr>
          <w:sz w:val="28"/>
          <w:szCs w:val="28"/>
        </w:rPr>
        <w:t>Срд</w:t>
      </w:r>
      <w:proofErr w:type="spellEnd"/>
      <w:proofErr w:type="gramStart"/>
      <w:r w:rsidRPr="00E638C9">
        <w:rPr>
          <w:sz w:val="28"/>
          <w:szCs w:val="28"/>
        </w:rPr>
        <w:t>=  Сдх</w:t>
      </w:r>
      <w:proofErr w:type="gramEnd"/>
      <w:r w:rsidRPr="00E638C9">
        <w:rPr>
          <w:sz w:val="28"/>
          <w:szCs w:val="28"/>
        </w:rPr>
        <w:t>:12 месяцев: Кс,</w:t>
      </w:r>
    </w:p>
    <w:p w:rsidR="002C14A6" w:rsidRPr="00E638C9" w:rsidRDefault="002C14A6" w:rsidP="00C37546">
      <w:pPr>
        <w:spacing w:line="360" w:lineRule="auto"/>
        <w:ind w:firstLine="540"/>
        <w:jc w:val="both"/>
        <w:rPr>
          <w:sz w:val="28"/>
          <w:szCs w:val="28"/>
        </w:rPr>
      </w:pPr>
      <w:proofErr w:type="spellStart"/>
      <w:r w:rsidRPr="00E638C9">
        <w:rPr>
          <w:sz w:val="28"/>
          <w:szCs w:val="28"/>
        </w:rPr>
        <w:lastRenderedPageBreak/>
        <w:t>Срд</w:t>
      </w:r>
      <w:proofErr w:type="spellEnd"/>
      <w:r w:rsidRPr="00E638C9">
        <w:rPr>
          <w:sz w:val="28"/>
          <w:szCs w:val="28"/>
        </w:rPr>
        <w:t xml:space="preserve"> -  среднемесячный доход собственников;</w:t>
      </w:r>
    </w:p>
    <w:p w:rsidR="002C14A6" w:rsidRPr="00E638C9" w:rsidRDefault="002C14A6" w:rsidP="00C37546">
      <w:pPr>
        <w:spacing w:line="360" w:lineRule="auto"/>
        <w:ind w:firstLine="540"/>
        <w:jc w:val="both"/>
        <w:rPr>
          <w:sz w:val="28"/>
          <w:szCs w:val="28"/>
        </w:rPr>
      </w:pPr>
      <w:proofErr w:type="spellStart"/>
      <w:r w:rsidRPr="00E638C9">
        <w:rPr>
          <w:sz w:val="28"/>
          <w:szCs w:val="28"/>
        </w:rPr>
        <w:t>Сдх</w:t>
      </w:r>
      <w:proofErr w:type="spellEnd"/>
      <w:r w:rsidRPr="00E638C9">
        <w:rPr>
          <w:sz w:val="28"/>
          <w:szCs w:val="28"/>
        </w:rPr>
        <w:t xml:space="preserve"> -  совокупный доход за 12 месяцев предшествующий месяцу подачи заявления, всех собственников жилого помещения, а </w:t>
      </w:r>
      <w:proofErr w:type="gramStart"/>
      <w:r w:rsidRPr="00E638C9">
        <w:rPr>
          <w:sz w:val="28"/>
          <w:szCs w:val="28"/>
        </w:rPr>
        <w:t>так же</w:t>
      </w:r>
      <w:proofErr w:type="gramEnd"/>
      <w:r w:rsidRPr="00E638C9">
        <w:rPr>
          <w:sz w:val="28"/>
          <w:szCs w:val="28"/>
        </w:rPr>
        <w:t xml:space="preserve"> членов их семей (супруг, супруга, родители, дети), проживающих совместно;</w:t>
      </w:r>
    </w:p>
    <w:p w:rsidR="002C14A6" w:rsidRPr="00E638C9" w:rsidRDefault="002C14A6" w:rsidP="00C37546">
      <w:pPr>
        <w:spacing w:line="360" w:lineRule="auto"/>
        <w:ind w:firstLine="600"/>
        <w:jc w:val="both"/>
        <w:rPr>
          <w:sz w:val="28"/>
          <w:szCs w:val="28"/>
        </w:rPr>
      </w:pPr>
      <w:r w:rsidRPr="00E638C9">
        <w:rPr>
          <w:sz w:val="28"/>
          <w:szCs w:val="28"/>
        </w:rPr>
        <w:t xml:space="preserve">Кс -   количество собственников жилого помещения, а </w:t>
      </w:r>
      <w:proofErr w:type="gramStart"/>
      <w:r w:rsidRPr="00E638C9">
        <w:rPr>
          <w:sz w:val="28"/>
          <w:szCs w:val="28"/>
        </w:rPr>
        <w:t>так же</w:t>
      </w:r>
      <w:proofErr w:type="gramEnd"/>
      <w:r w:rsidRPr="00E638C9">
        <w:rPr>
          <w:sz w:val="28"/>
          <w:szCs w:val="28"/>
        </w:rPr>
        <w:t xml:space="preserve"> членов их семей (супруг, супруга, родители, дети), проживающих совместно.</w:t>
      </w:r>
    </w:p>
    <w:p w:rsidR="002C14A6" w:rsidRPr="00E638C9" w:rsidRDefault="002C14A6" w:rsidP="00C37546">
      <w:pPr>
        <w:spacing w:line="360" w:lineRule="auto"/>
        <w:ind w:firstLine="708"/>
        <w:jc w:val="both"/>
        <w:rPr>
          <w:sz w:val="28"/>
          <w:szCs w:val="28"/>
        </w:rPr>
      </w:pPr>
      <w:r w:rsidRPr="00E638C9">
        <w:rPr>
          <w:sz w:val="28"/>
          <w:szCs w:val="28"/>
        </w:rPr>
        <w:t>К заявлению гражданина о предоставлении рассрочки платежа должны быть приложены документов, подтверждающие его принадлежность к одной из указанных выше категорий: копия пенсионного удостоверения, копия справки, подтверждающей факт установления инвалидности, справки о доходах собственника и членов его семьи, проживающих совместно. В течение 30 дней со дня регистрации заявления администрация города принимает решение об отказе либо согласии в рассрочке платежа пропорционально равными долями сроком на 10 лет без оплаты первоначального взноса.</w:t>
      </w:r>
    </w:p>
    <w:p w:rsidR="002C14A6" w:rsidRPr="00E638C9" w:rsidRDefault="002C14A6" w:rsidP="00C37546">
      <w:pPr>
        <w:spacing w:line="360" w:lineRule="auto"/>
        <w:ind w:firstLine="708"/>
        <w:jc w:val="both"/>
        <w:rPr>
          <w:sz w:val="28"/>
          <w:szCs w:val="28"/>
        </w:rPr>
      </w:pPr>
      <w:r w:rsidRPr="00E638C9">
        <w:rPr>
          <w:sz w:val="28"/>
          <w:szCs w:val="28"/>
        </w:rPr>
        <w:t xml:space="preserve">4.4. Участники мероприятия, указанные в </w:t>
      </w:r>
      <w:proofErr w:type="gramStart"/>
      <w:r w:rsidRPr="00E638C9">
        <w:rPr>
          <w:sz w:val="28"/>
          <w:szCs w:val="28"/>
        </w:rPr>
        <w:t>подпунктах  4.3.1</w:t>
      </w:r>
      <w:proofErr w:type="gramEnd"/>
      <w:r w:rsidRPr="00E638C9">
        <w:rPr>
          <w:sz w:val="28"/>
          <w:szCs w:val="28"/>
        </w:rPr>
        <w:t>, 4.3.2., 4.3.3  могут быть освобождены от уплаты разницы между стоимостью предоставляемого жилого помещения и размером выкупной цены при условии:</w:t>
      </w:r>
    </w:p>
    <w:p w:rsidR="002C14A6" w:rsidRPr="00E638C9" w:rsidRDefault="002C14A6" w:rsidP="00C37546">
      <w:pPr>
        <w:pStyle w:val="ConsPlusNormal"/>
        <w:spacing w:line="360" w:lineRule="auto"/>
        <w:ind w:firstLine="540"/>
        <w:jc w:val="both"/>
        <w:rPr>
          <w:rFonts w:ascii="Times New Roman" w:hAnsi="Times New Roman"/>
          <w:sz w:val="28"/>
          <w:szCs w:val="28"/>
        </w:rPr>
      </w:pPr>
      <w:r w:rsidRPr="00E638C9">
        <w:rPr>
          <w:rFonts w:ascii="Times New Roman" w:hAnsi="Times New Roman"/>
          <w:sz w:val="28"/>
          <w:szCs w:val="28"/>
        </w:rPr>
        <w:t>- отсутствия у участника мероприятия на территории города Пыть-Яха на условиях социального найма иного жилого помещения, в том числе непригодного для проживания или находящегося в жилом доме, признанном аварийным и подлежащим сносу;</w:t>
      </w:r>
    </w:p>
    <w:p w:rsidR="002C14A6" w:rsidRPr="00E638C9" w:rsidRDefault="002C14A6" w:rsidP="00C37546">
      <w:pPr>
        <w:pStyle w:val="ConsPlusNormal"/>
        <w:spacing w:line="360" w:lineRule="auto"/>
        <w:ind w:firstLine="540"/>
        <w:jc w:val="both"/>
        <w:rPr>
          <w:rFonts w:ascii="Times New Roman" w:hAnsi="Times New Roman"/>
          <w:sz w:val="28"/>
          <w:szCs w:val="28"/>
        </w:rPr>
      </w:pPr>
      <w:r w:rsidRPr="00E638C9">
        <w:rPr>
          <w:rFonts w:ascii="Times New Roman" w:hAnsi="Times New Roman"/>
          <w:sz w:val="28"/>
          <w:szCs w:val="28"/>
        </w:rPr>
        <w:t>- отсутствия у участника мероприятия на территории Российской Федерации на праве собственности иного жилого помещения, в том числе непригодного для проживания или находящегося в жилом доме, признанном аварийным и подлежащим сносу;</w:t>
      </w:r>
    </w:p>
    <w:p w:rsidR="002C14A6" w:rsidRPr="00E638C9" w:rsidRDefault="002C14A6" w:rsidP="00C37546">
      <w:pPr>
        <w:pStyle w:val="ConsPlusNormal"/>
        <w:spacing w:line="360" w:lineRule="auto"/>
        <w:ind w:firstLine="540"/>
        <w:jc w:val="both"/>
        <w:rPr>
          <w:rFonts w:ascii="Times New Roman" w:hAnsi="Times New Roman"/>
          <w:sz w:val="28"/>
          <w:szCs w:val="28"/>
        </w:rPr>
      </w:pPr>
      <w:r w:rsidRPr="00E638C9">
        <w:rPr>
          <w:rFonts w:ascii="Times New Roman" w:hAnsi="Times New Roman"/>
          <w:sz w:val="28"/>
          <w:szCs w:val="28"/>
        </w:rPr>
        <w:t>-  если участник мероприятия в течение 10 лет, предшествующих расселению жилого помещения или многоквартирного жилого дома, не ухудшил свои жилищные условия путем продажи, дарения или отчуждения иным способом жилого помещения, принадлежавшего ему на праве собственности, и (или) находящегося в пользовании на условиях социального найма;</w:t>
      </w:r>
    </w:p>
    <w:p w:rsidR="002C14A6" w:rsidRPr="00E638C9" w:rsidRDefault="002C14A6" w:rsidP="00C37546">
      <w:pPr>
        <w:pStyle w:val="ConsPlusNormal"/>
        <w:spacing w:line="360" w:lineRule="auto"/>
        <w:ind w:firstLine="540"/>
        <w:jc w:val="both"/>
        <w:rPr>
          <w:rFonts w:ascii="Times New Roman" w:hAnsi="Times New Roman"/>
          <w:sz w:val="28"/>
          <w:szCs w:val="28"/>
        </w:rPr>
      </w:pPr>
      <w:r w:rsidRPr="00E638C9">
        <w:rPr>
          <w:rFonts w:ascii="Times New Roman" w:hAnsi="Times New Roman"/>
          <w:sz w:val="28"/>
          <w:szCs w:val="28"/>
        </w:rPr>
        <w:lastRenderedPageBreak/>
        <w:t>-  если на момент принятия в установленном порядке решения о признании жилого помещения непригодным для проживания или многоквартирного дома аварийным и подлежащим сносу, подлежащее расселению жилое помещение находилось и находится в собственности указанного участника мероприятия.</w:t>
      </w:r>
    </w:p>
    <w:p w:rsidR="002C14A6" w:rsidRPr="00E638C9" w:rsidRDefault="002C14A6" w:rsidP="00FC0FAF">
      <w:pPr>
        <w:spacing w:line="360" w:lineRule="auto"/>
        <w:ind w:firstLine="567"/>
        <w:jc w:val="both"/>
        <w:rPr>
          <w:sz w:val="28"/>
          <w:szCs w:val="28"/>
        </w:rPr>
      </w:pPr>
      <w:r w:rsidRPr="00E638C9">
        <w:rPr>
          <w:sz w:val="28"/>
          <w:szCs w:val="28"/>
        </w:rPr>
        <w:t xml:space="preserve">4.5. В случае отказа от заключения договора мены, собственнику жилого </w:t>
      </w:r>
      <w:proofErr w:type="gramStart"/>
      <w:r w:rsidRPr="00E638C9">
        <w:rPr>
          <w:sz w:val="28"/>
          <w:szCs w:val="28"/>
        </w:rPr>
        <w:t>помещения  за</w:t>
      </w:r>
      <w:proofErr w:type="gramEnd"/>
      <w:r w:rsidRPr="00E638C9">
        <w:rPr>
          <w:sz w:val="28"/>
          <w:szCs w:val="28"/>
        </w:rPr>
        <w:t xml:space="preserve"> счет средств местного бюджета выплачивается выкупная стоимость жилого помещения в порядке, установле</w:t>
      </w:r>
      <w:r>
        <w:rPr>
          <w:sz w:val="28"/>
          <w:szCs w:val="28"/>
        </w:rPr>
        <w:t>нном жилищным законодательством</w:t>
      </w:r>
      <w:r w:rsidRPr="00E638C9">
        <w:rPr>
          <w:sz w:val="28"/>
          <w:szCs w:val="28"/>
        </w:rPr>
        <w:t>»</w:t>
      </w:r>
      <w:r>
        <w:rPr>
          <w:sz w:val="28"/>
          <w:szCs w:val="28"/>
        </w:rPr>
        <w:t>.</w:t>
      </w:r>
    </w:p>
    <w:p w:rsidR="002C14A6" w:rsidRPr="00E638C9" w:rsidRDefault="002C14A6" w:rsidP="00FC0FAF">
      <w:pPr>
        <w:spacing w:line="360" w:lineRule="auto"/>
        <w:ind w:firstLine="567"/>
        <w:jc w:val="both"/>
        <w:rPr>
          <w:sz w:val="28"/>
          <w:szCs w:val="28"/>
        </w:rPr>
      </w:pPr>
      <w:r w:rsidRPr="00E638C9">
        <w:rPr>
          <w:sz w:val="28"/>
          <w:szCs w:val="28"/>
        </w:rPr>
        <w:t>1.</w:t>
      </w:r>
      <w:r w:rsidR="00DE3E0A">
        <w:rPr>
          <w:sz w:val="28"/>
          <w:szCs w:val="28"/>
        </w:rPr>
        <w:t>7</w:t>
      </w:r>
      <w:r w:rsidRPr="00E638C9">
        <w:rPr>
          <w:sz w:val="28"/>
          <w:szCs w:val="28"/>
        </w:rPr>
        <w:t xml:space="preserve">. В приложении № 5 к приложению: </w:t>
      </w:r>
    </w:p>
    <w:p w:rsidR="002C14A6" w:rsidRPr="00E638C9" w:rsidRDefault="002C14A6" w:rsidP="00FC0FAF">
      <w:pPr>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.1. Абзац 5 подпункта 1.1.2. пункта 1 изложить в новой редакции:</w:t>
      </w:r>
    </w:p>
    <w:p w:rsidR="002C14A6" w:rsidRDefault="002C14A6" w:rsidP="00FC0FAF">
      <w:pPr>
        <w:spacing w:line="360" w:lineRule="auto"/>
        <w:ind w:firstLine="567"/>
        <w:jc w:val="both"/>
        <w:rPr>
          <w:sz w:val="28"/>
          <w:szCs w:val="28"/>
        </w:rPr>
      </w:pPr>
      <w:r w:rsidRPr="00E638C9">
        <w:rPr>
          <w:sz w:val="28"/>
          <w:szCs w:val="28"/>
        </w:rPr>
        <w:t>«Расселение осуществляется в пределах лимитов, предусмотренных на реализацию указанного мероприятия.».</w:t>
      </w:r>
    </w:p>
    <w:p w:rsidR="00F5136E" w:rsidRDefault="00FC0FAF" w:rsidP="00FC0FAF">
      <w:pPr>
        <w:spacing w:line="360" w:lineRule="auto"/>
        <w:ind w:firstLine="567"/>
        <w:jc w:val="both"/>
        <w:rPr>
          <w:sz w:val="28"/>
          <w:szCs w:val="28"/>
        </w:rPr>
      </w:pPr>
      <w:r>
        <w:rPr>
          <w:sz w:val="28"/>
          <w:szCs w:val="28"/>
        </w:rPr>
        <w:t>1.7</w:t>
      </w:r>
      <w:r w:rsidR="00F5136E">
        <w:rPr>
          <w:sz w:val="28"/>
          <w:szCs w:val="28"/>
        </w:rPr>
        <w:t>.2. Подпункт 3.6.5. пункта 3.6. изложить в следующей редакции:</w:t>
      </w:r>
    </w:p>
    <w:p w:rsidR="00F5136E" w:rsidRPr="00E638C9" w:rsidRDefault="00F5136E" w:rsidP="00FC0FAF">
      <w:pPr>
        <w:spacing w:line="360" w:lineRule="auto"/>
        <w:ind w:firstLine="567"/>
        <w:jc w:val="both"/>
        <w:rPr>
          <w:sz w:val="28"/>
          <w:szCs w:val="28"/>
        </w:rPr>
      </w:pPr>
      <w:r>
        <w:rPr>
          <w:spacing w:val="-10"/>
          <w:sz w:val="28"/>
          <w:szCs w:val="28"/>
        </w:rPr>
        <w:t>«</w:t>
      </w:r>
      <w:r w:rsidRPr="00CE420B">
        <w:rPr>
          <w:spacing w:val="-10"/>
          <w:sz w:val="28"/>
          <w:szCs w:val="28"/>
        </w:rPr>
        <w:t>3.6.5. У</w:t>
      </w:r>
      <w:r w:rsidRPr="00CE420B">
        <w:rPr>
          <w:sz w:val="28"/>
          <w:szCs w:val="28"/>
        </w:rPr>
        <w:t>худшение участником мероприятия или членом его семьи жилищных условий путем продажи, дарения, либо отчуждения иным способом имеющихся в собственности жилых помещений, а также оформленных в собственность земельных участков для индивидуального жилищного строительства. Указанные гражданско-правовые сделки по отчуждению учитываются в течение 5</w:t>
      </w:r>
      <w:r>
        <w:rPr>
          <w:sz w:val="28"/>
          <w:szCs w:val="28"/>
        </w:rPr>
        <w:t xml:space="preserve"> лет, предшествующих дате подачи</w:t>
      </w:r>
      <w:r w:rsidRPr="00CE420B">
        <w:rPr>
          <w:sz w:val="28"/>
          <w:szCs w:val="28"/>
        </w:rPr>
        <w:t xml:space="preserve"> гражданином(ми) заявления на признание участниками мероприятия.</w:t>
      </w:r>
      <w:r>
        <w:rPr>
          <w:sz w:val="28"/>
          <w:szCs w:val="28"/>
        </w:rPr>
        <w:t>»</w:t>
      </w:r>
    </w:p>
    <w:p w:rsidR="002C14A6" w:rsidRPr="00E638C9" w:rsidRDefault="002C14A6" w:rsidP="00FC0FAF">
      <w:pPr>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3</w:t>
      </w:r>
      <w:r w:rsidRPr="00E638C9">
        <w:rPr>
          <w:sz w:val="28"/>
          <w:szCs w:val="28"/>
        </w:rPr>
        <w:t>. Подпункт 3.6.7. пункта 3.6. изложить в следующей редакции:</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«3.6.7. Отсутствие финансирования на реализацию мероприятия.».</w:t>
      </w:r>
    </w:p>
    <w:p w:rsidR="002C14A6" w:rsidRPr="00E638C9" w:rsidRDefault="00F5136E" w:rsidP="00FC0FAF">
      <w:pPr>
        <w:tabs>
          <w:tab w:val="left" w:pos="180"/>
        </w:tabs>
        <w:autoSpaceDE w:val="0"/>
        <w:autoSpaceDN w:val="0"/>
        <w:adjustRightInd w:val="0"/>
        <w:spacing w:line="360" w:lineRule="auto"/>
        <w:ind w:firstLine="567"/>
        <w:jc w:val="both"/>
        <w:rPr>
          <w:sz w:val="28"/>
          <w:szCs w:val="28"/>
        </w:rPr>
      </w:pPr>
      <w:r>
        <w:rPr>
          <w:sz w:val="28"/>
          <w:szCs w:val="28"/>
        </w:rPr>
        <w:t>1.</w:t>
      </w:r>
      <w:r w:rsidR="00FC0FAF">
        <w:rPr>
          <w:sz w:val="28"/>
          <w:szCs w:val="28"/>
        </w:rPr>
        <w:t>7</w:t>
      </w:r>
      <w:r>
        <w:rPr>
          <w:sz w:val="28"/>
          <w:szCs w:val="28"/>
        </w:rPr>
        <w:t>.4</w:t>
      </w:r>
      <w:r w:rsidR="002C14A6" w:rsidRPr="00E638C9">
        <w:rPr>
          <w:sz w:val="28"/>
          <w:szCs w:val="28"/>
        </w:rPr>
        <w:t>. Пункт 3.6. дополнить подпунктом 3.6.11. следующего содержания:</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«3.6.11. Наличие задолженности по оплате за жилищно-коммунальные услуги.»</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5</w:t>
      </w:r>
      <w:r w:rsidRPr="00E638C9">
        <w:rPr>
          <w:sz w:val="28"/>
          <w:szCs w:val="28"/>
        </w:rPr>
        <w:t>. Пункт 3.8. изложить в следующей редакции:</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 xml:space="preserve">«3.8. К обстоятельствам, являющимся основаниями изменения способа расселения участников мероприятия, местом жительства которых является занимаемое строение, относится изменение имеющихся в администрации города данных о периоде времени, в течение которого приспособленное для </w:t>
      </w:r>
      <w:r w:rsidRPr="00E638C9">
        <w:rPr>
          <w:sz w:val="28"/>
          <w:szCs w:val="28"/>
        </w:rPr>
        <w:lastRenderedPageBreak/>
        <w:t>проживания строение, подлежащее ликвидации, являлось местом жительства граждан, в том числе на основании судебного акта об установлении факта вселения в строение в период до 1995 года.».</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6</w:t>
      </w:r>
      <w:r w:rsidRPr="00E638C9">
        <w:rPr>
          <w:sz w:val="28"/>
          <w:szCs w:val="28"/>
        </w:rPr>
        <w:t>. Подпункт 4.1.1. изложить в следующей редакции:</w:t>
      </w:r>
    </w:p>
    <w:p w:rsidR="002C14A6" w:rsidRPr="00E638C9" w:rsidRDefault="002C14A6" w:rsidP="00FC0FAF">
      <w:pPr>
        <w:tabs>
          <w:tab w:val="left" w:pos="-180"/>
        </w:tabs>
        <w:spacing w:line="336" w:lineRule="auto"/>
        <w:ind w:firstLine="567"/>
        <w:jc w:val="both"/>
        <w:rPr>
          <w:sz w:val="28"/>
          <w:szCs w:val="28"/>
        </w:rPr>
      </w:pPr>
      <w:r w:rsidRPr="00E638C9">
        <w:rPr>
          <w:sz w:val="28"/>
          <w:szCs w:val="28"/>
        </w:rPr>
        <w:t xml:space="preserve">«4.1.1.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w:t>
      </w:r>
      <w:proofErr w:type="gramStart"/>
      <w:r w:rsidRPr="00E638C9">
        <w:rPr>
          <w:sz w:val="28"/>
          <w:szCs w:val="28"/>
        </w:rPr>
        <w:t>утраты  в</w:t>
      </w:r>
      <w:proofErr w:type="gramEnd"/>
      <w:r w:rsidRPr="00E638C9">
        <w:rPr>
          <w:sz w:val="28"/>
          <w:szCs w:val="28"/>
        </w:rPr>
        <w:t xml:space="preserve">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70 процентов от расчетной стоимости жилья.».</w:t>
      </w:r>
    </w:p>
    <w:p w:rsidR="002C14A6" w:rsidRPr="00E638C9" w:rsidRDefault="002C14A6" w:rsidP="00FC0FAF">
      <w:pPr>
        <w:tabs>
          <w:tab w:val="left" w:pos="-180"/>
        </w:tabs>
        <w:spacing w:line="336"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7</w:t>
      </w:r>
      <w:r w:rsidRPr="00E638C9">
        <w:rPr>
          <w:sz w:val="28"/>
          <w:szCs w:val="28"/>
        </w:rPr>
        <w:t>. Подпункт 4.1.3. изложить в следующей редакции:</w:t>
      </w:r>
    </w:p>
    <w:p w:rsidR="002C14A6" w:rsidRPr="00E638C9" w:rsidRDefault="002C14A6" w:rsidP="00FC0FAF">
      <w:pPr>
        <w:tabs>
          <w:tab w:val="left" w:pos="-180"/>
        </w:tabs>
        <w:spacing w:line="336" w:lineRule="auto"/>
        <w:ind w:firstLine="567"/>
        <w:jc w:val="both"/>
        <w:rPr>
          <w:sz w:val="28"/>
          <w:szCs w:val="28"/>
        </w:rPr>
      </w:pPr>
      <w:r w:rsidRPr="00E638C9">
        <w:rPr>
          <w:sz w:val="28"/>
          <w:szCs w:val="28"/>
        </w:rPr>
        <w:t xml:space="preserve">«4.1.3. Участникам </w:t>
      </w:r>
      <w:proofErr w:type="gramStart"/>
      <w:r w:rsidRPr="00E638C9">
        <w:rPr>
          <w:sz w:val="28"/>
          <w:szCs w:val="28"/>
        </w:rPr>
        <w:t>мероприятия,  вселившимся</w:t>
      </w:r>
      <w:proofErr w:type="gramEnd"/>
      <w:r w:rsidRPr="00E638C9">
        <w:rPr>
          <w:sz w:val="28"/>
          <w:szCs w:val="28"/>
        </w:rPr>
        <w:t xml:space="preserve"> в период после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предоставляется субсидия для приобретения жилого помещения в собственность на территории Ханты-Мансийского автономного округа-Югры в размере 50 процентов от расчетной стоимости жилья.».</w:t>
      </w:r>
    </w:p>
    <w:p w:rsidR="002C14A6" w:rsidRPr="00E638C9" w:rsidRDefault="002C14A6" w:rsidP="00FC0FAF">
      <w:pPr>
        <w:tabs>
          <w:tab w:val="left" w:pos="-180"/>
        </w:tabs>
        <w:spacing w:line="336"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8</w:t>
      </w:r>
      <w:r w:rsidRPr="00E638C9">
        <w:rPr>
          <w:sz w:val="28"/>
          <w:szCs w:val="28"/>
        </w:rPr>
        <w:t>. Подпункт 4.1.5. изложить в следующей редакции:</w:t>
      </w:r>
    </w:p>
    <w:p w:rsidR="002C14A6" w:rsidRPr="00E638C9" w:rsidRDefault="002C14A6" w:rsidP="00FC0FAF">
      <w:pPr>
        <w:tabs>
          <w:tab w:val="left" w:pos="-180"/>
        </w:tabs>
        <w:spacing w:line="336" w:lineRule="auto"/>
        <w:ind w:firstLine="567"/>
        <w:jc w:val="both"/>
        <w:rPr>
          <w:sz w:val="28"/>
          <w:szCs w:val="28"/>
        </w:rPr>
      </w:pPr>
      <w:r w:rsidRPr="00E638C9">
        <w:rPr>
          <w:sz w:val="28"/>
          <w:szCs w:val="28"/>
        </w:rPr>
        <w:t>«4.1.5. Участникам мероприятия, вселившимся в период до 1995 года и проживающим в занимаемых строениях, включенных в перечень строений подлежащих ликвидации в рамках настоящей программы, в том числе проживавшим до момента их утраты  в результате чрезвычайных ситуаций, приобретающим жилое помещение в собственность в субъектах Российской Федерации, не относящихся к районам Крайнего Севера и приравненным к ним местностям, предоставляется субсидия в размере 100 процентов от расчетной стоимости жилья.».</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9</w:t>
      </w:r>
      <w:r w:rsidRPr="00E638C9">
        <w:rPr>
          <w:sz w:val="28"/>
          <w:szCs w:val="28"/>
        </w:rPr>
        <w:t>. Подпункт 4.2.2. изложить в следующей редакции:</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 xml:space="preserve">«4.2.2. В рамках настоящей подпрограммы в целях формирования жилищного фонда коммерческого использования расчетная площадь жилого </w:t>
      </w:r>
      <w:r w:rsidRPr="00E638C9">
        <w:rPr>
          <w:sz w:val="28"/>
          <w:szCs w:val="28"/>
        </w:rPr>
        <w:lastRenderedPageBreak/>
        <w:t>помещения устанавливается в размере 13 квадратных метров на каждого Участника мероприятия.</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При фактическом предоставлении жилого помещения допускается предоставление площади больше расчетной, но не более чем в 2 раза.»</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w:t>
      </w:r>
      <w:r w:rsidR="00F5136E">
        <w:rPr>
          <w:sz w:val="28"/>
          <w:szCs w:val="28"/>
        </w:rPr>
        <w:t>10</w:t>
      </w:r>
      <w:r w:rsidRPr="00E638C9">
        <w:rPr>
          <w:sz w:val="28"/>
          <w:szCs w:val="28"/>
        </w:rPr>
        <w:t xml:space="preserve">. Абзац 2 подпункта 4.2.5. </w:t>
      </w:r>
      <w:r>
        <w:rPr>
          <w:sz w:val="28"/>
          <w:szCs w:val="28"/>
        </w:rPr>
        <w:t xml:space="preserve">- </w:t>
      </w:r>
      <w:r w:rsidRPr="00E638C9">
        <w:rPr>
          <w:sz w:val="28"/>
          <w:szCs w:val="28"/>
        </w:rPr>
        <w:t xml:space="preserve">исключить. </w:t>
      </w:r>
    </w:p>
    <w:p w:rsidR="002C14A6" w:rsidRPr="00E638C9" w:rsidRDefault="002C14A6" w:rsidP="00FC0FAF">
      <w:pPr>
        <w:tabs>
          <w:tab w:val="left" w:pos="180"/>
        </w:tabs>
        <w:autoSpaceDE w:val="0"/>
        <w:autoSpaceDN w:val="0"/>
        <w:adjustRightInd w:val="0"/>
        <w:spacing w:line="360" w:lineRule="auto"/>
        <w:ind w:firstLine="567"/>
        <w:jc w:val="both"/>
        <w:rPr>
          <w:sz w:val="28"/>
          <w:szCs w:val="28"/>
        </w:rPr>
      </w:pPr>
      <w:r w:rsidRPr="00E638C9">
        <w:rPr>
          <w:sz w:val="28"/>
          <w:szCs w:val="28"/>
        </w:rPr>
        <w:t>1.</w:t>
      </w:r>
      <w:r w:rsidR="00FC0FAF">
        <w:rPr>
          <w:sz w:val="28"/>
          <w:szCs w:val="28"/>
        </w:rPr>
        <w:t>7</w:t>
      </w:r>
      <w:r w:rsidRPr="00E638C9">
        <w:rPr>
          <w:sz w:val="28"/>
          <w:szCs w:val="28"/>
        </w:rPr>
        <w:t>.1</w:t>
      </w:r>
      <w:r w:rsidR="00F5136E">
        <w:rPr>
          <w:sz w:val="28"/>
          <w:szCs w:val="28"/>
        </w:rPr>
        <w:t>1.</w:t>
      </w:r>
      <w:r w:rsidRPr="00E638C9">
        <w:rPr>
          <w:sz w:val="28"/>
          <w:szCs w:val="28"/>
        </w:rPr>
        <w:t xml:space="preserve"> Абзац 2 подпункта 7.2. изложить в следующей редакции:</w:t>
      </w:r>
    </w:p>
    <w:p w:rsidR="002C14A6" w:rsidRPr="00E638C9" w:rsidRDefault="002C14A6" w:rsidP="00FC0FAF">
      <w:pPr>
        <w:tabs>
          <w:tab w:val="left" w:pos="540"/>
        </w:tabs>
        <w:spacing w:line="336" w:lineRule="auto"/>
        <w:ind w:firstLine="567"/>
        <w:jc w:val="both"/>
        <w:rPr>
          <w:sz w:val="28"/>
          <w:szCs w:val="28"/>
        </w:rPr>
      </w:pPr>
      <w:r w:rsidRPr="00E638C9">
        <w:rPr>
          <w:sz w:val="28"/>
          <w:szCs w:val="28"/>
        </w:rPr>
        <w:t>«По истечению срока действия Гарантийного письма граждане, которым оно выдано, утрачивают статус участников мероприятия. Денежные средства перераспределяются согласно утвержденному плану ликвидации балочных массивов. Утрата статуса участника мероприятия не исключает возможности повторной подачи заявления на участие в мероприятии.»</w:t>
      </w:r>
    </w:p>
    <w:p w:rsidR="002C14A6" w:rsidRDefault="002C14A6" w:rsidP="00FC0FAF">
      <w:pPr>
        <w:tabs>
          <w:tab w:val="left" w:pos="540"/>
        </w:tabs>
        <w:spacing w:line="336" w:lineRule="auto"/>
        <w:ind w:firstLine="567"/>
        <w:jc w:val="both"/>
        <w:rPr>
          <w:sz w:val="28"/>
          <w:szCs w:val="28"/>
        </w:rPr>
      </w:pPr>
      <w:r w:rsidRPr="00E638C9">
        <w:rPr>
          <w:sz w:val="28"/>
          <w:szCs w:val="28"/>
        </w:rPr>
        <w:t>1.</w:t>
      </w:r>
      <w:r w:rsidR="00FC0FAF">
        <w:rPr>
          <w:sz w:val="28"/>
          <w:szCs w:val="28"/>
        </w:rPr>
        <w:t>7</w:t>
      </w:r>
      <w:r w:rsidRPr="00E638C9">
        <w:rPr>
          <w:sz w:val="28"/>
          <w:szCs w:val="28"/>
        </w:rPr>
        <w:t>.1</w:t>
      </w:r>
      <w:r w:rsidR="00F5136E">
        <w:rPr>
          <w:sz w:val="28"/>
          <w:szCs w:val="28"/>
        </w:rPr>
        <w:t>2</w:t>
      </w:r>
      <w:r w:rsidRPr="00E638C9">
        <w:rPr>
          <w:sz w:val="28"/>
          <w:szCs w:val="28"/>
        </w:rPr>
        <w:t>. Подпункт 7.10. пункта 7 исключить.</w:t>
      </w:r>
      <w:r w:rsidRPr="00CE420B">
        <w:rPr>
          <w:sz w:val="28"/>
          <w:szCs w:val="28"/>
        </w:rPr>
        <w:t xml:space="preserve"> </w:t>
      </w:r>
    </w:p>
    <w:p w:rsidR="0062795B" w:rsidRDefault="0062795B" w:rsidP="00FC0FAF">
      <w:pPr>
        <w:tabs>
          <w:tab w:val="left" w:pos="540"/>
        </w:tabs>
        <w:spacing w:line="336" w:lineRule="auto"/>
        <w:ind w:firstLine="567"/>
        <w:jc w:val="both"/>
        <w:rPr>
          <w:sz w:val="28"/>
          <w:szCs w:val="28"/>
        </w:rPr>
      </w:pPr>
      <w:r>
        <w:rPr>
          <w:sz w:val="28"/>
          <w:szCs w:val="28"/>
        </w:rPr>
        <w:t>1.</w:t>
      </w:r>
      <w:r w:rsidR="00DE3E0A">
        <w:rPr>
          <w:sz w:val="28"/>
          <w:szCs w:val="28"/>
        </w:rPr>
        <w:t>8</w:t>
      </w:r>
      <w:r>
        <w:rPr>
          <w:sz w:val="28"/>
          <w:szCs w:val="28"/>
        </w:rPr>
        <w:t>. Пункт 6 приложения 6 к приложению изложить в новой редакции согласно приложению №</w:t>
      </w:r>
      <w:r w:rsidR="00A25B01">
        <w:rPr>
          <w:sz w:val="28"/>
          <w:szCs w:val="28"/>
        </w:rPr>
        <w:t>4</w:t>
      </w:r>
      <w:r>
        <w:rPr>
          <w:sz w:val="28"/>
          <w:szCs w:val="28"/>
        </w:rPr>
        <w:t>.</w:t>
      </w:r>
    </w:p>
    <w:p w:rsidR="002C14A6" w:rsidRPr="00427FB9" w:rsidRDefault="002C14A6" w:rsidP="00FC0FAF">
      <w:pPr>
        <w:widowControl w:val="0"/>
        <w:autoSpaceDE w:val="0"/>
        <w:autoSpaceDN w:val="0"/>
        <w:adjustRightInd w:val="0"/>
        <w:spacing w:line="360" w:lineRule="auto"/>
        <w:ind w:firstLine="567"/>
        <w:jc w:val="both"/>
        <w:rPr>
          <w:sz w:val="28"/>
          <w:szCs w:val="28"/>
        </w:rPr>
      </w:pPr>
      <w:r>
        <w:rPr>
          <w:sz w:val="28"/>
          <w:szCs w:val="28"/>
        </w:rPr>
        <w:t xml:space="preserve">2. </w:t>
      </w:r>
      <w:r w:rsidRPr="00427FB9">
        <w:rPr>
          <w:sz w:val="28"/>
          <w:szCs w:val="28"/>
        </w:rPr>
        <w:t xml:space="preserve">Отделу по наградам, связям с общественными организациями и СМИ управления делами (О.В. </w:t>
      </w:r>
      <w:proofErr w:type="gramStart"/>
      <w:r w:rsidRPr="00427FB9">
        <w:rPr>
          <w:sz w:val="28"/>
          <w:szCs w:val="28"/>
        </w:rPr>
        <w:t>Кулиш)  опубликовать</w:t>
      </w:r>
      <w:proofErr w:type="gramEnd"/>
      <w:r w:rsidRPr="00427FB9">
        <w:rPr>
          <w:sz w:val="28"/>
          <w:szCs w:val="28"/>
        </w:rPr>
        <w:t xml:space="preserve"> постановление в печатном средстве массовой информации «Официальный вестник».</w:t>
      </w:r>
    </w:p>
    <w:p w:rsidR="002C14A6" w:rsidRPr="00427FB9" w:rsidRDefault="002C14A6" w:rsidP="00FC0FAF">
      <w:pPr>
        <w:widowControl w:val="0"/>
        <w:autoSpaceDE w:val="0"/>
        <w:autoSpaceDN w:val="0"/>
        <w:adjustRightInd w:val="0"/>
        <w:spacing w:line="360" w:lineRule="auto"/>
        <w:ind w:firstLine="567"/>
        <w:jc w:val="both"/>
        <w:rPr>
          <w:sz w:val="28"/>
          <w:szCs w:val="28"/>
        </w:rPr>
      </w:pPr>
      <w:r>
        <w:rPr>
          <w:sz w:val="28"/>
          <w:szCs w:val="28"/>
        </w:rPr>
        <w:t>3</w:t>
      </w:r>
      <w:r w:rsidRPr="00427FB9">
        <w:rPr>
          <w:sz w:val="28"/>
          <w:szCs w:val="28"/>
        </w:rPr>
        <w:t>.</w:t>
      </w:r>
      <w:r w:rsidRPr="00427FB9">
        <w:rPr>
          <w:sz w:val="28"/>
          <w:szCs w:val="28"/>
        </w:rPr>
        <w:tab/>
        <w:t>Отделу по информационным ресурсам (А.А. Мерзляков) разместить постановление на официальном сайте администрации города в сети Интернет.</w:t>
      </w:r>
    </w:p>
    <w:p w:rsidR="002C14A6" w:rsidRPr="00427FB9" w:rsidRDefault="002C14A6" w:rsidP="00FC0FAF">
      <w:pPr>
        <w:widowControl w:val="0"/>
        <w:autoSpaceDE w:val="0"/>
        <w:autoSpaceDN w:val="0"/>
        <w:adjustRightInd w:val="0"/>
        <w:spacing w:line="360" w:lineRule="auto"/>
        <w:ind w:firstLine="567"/>
        <w:jc w:val="both"/>
        <w:rPr>
          <w:sz w:val="28"/>
          <w:szCs w:val="28"/>
        </w:rPr>
      </w:pPr>
      <w:r>
        <w:rPr>
          <w:sz w:val="28"/>
          <w:szCs w:val="28"/>
        </w:rPr>
        <w:t>4</w:t>
      </w:r>
      <w:r w:rsidRPr="00427FB9">
        <w:rPr>
          <w:sz w:val="28"/>
          <w:szCs w:val="28"/>
        </w:rPr>
        <w:t>.</w:t>
      </w:r>
      <w:r w:rsidRPr="00427FB9">
        <w:rPr>
          <w:sz w:val="28"/>
          <w:szCs w:val="28"/>
        </w:rPr>
        <w:tab/>
        <w:t>Настоящее постановление вступает в силу после его официального опубликования.</w:t>
      </w:r>
    </w:p>
    <w:p w:rsidR="002C14A6" w:rsidRDefault="002C14A6" w:rsidP="00FC0FAF">
      <w:pPr>
        <w:spacing w:line="360" w:lineRule="auto"/>
        <w:ind w:firstLine="567"/>
        <w:jc w:val="both"/>
        <w:rPr>
          <w:sz w:val="28"/>
          <w:szCs w:val="28"/>
        </w:rPr>
      </w:pPr>
      <w:r>
        <w:rPr>
          <w:sz w:val="28"/>
          <w:szCs w:val="28"/>
        </w:rPr>
        <w:t>5</w:t>
      </w:r>
      <w:r w:rsidRPr="00427FB9">
        <w:rPr>
          <w:sz w:val="28"/>
          <w:szCs w:val="28"/>
        </w:rPr>
        <w:t>.</w:t>
      </w:r>
      <w:r w:rsidRPr="00427FB9">
        <w:rPr>
          <w:sz w:val="28"/>
          <w:szCs w:val="28"/>
        </w:rPr>
        <w:tab/>
        <w:t>Контроль за выполнением постановления возложить на</w:t>
      </w:r>
      <w:r>
        <w:rPr>
          <w:sz w:val="28"/>
          <w:szCs w:val="28"/>
        </w:rPr>
        <w:t xml:space="preserve"> </w:t>
      </w:r>
      <w:r w:rsidRPr="00427FB9">
        <w:rPr>
          <w:sz w:val="28"/>
          <w:szCs w:val="28"/>
        </w:rPr>
        <w:t xml:space="preserve">                 первого заместителя главы города </w:t>
      </w:r>
      <w:r>
        <w:rPr>
          <w:sz w:val="28"/>
          <w:szCs w:val="28"/>
        </w:rPr>
        <w:t>Морозова А.Н</w:t>
      </w:r>
      <w:r w:rsidRPr="00427FB9">
        <w:rPr>
          <w:sz w:val="28"/>
          <w:szCs w:val="28"/>
        </w:rPr>
        <w:t>.</w:t>
      </w:r>
    </w:p>
    <w:p w:rsidR="002C14A6" w:rsidRPr="00CE420B" w:rsidRDefault="002C14A6" w:rsidP="00FC0FAF">
      <w:pPr>
        <w:ind w:firstLine="567"/>
        <w:jc w:val="both"/>
        <w:rPr>
          <w:sz w:val="28"/>
          <w:szCs w:val="28"/>
        </w:rPr>
      </w:pPr>
    </w:p>
    <w:p w:rsidR="002C14A6" w:rsidRPr="00CE420B" w:rsidRDefault="002C14A6" w:rsidP="00FC0FAF">
      <w:pPr>
        <w:ind w:firstLine="567"/>
        <w:jc w:val="both"/>
        <w:rPr>
          <w:sz w:val="28"/>
          <w:szCs w:val="28"/>
        </w:rPr>
      </w:pPr>
    </w:p>
    <w:p w:rsidR="002C14A6" w:rsidRPr="00CE420B" w:rsidRDefault="002C14A6" w:rsidP="003B0314">
      <w:pPr>
        <w:jc w:val="both"/>
        <w:rPr>
          <w:sz w:val="28"/>
          <w:szCs w:val="28"/>
        </w:rPr>
      </w:pPr>
    </w:p>
    <w:p w:rsidR="002C14A6" w:rsidRDefault="002C14A6" w:rsidP="003B0314">
      <w:pPr>
        <w:pStyle w:val="ae"/>
        <w:jc w:val="left"/>
      </w:pPr>
      <w:r>
        <w:t>Г</w:t>
      </w:r>
      <w:r w:rsidRPr="00CE420B">
        <w:t xml:space="preserve">лава </w:t>
      </w:r>
      <w:proofErr w:type="gramStart"/>
      <w:r w:rsidRPr="00CE420B">
        <w:t xml:space="preserve">города  </w:t>
      </w:r>
      <w:proofErr w:type="spellStart"/>
      <w:r w:rsidRPr="00CE420B">
        <w:t>Пыть</w:t>
      </w:r>
      <w:proofErr w:type="gramEnd"/>
      <w:r w:rsidRPr="00CE420B">
        <w:t>-Яха</w:t>
      </w:r>
      <w:proofErr w:type="spellEnd"/>
      <w:r w:rsidRPr="00CE420B">
        <w:tab/>
      </w:r>
      <w:r w:rsidRPr="00CE420B">
        <w:tab/>
      </w:r>
      <w:r w:rsidRPr="00CE420B">
        <w:tab/>
      </w:r>
      <w:r w:rsidRPr="00CE420B">
        <w:tab/>
      </w:r>
      <w:r w:rsidRPr="00CE420B">
        <w:tab/>
      </w:r>
      <w:r w:rsidRPr="00CE420B">
        <w:tab/>
      </w:r>
      <w:r w:rsidRPr="00CE420B">
        <w:tab/>
      </w:r>
      <w:r>
        <w:t>О.Л. Ковалевский</w:t>
      </w:r>
    </w:p>
    <w:p w:rsidR="00196E9D" w:rsidRDefault="00196E9D" w:rsidP="003B0314">
      <w:pPr>
        <w:pStyle w:val="ae"/>
        <w:jc w:val="left"/>
      </w:pPr>
    </w:p>
    <w:p w:rsidR="00196E9D" w:rsidRDefault="00196E9D" w:rsidP="003B0314">
      <w:pPr>
        <w:pStyle w:val="ae"/>
        <w:jc w:val="left"/>
      </w:pPr>
    </w:p>
    <w:p w:rsidR="00196E9D" w:rsidRDefault="00196E9D" w:rsidP="003B0314">
      <w:pPr>
        <w:pStyle w:val="ae"/>
        <w:jc w:val="left"/>
      </w:pPr>
    </w:p>
    <w:p w:rsidR="00196E9D" w:rsidRDefault="00196E9D"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bookmarkStart w:id="0" w:name="_GoBack"/>
      <w:bookmarkEnd w:id="0"/>
    </w:p>
    <w:p w:rsidR="00196E9D" w:rsidRPr="00CE420B" w:rsidRDefault="00196E9D" w:rsidP="00196E9D">
      <w:pPr>
        <w:ind w:left="4760" w:firstLine="680"/>
        <w:jc w:val="both"/>
        <w:rPr>
          <w:sz w:val="28"/>
          <w:szCs w:val="28"/>
        </w:rPr>
      </w:pPr>
      <w:r>
        <w:rPr>
          <w:sz w:val="28"/>
          <w:szCs w:val="28"/>
        </w:rPr>
        <w:t xml:space="preserve">  </w:t>
      </w:r>
      <w:r w:rsidRPr="00CE420B">
        <w:rPr>
          <w:sz w:val="28"/>
          <w:szCs w:val="28"/>
        </w:rPr>
        <w:t>Приложение № 1 к приложению</w:t>
      </w:r>
    </w:p>
    <w:p w:rsidR="00196E9D" w:rsidRPr="00CE420B" w:rsidRDefault="00196E9D" w:rsidP="00196E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CE420B">
        <w:rPr>
          <w:sz w:val="28"/>
          <w:szCs w:val="28"/>
        </w:rPr>
        <w:tab/>
      </w:r>
      <w:r w:rsidRPr="00CE420B">
        <w:rPr>
          <w:sz w:val="28"/>
          <w:szCs w:val="28"/>
        </w:rPr>
        <w:tab/>
      </w:r>
      <w:r w:rsidRPr="00CE420B">
        <w:rPr>
          <w:sz w:val="28"/>
          <w:szCs w:val="28"/>
        </w:rPr>
        <w:tab/>
      </w:r>
      <w:r w:rsidRPr="00CE420B">
        <w:rPr>
          <w:sz w:val="28"/>
          <w:szCs w:val="28"/>
        </w:rPr>
        <w:tab/>
      </w:r>
      <w:r w:rsidRPr="00CE420B">
        <w:rPr>
          <w:sz w:val="28"/>
          <w:szCs w:val="28"/>
        </w:rPr>
        <w:tab/>
      </w:r>
      <w:r w:rsidRPr="00CE420B">
        <w:rPr>
          <w:sz w:val="28"/>
          <w:szCs w:val="28"/>
        </w:rPr>
        <w:tab/>
        <w:t>к постановлению администрации</w:t>
      </w:r>
    </w:p>
    <w:p w:rsidR="00196E9D" w:rsidRPr="00CE420B" w:rsidRDefault="00196E9D" w:rsidP="00196E9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sz w:val="28"/>
          <w:szCs w:val="28"/>
        </w:rPr>
      </w:pPr>
      <w:r w:rsidRPr="00CE420B">
        <w:rPr>
          <w:sz w:val="28"/>
          <w:szCs w:val="28"/>
        </w:rPr>
        <w:t xml:space="preserve">города </w:t>
      </w:r>
      <w:proofErr w:type="spellStart"/>
      <w:r w:rsidRPr="00CE420B">
        <w:rPr>
          <w:sz w:val="28"/>
          <w:szCs w:val="28"/>
        </w:rPr>
        <w:t>Пыть-Яха</w:t>
      </w:r>
      <w:proofErr w:type="spellEnd"/>
    </w:p>
    <w:p w:rsidR="00196E9D" w:rsidRPr="0047270A" w:rsidRDefault="00196E9D" w:rsidP="00196E9D">
      <w:pPr>
        <w:ind w:left="705" w:hanging="705"/>
        <w:jc w:val="right"/>
        <w:rPr>
          <w:sz w:val="28"/>
          <w:szCs w:val="28"/>
        </w:rPr>
      </w:pPr>
      <w:r>
        <w:rPr>
          <w:sz w:val="28"/>
          <w:szCs w:val="28"/>
        </w:rPr>
        <w:t xml:space="preserve"> </w:t>
      </w:r>
    </w:p>
    <w:p w:rsidR="00196E9D" w:rsidRPr="00CE420B" w:rsidRDefault="00196E9D" w:rsidP="00196E9D">
      <w:pPr>
        <w:ind w:left="705" w:hanging="705"/>
        <w:jc w:val="right"/>
      </w:pPr>
    </w:p>
    <w:p w:rsidR="00196E9D" w:rsidRPr="00CE420B" w:rsidRDefault="00196E9D" w:rsidP="00196E9D">
      <w:pPr>
        <w:jc w:val="right"/>
        <w:outlineLvl w:val="1"/>
      </w:pPr>
      <w:r>
        <w:t xml:space="preserve"> </w:t>
      </w:r>
    </w:p>
    <w:p w:rsidR="00196E9D" w:rsidRPr="00CE420B" w:rsidRDefault="00196E9D" w:rsidP="00196E9D">
      <w:pPr>
        <w:pStyle w:val="ConsPlusNormal"/>
        <w:jc w:val="center"/>
        <w:rPr>
          <w:rFonts w:ascii="Times New Roman" w:hAnsi="Times New Roman"/>
          <w:sz w:val="28"/>
          <w:szCs w:val="28"/>
        </w:rPr>
      </w:pPr>
      <w:r w:rsidRPr="00CE420B">
        <w:rPr>
          <w:rFonts w:ascii="Times New Roman" w:hAnsi="Times New Roman"/>
          <w:sz w:val="28"/>
          <w:szCs w:val="28"/>
        </w:rPr>
        <w:t>Перечень объектов капитального строительства</w:t>
      </w:r>
    </w:p>
    <w:p w:rsidR="00196E9D" w:rsidRPr="00CE420B" w:rsidRDefault="00196E9D" w:rsidP="00196E9D">
      <w:pPr>
        <w:pStyle w:val="ConsPlusNormal"/>
        <w:jc w:val="both"/>
        <w:rPr>
          <w:rFonts w:ascii="Times New Roman" w:hAnsi="Times New Roman"/>
          <w:sz w:val="28"/>
          <w:szCs w:val="28"/>
        </w:rPr>
      </w:pPr>
    </w:p>
    <w:p w:rsidR="00196E9D" w:rsidRPr="00CE420B" w:rsidRDefault="00196E9D" w:rsidP="00196E9D">
      <w:pPr>
        <w:jc w:val="right"/>
        <w:outlineLvl w:val="1"/>
      </w:pPr>
    </w:p>
    <w:tbl>
      <w:tblPr>
        <w:tblStyle w:val="afb"/>
        <w:tblW w:w="0" w:type="auto"/>
        <w:jc w:val="center"/>
        <w:tblLook w:val="01E0" w:firstRow="1" w:lastRow="1" w:firstColumn="1" w:lastColumn="1" w:noHBand="0" w:noVBand="0"/>
      </w:tblPr>
      <w:tblGrid>
        <w:gridCol w:w="629"/>
        <w:gridCol w:w="2795"/>
        <w:gridCol w:w="1792"/>
        <w:gridCol w:w="2144"/>
        <w:gridCol w:w="2211"/>
      </w:tblGrid>
      <w:tr w:rsidR="00196E9D" w:rsidRPr="00A25B01" w:rsidTr="00196E9D">
        <w:trPr>
          <w:jc w:val="center"/>
        </w:trPr>
        <w:tc>
          <w:tcPr>
            <w:tcW w:w="629" w:type="dxa"/>
          </w:tcPr>
          <w:p w:rsidR="00196E9D" w:rsidRPr="00A25B01" w:rsidRDefault="00196E9D" w:rsidP="00196E9D">
            <w:pPr>
              <w:jc w:val="center"/>
              <w:outlineLvl w:val="1"/>
              <w:rPr>
                <w:sz w:val="28"/>
                <w:szCs w:val="28"/>
              </w:rPr>
            </w:pPr>
            <w:r w:rsidRPr="00A25B01">
              <w:rPr>
                <w:sz w:val="28"/>
                <w:szCs w:val="28"/>
              </w:rPr>
              <w:t>№</w:t>
            </w:r>
          </w:p>
        </w:tc>
        <w:tc>
          <w:tcPr>
            <w:tcW w:w="2795" w:type="dxa"/>
          </w:tcPr>
          <w:p w:rsidR="00196E9D" w:rsidRPr="00A25B01" w:rsidRDefault="00196E9D" w:rsidP="00196E9D">
            <w:pPr>
              <w:outlineLvl w:val="1"/>
              <w:rPr>
                <w:sz w:val="28"/>
                <w:szCs w:val="28"/>
              </w:rPr>
            </w:pPr>
            <w:r w:rsidRPr="00A25B01">
              <w:rPr>
                <w:sz w:val="28"/>
                <w:szCs w:val="28"/>
              </w:rPr>
              <w:t>Наименование объекта</w:t>
            </w:r>
          </w:p>
        </w:tc>
        <w:tc>
          <w:tcPr>
            <w:tcW w:w="1792" w:type="dxa"/>
          </w:tcPr>
          <w:p w:rsidR="00196E9D" w:rsidRPr="00A25B01" w:rsidRDefault="00196E9D" w:rsidP="00196E9D">
            <w:pPr>
              <w:outlineLvl w:val="1"/>
              <w:rPr>
                <w:sz w:val="28"/>
                <w:szCs w:val="28"/>
              </w:rPr>
            </w:pPr>
            <w:r w:rsidRPr="00A25B01">
              <w:rPr>
                <w:sz w:val="28"/>
                <w:szCs w:val="28"/>
              </w:rPr>
              <w:t xml:space="preserve">Мощность </w:t>
            </w:r>
          </w:p>
        </w:tc>
        <w:tc>
          <w:tcPr>
            <w:tcW w:w="2144" w:type="dxa"/>
          </w:tcPr>
          <w:p w:rsidR="00196E9D" w:rsidRPr="00A25B01" w:rsidRDefault="00196E9D" w:rsidP="00196E9D">
            <w:pPr>
              <w:jc w:val="center"/>
              <w:outlineLvl w:val="1"/>
              <w:rPr>
                <w:sz w:val="28"/>
                <w:szCs w:val="28"/>
              </w:rPr>
            </w:pPr>
            <w:r w:rsidRPr="00A25B01">
              <w:rPr>
                <w:sz w:val="28"/>
                <w:szCs w:val="28"/>
              </w:rPr>
              <w:t>Срок строительства, проектирования</w:t>
            </w:r>
          </w:p>
        </w:tc>
        <w:tc>
          <w:tcPr>
            <w:tcW w:w="2211" w:type="dxa"/>
          </w:tcPr>
          <w:p w:rsidR="00196E9D" w:rsidRPr="00A25B01" w:rsidRDefault="00196E9D" w:rsidP="00196E9D">
            <w:pPr>
              <w:jc w:val="center"/>
              <w:outlineLvl w:val="1"/>
              <w:rPr>
                <w:sz w:val="28"/>
                <w:szCs w:val="28"/>
              </w:rPr>
            </w:pPr>
            <w:r w:rsidRPr="00A25B01">
              <w:rPr>
                <w:sz w:val="28"/>
                <w:szCs w:val="28"/>
              </w:rPr>
              <w:t>Источник финансирования</w:t>
            </w:r>
          </w:p>
        </w:tc>
      </w:tr>
      <w:tr w:rsidR="00196E9D" w:rsidRPr="00A25B01" w:rsidTr="00196E9D">
        <w:trPr>
          <w:jc w:val="center"/>
        </w:trPr>
        <w:tc>
          <w:tcPr>
            <w:tcW w:w="629" w:type="dxa"/>
          </w:tcPr>
          <w:p w:rsidR="00196E9D" w:rsidRPr="00A25B01" w:rsidRDefault="00196E9D" w:rsidP="00196E9D">
            <w:pPr>
              <w:jc w:val="center"/>
              <w:outlineLvl w:val="1"/>
              <w:rPr>
                <w:sz w:val="28"/>
                <w:szCs w:val="28"/>
              </w:rPr>
            </w:pPr>
            <w:r w:rsidRPr="00A25B01">
              <w:rPr>
                <w:sz w:val="28"/>
                <w:szCs w:val="28"/>
              </w:rPr>
              <w:t>1</w:t>
            </w:r>
          </w:p>
        </w:tc>
        <w:tc>
          <w:tcPr>
            <w:tcW w:w="2795" w:type="dxa"/>
          </w:tcPr>
          <w:p w:rsidR="00196E9D" w:rsidRPr="00A25B01" w:rsidRDefault="00196E9D" w:rsidP="00196E9D">
            <w:pPr>
              <w:jc w:val="center"/>
              <w:outlineLvl w:val="1"/>
              <w:rPr>
                <w:sz w:val="28"/>
                <w:szCs w:val="28"/>
              </w:rPr>
            </w:pPr>
            <w:r w:rsidRPr="00A25B01">
              <w:rPr>
                <w:sz w:val="28"/>
                <w:szCs w:val="28"/>
              </w:rPr>
              <w:t>2</w:t>
            </w:r>
          </w:p>
        </w:tc>
        <w:tc>
          <w:tcPr>
            <w:tcW w:w="1792" w:type="dxa"/>
          </w:tcPr>
          <w:p w:rsidR="00196E9D" w:rsidRPr="00A25B01" w:rsidRDefault="00196E9D" w:rsidP="00196E9D">
            <w:pPr>
              <w:jc w:val="center"/>
              <w:outlineLvl w:val="1"/>
              <w:rPr>
                <w:sz w:val="28"/>
                <w:szCs w:val="28"/>
              </w:rPr>
            </w:pPr>
            <w:r w:rsidRPr="00A25B01">
              <w:rPr>
                <w:sz w:val="28"/>
                <w:szCs w:val="28"/>
              </w:rPr>
              <w:t>3</w:t>
            </w:r>
          </w:p>
        </w:tc>
        <w:tc>
          <w:tcPr>
            <w:tcW w:w="2144" w:type="dxa"/>
          </w:tcPr>
          <w:p w:rsidR="00196E9D" w:rsidRPr="00A25B01" w:rsidRDefault="00196E9D" w:rsidP="00196E9D">
            <w:pPr>
              <w:jc w:val="center"/>
              <w:outlineLvl w:val="1"/>
              <w:rPr>
                <w:sz w:val="28"/>
                <w:szCs w:val="28"/>
              </w:rPr>
            </w:pPr>
            <w:r w:rsidRPr="00A25B01">
              <w:rPr>
                <w:sz w:val="28"/>
                <w:szCs w:val="28"/>
              </w:rPr>
              <w:t>4</w:t>
            </w:r>
          </w:p>
        </w:tc>
        <w:tc>
          <w:tcPr>
            <w:tcW w:w="2211" w:type="dxa"/>
          </w:tcPr>
          <w:p w:rsidR="00196E9D" w:rsidRPr="00A25B01" w:rsidRDefault="00196E9D" w:rsidP="00196E9D">
            <w:pPr>
              <w:jc w:val="center"/>
              <w:outlineLvl w:val="1"/>
              <w:rPr>
                <w:sz w:val="28"/>
                <w:szCs w:val="28"/>
              </w:rPr>
            </w:pPr>
            <w:r w:rsidRPr="00A25B01">
              <w:rPr>
                <w:sz w:val="28"/>
                <w:szCs w:val="28"/>
              </w:rPr>
              <w:t>5</w:t>
            </w:r>
          </w:p>
        </w:tc>
      </w:tr>
      <w:tr w:rsidR="00196E9D" w:rsidRPr="00A25B01" w:rsidTr="00196E9D">
        <w:trPr>
          <w:jc w:val="center"/>
        </w:trPr>
        <w:tc>
          <w:tcPr>
            <w:tcW w:w="629" w:type="dxa"/>
          </w:tcPr>
          <w:p w:rsidR="00196E9D" w:rsidRPr="00A25B01" w:rsidRDefault="00196E9D" w:rsidP="00196E9D">
            <w:pPr>
              <w:jc w:val="center"/>
              <w:outlineLvl w:val="1"/>
              <w:rPr>
                <w:sz w:val="28"/>
                <w:szCs w:val="28"/>
              </w:rPr>
            </w:pPr>
            <w:r w:rsidRPr="00A25B01">
              <w:rPr>
                <w:sz w:val="28"/>
                <w:szCs w:val="28"/>
              </w:rPr>
              <w:t>1</w:t>
            </w:r>
          </w:p>
        </w:tc>
        <w:tc>
          <w:tcPr>
            <w:tcW w:w="2795" w:type="dxa"/>
          </w:tcPr>
          <w:p w:rsidR="00196E9D" w:rsidRPr="00A25B01" w:rsidRDefault="00196E9D" w:rsidP="00196E9D">
            <w:pPr>
              <w:jc w:val="center"/>
              <w:outlineLvl w:val="1"/>
              <w:rPr>
                <w:sz w:val="28"/>
                <w:szCs w:val="28"/>
              </w:rPr>
            </w:pPr>
            <w:r w:rsidRPr="00A25B01">
              <w:rPr>
                <w:sz w:val="28"/>
                <w:szCs w:val="28"/>
              </w:rPr>
              <w:t xml:space="preserve">Обеспечение земельных участков инженерной и транспортной инфраструктурой в </w:t>
            </w:r>
            <w:proofErr w:type="spellStart"/>
            <w:r w:rsidRPr="00A25B01">
              <w:rPr>
                <w:sz w:val="28"/>
                <w:szCs w:val="28"/>
              </w:rPr>
              <w:t>мкр</w:t>
            </w:r>
            <w:proofErr w:type="spellEnd"/>
            <w:r w:rsidRPr="00A25B01">
              <w:rPr>
                <w:sz w:val="28"/>
                <w:szCs w:val="28"/>
              </w:rPr>
              <w:t>. 10 «</w:t>
            </w:r>
            <w:proofErr w:type="spellStart"/>
            <w:r w:rsidRPr="00A25B01">
              <w:rPr>
                <w:sz w:val="28"/>
                <w:szCs w:val="28"/>
              </w:rPr>
              <w:t>Мамонтово»</w:t>
            </w:r>
            <w:proofErr w:type="spellEnd"/>
          </w:p>
        </w:tc>
        <w:tc>
          <w:tcPr>
            <w:tcW w:w="1792" w:type="dxa"/>
          </w:tcPr>
          <w:p w:rsidR="00196E9D" w:rsidRPr="00A25B01" w:rsidRDefault="00A25B01" w:rsidP="00196E9D">
            <w:pPr>
              <w:jc w:val="center"/>
              <w:outlineLvl w:val="1"/>
              <w:rPr>
                <w:sz w:val="28"/>
                <w:szCs w:val="28"/>
              </w:rPr>
            </w:pPr>
            <w:r w:rsidRPr="00A25B01">
              <w:rPr>
                <w:sz w:val="28"/>
                <w:szCs w:val="28"/>
              </w:rPr>
              <w:t>1,183 км.</w:t>
            </w:r>
          </w:p>
        </w:tc>
        <w:tc>
          <w:tcPr>
            <w:tcW w:w="2144" w:type="dxa"/>
          </w:tcPr>
          <w:p w:rsidR="00196E9D" w:rsidRPr="00A25B01" w:rsidRDefault="00196E9D" w:rsidP="00196E9D">
            <w:pPr>
              <w:jc w:val="center"/>
              <w:outlineLvl w:val="1"/>
              <w:rPr>
                <w:sz w:val="28"/>
                <w:szCs w:val="28"/>
              </w:rPr>
            </w:pPr>
            <w:r w:rsidRPr="00A25B01">
              <w:rPr>
                <w:sz w:val="28"/>
                <w:szCs w:val="28"/>
              </w:rPr>
              <w:t>2018 г.</w:t>
            </w:r>
          </w:p>
        </w:tc>
        <w:tc>
          <w:tcPr>
            <w:tcW w:w="2211" w:type="dxa"/>
          </w:tcPr>
          <w:p w:rsidR="00196E9D" w:rsidRPr="00A25B01" w:rsidRDefault="00196E9D" w:rsidP="00196E9D">
            <w:pPr>
              <w:jc w:val="center"/>
              <w:outlineLvl w:val="1"/>
              <w:rPr>
                <w:sz w:val="28"/>
                <w:szCs w:val="28"/>
              </w:rPr>
            </w:pPr>
            <w:r w:rsidRPr="00A25B01">
              <w:rPr>
                <w:sz w:val="28"/>
                <w:szCs w:val="28"/>
              </w:rPr>
              <w:t xml:space="preserve">местный бюджет </w:t>
            </w:r>
          </w:p>
        </w:tc>
      </w:tr>
    </w:tbl>
    <w:p w:rsidR="00196E9D" w:rsidRPr="00CE420B" w:rsidRDefault="00196E9D" w:rsidP="00196E9D"/>
    <w:p w:rsidR="00196E9D" w:rsidRPr="00CE420B" w:rsidRDefault="00196E9D" w:rsidP="00196E9D">
      <w:pPr>
        <w:spacing w:line="360" w:lineRule="auto"/>
        <w:jc w:val="both"/>
        <w:rPr>
          <w:sz w:val="28"/>
          <w:szCs w:val="28"/>
        </w:rPr>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sectPr w:rsidR="00ED435F" w:rsidSect="00403BCF">
          <w:headerReference w:type="default" r:id="rId9"/>
          <w:pgSz w:w="11906" w:h="16838" w:code="9"/>
          <w:pgMar w:top="1134" w:right="567" w:bottom="1134" w:left="1701" w:header="720" w:footer="720" w:gutter="0"/>
          <w:cols w:space="708"/>
          <w:titlePg/>
          <w:docGrid w:linePitch="326"/>
        </w:sectPr>
      </w:pPr>
    </w:p>
    <w:tbl>
      <w:tblPr>
        <w:tblW w:w="5000" w:type="pct"/>
        <w:tblLook w:val="04A0" w:firstRow="1" w:lastRow="0" w:firstColumn="1" w:lastColumn="0" w:noHBand="0" w:noVBand="1"/>
      </w:tblPr>
      <w:tblGrid>
        <w:gridCol w:w="621"/>
        <w:gridCol w:w="4975"/>
        <w:gridCol w:w="1849"/>
        <w:gridCol w:w="782"/>
        <w:gridCol w:w="763"/>
        <w:gridCol w:w="738"/>
        <w:gridCol w:w="700"/>
        <w:gridCol w:w="819"/>
        <w:gridCol w:w="797"/>
        <w:gridCol w:w="778"/>
        <w:gridCol w:w="879"/>
        <w:gridCol w:w="1993"/>
      </w:tblGrid>
      <w:tr w:rsidR="00ED435F" w:rsidTr="00ED435F">
        <w:trPr>
          <w:trHeight w:val="315"/>
        </w:trPr>
        <w:tc>
          <w:tcPr>
            <w:tcW w:w="198" w:type="pct"/>
            <w:tcBorders>
              <w:top w:val="nil"/>
              <w:left w:val="nil"/>
              <w:bottom w:val="nil"/>
              <w:right w:val="nil"/>
            </w:tcBorders>
            <w:shd w:val="clear" w:color="auto" w:fill="auto"/>
            <w:noWrap/>
            <w:vAlign w:val="bottom"/>
            <w:hideMark/>
          </w:tcPr>
          <w:p w:rsidR="00ED435F" w:rsidRDefault="00ED435F">
            <w:pPr>
              <w:rPr>
                <w:sz w:val="20"/>
                <w:szCs w:val="20"/>
              </w:rPr>
            </w:pPr>
            <w:bookmarkStart w:id="1" w:name="RANGE!A1:M21"/>
            <w:bookmarkEnd w:id="1"/>
          </w:p>
        </w:tc>
        <w:tc>
          <w:tcPr>
            <w:tcW w:w="1585" w:type="pct"/>
            <w:tcBorders>
              <w:top w:val="nil"/>
              <w:left w:val="nil"/>
              <w:bottom w:val="nil"/>
              <w:right w:val="nil"/>
            </w:tcBorders>
            <w:shd w:val="clear" w:color="auto" w:fill="auto"/>
            <w:noWrap/>
            <w:vAlign w:val="bottom"/>
            <w:hideMark/>
          </w:tcPr>
          <w:p w:rsidR="00ED435F" w:rsidRDefault="00ED435F">
            <w:pPr>
              <w:rPr>
                <w:sz w:val="20"/>
                <w:szCs w:val="20"/>
              </w:rPr>
            </w:pPr>
          </w:p>
        </w:tc>
        <w:tc>
          <w:tcPr>
            <w:tcW w:w="58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3" w:type="pct"/>
            <w:tcBorders>
              <w:top w:val="nil"/>
              <w:left w:val="nil"/>
              <w:bottom w:val="nil"/>
              <w:right w:val="nil"/>
            </w:tcBorders>
            <w:shd w:val="clear" w:color="auto" w:fill="auto"/>
            <w:noWrap/>
            <w:vAlign w:val="bottom"/>
            <w:hideMark/>
          </w:tcPr>
          <w:p w:rsidR="00ED435F" w:rsidRDefault="00ED435F">
            <w:pPr>
              <w:rPr>
                <w:sz w:val="20"/>
                <w:szCs w:val="20"/>
              </w:rPr>
            </w:pPr>
          </w:p>
        </w:tc>
        <w:tc>
          <w:tcPr>
            <w:tcW w:w="2136" w:type="pct"/>
            <w:gridSpan w:val="7"/>
            <w:tcBorders>
              <w:top w:val="nil"/>
              <w:left w:val="nil"/>
              <w:bottom w:val="nil"/>
              <w:right w:val="nil"/>
            </w:tcBorders>
            <w:shd w:val="clear" w:color="auto" w:fill="auto"/>
            <w:noWrap/>
            <w:vAlign w:val="bottom"/>
            <w:hideMark/>
          </w:tcPr>
          <w:p w:rsidR="00ED435F" w:rsidRDefault="00ED435F" w:rsidP="00A25B01">
            <w:pPr>
              <w:jc w:val="right"/>
            </w:pPr>
            <w:r>
              <w:t xml:space="preserve">Приложение </w:t>
            </w:r>
            <w:r w:rsidR="00A25B01">
              <w:t>2</w:t>
            </w:r>
            <w:r>
              <w:t xml:space="preserve"> </w:t>
            </w:r>
          </w:p>
        </w:tc>
      </w:tr>
      <w:tr w:rsidR="00ED435F" w:rsidTr="00ED435F">
        <w:trPr>
          <w:trHeight w:val="315"/>
        </w:trPr>
        <w:tc>
          <w:tcPr>
            <w:tcW w:w="198" w:type="pct"/>
            <w:tcBorders>
              <w:top w:val="nil"/>
              <w:left w:val="nil"/>
              <w:bottom w:val="nil"/>
              <w:right w:val="nil"/>
            </w:tcBorders>
            <w:shd w:val="clear" w:color="auto" w:fill="auto"/>
            <w:noWrap/>
            <w:vAlign w:val="bottom"/>
            <w:hideMark/>
          </w:tcPr>
          <w:p w:rsidR="00ED435F" w:rsidRDefault="00ED435F">
            <w:pPr>
              <w:jc w:val="right"/>
            </w:pPr>
          </w:p>
        </w:tc>
        <w:tc>
          <w:tcPr>
            <w:tcW w:w="1585" w:type="pct"/>
            <w:tcBorders>
              <w:top w:val="nil"/>
              <w:left w:val="nil"/>
              <w:bottom w:val="nil"/>
              <w:right w:val="nil"/>
            </w:tcBorders>
            <w:shd w:val="clear" w:color="auto" w:fill="auto"/>
            <w:noWrap/>
            <w:vAlign w:val="bottom"/>
            <w:hideMark/>
          </w:tcPr>
          <w:p w:rsidR="00ED435F" w:rsidRDefault="00ED435F">
            <w:pPr>
              <w:rPr>
                <w:sz w:val="20"/>
                <w:szCs w:val="20"/>
              </w:rPr>
            </w:pPr>
          </w:p>
        </w:tc>
        <w:tc>
          <w:tcPr>
            <w:tcW w:w="58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3" w:type="pct"/>
            <w:tcBorders>
              <w:top w:val="nil"/>
              <w:left w:val="nil"/>
              <w:bottom w:val="nil"/>
              <w:right w:val="nil"/>
            </w:tcBorders>
            <w:shd w:val="clear" w:color="auto" w:fill="auto"/>
            <w:noWrap/>
            <w:vAlign w:val="bottom"/>
            <w:hideMark/>
          </w:tcPr>
          <w:p w:rsidR="00ED435F" w:rsidRDefault="00ED435F">
            <w:pPr>
              <w:rPr>
                <w:sz w:val="20"/>
                <w:szCs w:val="20"/>
              </w:rPr>
            </w:pPr>
          </w:p>
        </w:tc>
        <w:tc>
          <w:tcPr>
            <w:tcW w:w="2136" w:type="pct"/>
            <w:gridSpan w:val="7"/>
            <w:tcBorders>
              <w:top w:val="nil"/>
              <w:left w:val="nil"/>
              <w:bottom w:val="nil"/>
              <w:right w:val="nil"/>
            </w:tcBorders>
            <w:shd w:val="clear" w:color="auto" w:fill="auto"/>
            <w:noWrap/>
            <w:vAlign w:val="bottom"/>
            <w:hideMark/>
          </w:tcPr>
          <w:p w:rsidR="00ED435F" w:rsidRDefault="00ED435F">
            <w:pPr>
              <w:jc w:val="right"/>
            </w:pPr>
            <w:r>
              <w:t>к постановлению администрации города</w:t>
            </w:r>
          </w:p>
        </w:tc>
      </w:tr>
      <w:tr w:rsidR="00ED435F" w:rsidTr="00ED435F">
        <w:trPr>
          <w:trHeight w:val="300"/>
        </w:trPr>
        <w:tc>
          <w:tcPr>
            <w:tcW w:w="198" w:type="pct"/>
            <w:tcBorders>
              <w:top w:val="nil"/>
              <w:left w:val="nil"/>
              <w:bottom w:val="nil"/>
              <w:right w:val="nil"/>
            </w:tcBorders>
            <w:shd w:val="clear" w:color="auto" w:fill="auto"/>
            <w:noWrap/>
            <w:vAlign w:val="bottom"/>
            <w:hideMark/>
          </w:tcPr>
          <w:p w:rsidR="00ED435F" w:rsidRDefault="00ED435F">
            <w:pPr>
              <w:jc w:val="right"/>
            </w:pPr>
          </w:p>
        </w:tc>
        <w:tc>
          <w:tcPr>
            <w:tcW w:w="1585" w:type="pct"/>
            <w:tcBorders>
              <w:top w:val="nil"/>
              <w:left w:val="nil"/>
              <w:bottom w:val="nil"/>
              <w:right w:val="nil"/>
            </w:tcBorders>
            <w:shd w:val="clear" w:color="auto" w:fill="auto"/>
            <w:noWrap/>
            <w:vAlign w:val="bottom"/>
            <w:hideMark/>
          </w:tcPr>
          <w:p w:rsidR="00ED435F" w:rsidRDefault="00ED435F">
            <w:pPr>
              <w:rPr>
                <w:sz w:val="20"/>
                <w:szCs w:val="20"/>
              </w:rPr>
            </w:pPr>
          </w:p>
        </w:tc>
        <w:tc>
          <w:tcPr>
            <w:tcW w:w="58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9" w:type="pct"/>
            <w:tcBorders>
              <w:top w:val="nil"/>
              <w:left w:val="nil"/>
              <w:bottom w:val="nil"/>
              <w:right w:val="nil"/>
            </w:tcBorders>
            <w:shd w:val="clear" w:color="auto" w:fill="auto"/>
            <w:noWrap/>
            <w:vAlign w:val="bottom"/>
            <w:hideMark/>
          </w:tcPr>
          <w:p w:rsidR="00ED435F" w:rsidRDefault="00ED435F">
            <w:pPr>
              <w:rPr>
                <w:sz w:val="20"/>
                <w:szCs w:val="20"/>
              </w:rPr>
            </w:pPr>
          </w:p>
        </w:tc>
        <w:tc>
          <w:tcPr>
            <w:tcW w:w="243" w:type="pct"/>
            <w:tcBorders>
              <w:top w:val="nil"/>
              <w:left w:val="nil"/>
              <w:bottom w:val="nil"/>
              <w:right w:val="nil"/>
            </w:tcBorders>
            <w:shd w:val="clear" w:color="auto" w:fill="auto"/>
            <w:noWrap/>
            <w:vAlign w:val="bottom"/>
            <w:hideMark/>
          </w:tcPr>
          <w:p w:rsidR="00ED435F" w:rsidRDefault="00ED435F">
            <w:pPr>
              <w:rPr>
                <w:sz w:val="20"/>
                <w:szCs w:val="20"/>
              </w:rPr>
            </w:pPr>
          </w:p>
        </w:tc>
        <w:tc>
          <w:tcPr>
            <w:tcW w:w="2136" w:type="pct"/>
            <w:gridSpan w:val="7"/>
            <w:tcBorders>
              <w:top w:val="nil"/>
              <w:left w:val="nil"/>
              <w:bottom w:val="nil"/>
              <w:right w:val="nil"/>
            </w:tcBorders>
            <w:shd w:val="clear" w:color="auto" w:fill="auto"/>
            <w:noWrap/>
            <w:vAlign w:val="bottom"/>
            <w:hideMark/>
          </w:tcPr>
          <w:p w:rsidR="00ED435F" w:rsidRDefault="00ED435F">
            <w:pPr>
              <w:rPr>
                <w:sz w:val="20"/>
                <w:szCs w:val="20"/>
              </w:rPr>
            </w:pPr>
          </w:p>
        </w:tc>
      </w:tr>
      <w:tr w:rsidR="00ED435F" w:rsidTr="00ED435F">
        <w:trPr>
          <w:trHeight w:val="390"/>
        </w:trPr>
        <w:tc>
          <w:tcPr>
            <w:tcW w:w="5000" w:type="pct"/>
            <w:gridSpan w:val="12"/>
            <w:tcBorders>
              <w:top w:val="nil"/>
              <w:left w:val="nil"/>
              <w:bottom w:val="nil"/>
              <w:right w:val="nil"/>
            </w:tcBorders>
            <w:shd w:val="clear" w:color="auto" w:fill="auto"/>
            <w:noWrap/>
            <w:vAlign w:val="center"/>
            <w:hideMark/>
          </w:tcPr>
          <w:p w:rsidR="00ED435F" w:rsidRDefault="00ED435F">
            <w:pPr>
              <w:jc w:val="center"/>
            </w:pPr>
            <w:r>
              <w:t>Целевые показатели муниципальной программы</w:t>
            </w:r>
          </w:p>
        </w:tc>
      </w:tr>
      <w:tr w:rsidR="00ED435F" w:rsidTr="00ED435F">
        <w:trPr>
          <w:trHeight w:val="300"/>
        </w:trPr>
        <w:tc>
          <w:tcPr>
            <w:tcW w:w="198" w:type="pct"/>
            <w:tcBorders>
              <w:top w:val="nil"/>
              <w:left w:val="nil"/>
              <w:bottom w:val="nil"/>
              <w:right w:val="nil"/>
            </w:tcBorders>
            <w:shd w:val="clear" w:color="auto" w:fill="auto"/>
            <w:noWrap/>
            <w:vAlign w:val="center"/>
            <w:hideMark/>
          </w:tcPr>
          <w:p w:rsidR="00ED435F" w:rsidRDefault="00ED435F">
            <w:pPr>
              <w:jc w:val="center"/>
            </w:pPr>
          </w:p>
        </w:tc>
        <w:tc>
          <w:tcPr>
            <w:tcW w:w="1585"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589"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49"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43"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35"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23"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61"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54"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48"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279" w:type="pct"/>
            <w:tcBorders>
              <w:top w:val="nil"/>
              <w:left w:val="nil"/>
              <w:bottom w:val="nil"/>
              <w:right w:val="nil"/>
            </w:tcBorders>
            <w:shd w:val="clear" w:color="auto" w:fill="auto"/>
            <w:noWrap/>
            <w:vAlign w:val="center"/>
            <w:hideMark/>
          </w:tcPr>
          <w:p w:rsidR="00ED435F" w:rsidRDefault="00ED435F">
            <w:pPr>
              <w:jc w:val="center"/>
              <w:rPr>
                <w:sz w:val="20"/>
                <w:szCs w:val="20"/>
              </w:rPr>
            </w:pPr>
          </w:p>
        </w:tc>
        <w:tc>
          <w:tcPr>
            <w:tcW w:w="635" w:type="pct"/>
            <w:tcBorders>
              <w:top w:val="nil"/>
              <w:left w:val="nil"/>
              <w:bottom w:val="nil"/>
              <w:right w:val="nil"/>
            </w:tcBorders>
            <w:shd w:val="clear" w:color="auto" w:fill="auto"/>
            <w:noWrap/>
            <w:vAlign w:val="center"/>
            <w:hideMark/>
          </w:tcPr>
          <w:p w:rsidR="00ED435F" w:rsidRDefault="00ED435F">
            <w:pPr>
              <w:jc w:val="center"/>
              <w:rPr>
                <w:sz w:val="20"/>
                <w:szCs w:val="20"/>
              </w:rPr>
            </w:pPr>
          </w:p>
        </w:tc>
      </w:tr>
      <w:tr w:rsidR="00ED435F" w:rsidTr="00ED435F">
        <w:trPr>
          <w:trHeight w:val="1440"/>
        </w:trPr>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35F" w:rsidRDefault="00ED435F">
            <w:pPr>
              <w:jc w:val="center"/>
            </w:pPr>
            <w:r>
              <w:t>№</w:t>
            </w:r>
          </w:p>
        </w:tc>
        <w:tc>
          <w:tcPr>
            <w:tcW w:w="15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35F" w:rsidRDefault="00ED435F">
            <w:pPr>
              <w:jc w:val="center"/>
            </w:pPr>
            <w:proofErr w:type="gramStart"/>
            <w:r>
              <w:t>Наименование  показателей</w:t>
            </w:r>
            <w:proofErr w:type="gramEnd"/>
            <w:r>
              <w:t xml:space="preserve"> результатов  </w:t>
            </w:r>
          </w:p>
        </w:tc>
        <w:tc>
          <w:tcPr>
            <w:tcW w:w="5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35F" w:rsidRDefault="00ED435F">
            <w:pPr>
              <w:jc w:val="center"/>
            </w:pPr>
            <w:r>
              <w:t>Базовый показатель на начало реализации муниципальной программы (01.01.2017г.)</w:t>
            </w:r>
          </w:p>
        </w:tc>
        <w:tc>
          <w:tcPr>
            <w:tcW w:w="1993" w:type="pct"/>
            <w:gridSpan w:val="8"/>
            <w:tcBorders>
              <w:top w:val="single" w:sz="4" w:space="0" w:color="auto"/>
              <w:left w:val="nil"/>
              <w:bottom w:val="single" w:sz="4" w:space="0" w:color="auto"/>
              <w:right w:val="single" w:sz="4" w:space="0" w:color="auto"/>
            </w:tcBorders>
            <w:shd w:val="clear" w:color="auto" w:fill="auto"/>
            <w:vAlign w:val="center"/>
            <w:hideMark/>
          </w:tcPr>
          <w:p w:rsidR="00ED435F" w:rsidRDefault="00ED435F">
            <w:pPr>
              <w:jc w:val="center"/>
            </w:pPr>
            <w:r>
              <w:t>Значение показателя по годам</w:t>
            </w:r>
          </w:p>
        </w:tc>
        <w:tc>
          <w:tcPr>
            <w:tcW w:w="6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D435F" w:rsidRDefault="00ED435F">
            <w:pPr>
              <w:jc w:val="center"/>
            </w:pPr>
            <w:r>
              <w:t>Целевое значение показателя на момент окончания действия программы</w:t>
            </w:r>
          </w:p>
        </w:tc>
      </w:tr>
      <w:tr w:rsidR="00ED435F" w:rsidTr="00ED435F">
        <w:trPr>
          <w:trHeight w:val="818"/>
        </w:trPr>
        <w:tc>
          <w:tcPr>
            <w:tcW w:w="198" w:type="pct"/>
            <w:vMerge/>
            <w:tcBorders>
              <w:top w:val="single" w:sz="4" w:space="0" w:color="auto"/>
              <w:left w:val="single" w:sz="4" w:space="0" w:color="auto"/>
              <w:bottom w:val="single" w:sz="4" w:space="0" w:color="auto"/>
              <w:right w:val="single" w:sz="4" w:space="0" w:color="auto"/>
            </w:tcBorders>
            <w:vAlign w:val="center"/>
            <w:hideMark/>
          </w:tcPr>
          <w:p w:rsidR="00ED435F" w:rsidRDefault="00ED435F"/>
        </w:tc>
        <w:tc>
          <w:tcPr>
            <w:tcW w:w="1585" w:type="pct"/>
            <w:vMerge/>
            <w:tcBorders>
              <w:top w:val="single" w:sz="4" w:space="0" w:color="auto"/>
              <w:left w:val="single" w:sz="4" w:space="0" w:color="auto"/>
              <w:bottom w:val="single" w:sz="4" w:space="0" w:color="auto"/>
              <w:right w:val="single" w:sz="4" w:space="0" w:color="auto"/>
            </w:tcBorders>
            <w:vAlign w:val="center"/>
            <w:hideMark/>
          </w:tcPr>
          <w:p w:rsidR="00ED435F" w:rsidRDefault="00ED435F"/>
        </w:tc>
        <w:tc>
          <w:tcPr>
            <w:tcW w:w="589" w:type="pct"/>
            <w:vMerge/>
            <w:tcBorders>
              <w:top w:val="single" w:sz="4" w:space="0" w:color="auto"/>
              <w:left w:val="single" w:sz="4" w:space="0" w:color="auto"/>
              <w:bottom w:val="single" w:sz="4" w:space="0" w:color="auto"/>
              <w:right w:val="single" w:sz="4" w:space="0" w:color="auto"/>
            </w:tcBorders>
            <w:vAlign w:val="center"/>
            <w:hideMark/>
          </w:tcPr>
          <w:p w:rsidR="00ED435F" w:rsidRDefault="00ED435F"/>
        </w:tc>
        <w:tc>
          <w:tcPr>
            <w:tcW w:w="24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2018</w:t>
            </w:r>
          </w:p>
        </w:tc>
        <w:tc>
          <w:tcPr>
            <w:tcW w:w="24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2019</w:t>
            </w:r>
          </w:p>
        </w:tc>
        <w:tc>
          <w:tcPr>
            <w:tcW w:w="23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2020</w:t>
            </w:r>
          </w:p>
        </w:tc>
        <w:tc>
          <w:tcPr>
            <w:tcW w:w="22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2021</w:t>
            </w:r>
          </w:p>
        </w:tc>
        <w:tc>
          <w:tcPr>
            <w:tcW w:w="261"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2022</w:t>
            </w:r>
          </w:p>
        </w:tc>
        <w:tc>
          <w:tcPr>
            <w:tcW w:w="254"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2023</w:t>
            </w:r>
          </w:p>
        </w:tc>
        <w:tc>
          <w:tcPr>
            <w:tcW w:w="248"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2024</w:t>
            </w:r>
          </w:p>
        </w:tc>
        <w:tc>
          <w:tcPr>
            <w:tcW w:w="27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2025</w:t>
            </w:r>
          </w:p>
        </w:tc>
        <w:tc>
          <w:tcPr>
            <w:tcW w:w="635" w:type="pct"/>
            <w:vMerge/>
            <w:tcBorders>
              <w:top w:val="single" w:sz="4" w:space="0" w:color="auto"/>
              <w:left w:val="single" w:sz="4" w:space="0" w:color="auto"/>
              <w:bottom w:val="single" w:sz="4" w:space="0" w:color="auto"/>
              <w:right w:val="single" w:sz="4" w:space="0" w:color="auto"/>
            </w:tcBorders>
            <w:vAlign w:val="center"/>
            <w:hideMark/>
          </w:tcPr>
          <w:p w:rsidR="00ED435F" w:rsidRDefault="00ED435F"/>
        </w:tc>
      </w:tr>
      <w:tr w:rsidR="00ED435F" w:rsidTr="00ED435F">
        <w:trPr>
          <w:trHeight w:val="285"/>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ED435F" w:rsidRDefault="00ED435F">
            <w:pPr>
              <w:jc w:val="center"/>
            </w:pPr>
            <w:r>
              <w:t>1</w:t>
            </w:r>
          </w:p>
        </w:tc>
        <w:tc>
          <w:tcPr>
            <w:tcW w:w="158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w:t>
            </w:r>
          </w:p>
        </w:tc>
        <w:tc>
          <w:tcPr>
            <w:tcW w:w="58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3</w:t>
            </w:r>
          </w:p>
        </w:tc>
        <w:tc>
          <w:tcPr>
            <w:tcW w:w="24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4</w:t>
            </w:r>
          </w:p>
        </w:tc>
        <w:tc>
          <w:tcPr>
            <w:tcW w:w="24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5</w:t>
            </w:r>
          </w:p>
        </w:tc>
        <w:tc>
          <w:tcPr>
            <w:tcW w:w="23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6</w:t>
            </w:r>
          </w:p>
        </w:tc>
        <w:tc>
          <w:tcPr>
            <w:tcW w:w="22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7</w:t>
            </w:r>
          </w:p>
        </w:tc>
        <w:tc>
          <w:tcPr>
            <w:tcW w:w="261"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8</w:t>
            </w:r>
          </w:p>
        </w:tc>
        <w:tc>
          <w:tcPr>
            <w:tcW w:w="254"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9</w:t>
            </w:r>
          </w:p>
        </w:tc>
        <w:tc>
          <w:tcPr>
            <w:tcW w:w="248"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10</w:t>
            </w:r>
          </w:p>
        </w:tc>
        <w:tc>
          <w:tcPr>
            <w:tcW w:w="27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11</w:t>
            </w:r>
          </w:p>
        </w:tc>
        <w:tc>
          <w:tcPr>
            <w:tcW w:w="63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12</w:t>
            </w:r>
          </w:p>
        </w:tc>
      </w:tr>
      <w:tr w:rsidR="00ED435F" w:rsidTr="00ED435F">
        <w:trPr>
          <w:trHeight w:val="2160"/>
        </w:trPr>
        <w:tc>
          <w:tcPr>
            <w:tcW w:w="198" w:type="pct"/>
            <w:tcBorders>
              <w:top w:val="nil"/>
              <w:left w:val="single" w:sz="4" w:space="0" w:color="auto"/>
              <w:bottom w:val="single" w:sz="4" w:space="0" w:color="auto"/>
              <w:right w:val="single" w:sz="4" w:space="0" w:color="auto"/>
            </w:tcBorders>
            <w:shd w:val="clear" w:color="auto" w:fill="auto"/>
            <w:vAlign w:val="center"/>
            <w:hideMark/>
          </w:tcPr>
          <w:p w:rsidR="00ED435F" w:rsidRDefault="00ED435F">
            <w:pPr>
              <w:jc w:val="center"/>
            </w:pPr>
            <w:r>
              <w:t>8</w:t>
            </w:r>
          </w:p>
        </w:tc>
        <w:tc>
          <w:tcPr>
            <w:tcW w:w="158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комфортное жилье в течение года, к числу семей, желающих улучшить свои жилищные условия), нарастающим итогом</w:t>
            </w:r>
          </w:p>
        </w:tc>
        <w:tc>
          <w:tcPr>
            <w:tcW w:w="58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15</w:t>
            </w:r>
          </w:p>
        </w:tc>
        <w:tc>
          <w:tcPr>
            <w:tcW w:w="24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24,4</w:t>
            </w:r>
          </w:p>
        </w:tc>
        <w:tc>
          <w:tcPr>
            <w:tcW w:w="24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25,3</w:t>
            </w:r>
          </w:p>
        </w:tc>
        <w:tc>
          <w:tcPr>
            <w:tcW w:w="23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26,2</w:t>
            </w:r>
          </w:p>
        </w:tc>
        <w:tc>
          <w:tcPr>
            <w:tcW w:w="223"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26,8</w:t>
            </w:r>
          </w:p>
        </w:tc>
        <w:tc>
          <w:tcPr>
            <w:tcW w:w="261"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27,4</w:t>
            </w:r>
          </w:p>
        </w:tc>
        <w:tc>
          <w:tcPr>
            <w:tcW w:w="254"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28</w:t>
            </w:r>
          </w:p>
        </w:tc>
        <w:tc>
          <w:tcPr>
            <w:tcW w:w="248"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28,6</w:t>
            </w:r>
          </w:p>
        </w:tc>
        <w:tc>
          <w:tcPr>
            <w:tcW w:w="279"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29,2</w:t>
            </w:r>
          </w:p>
        </w:tc>
        <w:tc>
          <w:tcPr>
            <w:tcW w:w="635" w:type="pct"/>
            <w:tcBorders>
              <w:top w:val="nil"/>
              <w:left w:val="nil"/>
              <w:bottom w:val="single" w:sz="4" w:space="0" w:color="auto"/>
              <w:right w:val="single" w:sz="4" w:space="0" w:color="auto"/>
            </w:tcBorders>
            <w:shd w:val="clear" w:color="auto" w:fill="auto"/>
            <w:vAlign w:val="center"/>
            <w:hideMark/>
          </w:tcPr>
          <w:p w:rsidR="00ED435F" w:rsidRDefault="00ED435F">
            <w:pPr>
              <w:jc w:val="center"/>
            </w:pPr>
            <w:r>
              <w:t>33,5</w:t>
            </w:r>
          </w:p>
        </w:tc>
      </w:tr>
    </w:tbl>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ED435F" w:rsidRDefault="00ED435F" w:rsidP="003B0314">
      <w:pPr>
        <w:pStyle w:val="ae"/>
        <w:jc w:val="left"/>
      </w:pPr>
    </w:p>
    <w:p w:rsidR="007E6CFE" w:rsidRDefault="007E6CFE" w:rsidP="003B0314">
      <w:pPr>
        <w:pStyle w:val="ae"/>
        <w:jc w:val="left"/>
      </w:pPr>
    </w:p>
    <w:p w:rsidR="007E6CFE" w:rsidRDefault="007E6CFE" w:rsidP="003B0314">
      <w:pPr>
        <w:pStyle w:val="ae"/>
        <w:jc w:val="left"/>
      </w:pPr>
    </w:p>
    <w:tbl>
      <w:tblPr>
        <w:tblW w:w="5081" w:type="pct"/>
        <w:tblLayout w:type="fixed"/>
        <w:tblLook w:val="04A0" w:firstRow="1" w:lastRow="0" w:firstColumn="1" w:lastColumn="0" w:noHBand="0" w:noVBand="1"/>
      </w:tblPr>
      <w:tblGrid>
        <w:gridCol w:w="1135"/>
        <w:gridCol w:w="2203"/>
        <w:gridCol w:w="2142"/>
        <w:gridCol w:w="1457"/>
        <w:gridCol w:w="905"/>
        <w:gridCol w:w="848"/>
        <w:gridCol w:w="857"/>
        <w:gridCol w:w="857"/>
        <w:gridCol w:w="842"/>
        <w:gridCol w:w="873"/>
        <w:gridCol w:w="778"/>
        <w:gridCol w:w="995"/>
        <w:gridCol w:w="953"/>
        <w:gridCol w:w="1093"/>
      </w:tblGrid>
      <w:tr w:rsidR="00E31765" w:rsidTr="00E31765">
        <w:trPr>
          <w:trHeight w:val="315"/>
        </w:trPr>
        <w:tc>
          <w:tcPr>
            <w:tcW w:w="356" w:type="pct"/>
            <w:tcBorders>
              <w:top w:val="nil"/>
              <w:left w:val="nil"/>
              <w:bottom w:val="nil"/>
              <w:right w:val="nil"/>
            </w:tcBorders>
            <w:shd w:val="clear" w:color="auto" w:fill="auto"/>
            <w:noWrap/>
            <w:vAlign w:val="center"/>
            <w:hideMark/>
          </w:tcPr>
          <w:p w:rsidR="00E31765" w:rsidRDefault="00E31765">
            <w:pPr>
              <w:rPr>
                <w:sz w:val="20"/>
                <w:szCs w:val="20"/>
              </w:rPr>
            </w:pPr>
          </w:p>
        </w:tc>
        <w:tc>
          <w:tcPr>
            <w:tcW w:w="691"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67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457"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8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6"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807" w:type="pct"/>
            <w:gridSpan w:val="3"/>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4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954" w:type="pct"/>
            <w:gridSpan w:val="3"/>
            <w:tcBorders>
              <w:top w:val="nil"/>
              <w:left w:val="nil"/>
              <w:bottom w:val="nil"/>
              <w:right w:val="nil"/>
            </w:tcBorders>
            <w:shd w:val="clear" w:color="auto" w:fill="auto"/>
            <w:noWrap/>
            <w:vAlign w:val="center"/>
            <w:hideMark/>
          </w:tcPr>
          <w:p w:rsidR="00E31765" w:rsidRDefault="00E31765" w:rsidP="00A25B01">
            <w:pPr>
              <w:jc w:val="center"/>
            </w:pPr>
            <w:r>
              <w:t xml:space="preserve">Приложение № </w:t>
            </w:r>
            <w:r w:rsidR="00A25B01">
              <w:t>3</w:t>
            </w:r>
          </w:p>
        </w:tc>
      </w:tr>
      <w:tr w:rsidR="00E31765" w:rsidTr="00E31765">
        <w:trPr>
          <w:trHeight w:val="315"/>
        </w:trPr>
        <w:tc>
          <w:tcPr>
            <w:tcW w:w="356" w:type="pct"/>
            <w:tcBorders>
              <w:top w:val="nil"/>
              <w:left w:val="nil"/>
              <w:bottom w:val="nil"/>
              <w:right w:val="nil"/>
            </w:tcBorders>
            <w:shd w:val="clear" w:color="auto" w:fill="auto"/>
            <w:noWrap/>
            <w:vAlign w:val="center"/>
            <w:hideMark/>
          </w:tcPr>
          <w:p w:rsidR="00E31765" w:rsidRDefault="00E31765">
            <w:pPr>
              <w:jc w:val="center"/>
            </w:pPr>
          </w:p>
        </w:tc>
        <w:tc>
          <w:tcPr>
            <w:tcW w:w="691"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67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457"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8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6"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807" w:type="pct"/>
            <w:gridSpan w:val="3"/>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4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954" w:type="pct"/>
            <w:gridSpan w:val="3"/>
            <w:tcBorders>
              <w:top w:val="nil"/>
              <w:left w:val="nil"/>
              <w:bottom w:val="nil"/>
              <w:right w:val="nil"/>
            </w:tcBorders>
            <w:shd w:val="clear" w:color="auto" w:fill="auto"/>
            <w:noWrap/>
            <w:vAlign w:val="center"/>
            <w:hideMark/>
          </w:tcPr>
          <w:p w:rsidR="00E31765" w:rsidRDefault="00E31765">
            <w:pPr>
              <w:jc w:val="center"/>
              <w:rPr>
                <w:sz w:val="20"/>
                <w:szCs w:val="20"/>
              </w:rPr>
            </w:pPr>
            <w:r>
              <w:rPr>
                <w:sz w:val="20"/>
                <w:szCs w:val="20"/>
              </w:rPr>
              <w:t>к постановлению администрации</w:t>
            </w:r>
          </w:p>
        </w:tc>
      </w:tr>
      <w:tr w:rsidR="00E31765" w:rsidTr="00E31765">
        <w:trPr>
          <w:trHeight w:val="315"/>
        </w:trPr>
        <w:tc>
          <w:tcPr>
            <w:tcW w:w="356"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691"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67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457"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8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6" w:type="pct"/>
            <w:tcBorders>
              <w:top w:val="nil"/>
              <w:left w:val="nil"/>
              <w:bottom w:val="nil"/>
              <w:right w:val="nil"/>
            </w:tcBorders>
            <w:shd w:val="clear" w:color="auto" w:fill="auto"/>
            <w:noWrap/>
            <w:vAlign w:val="center"/>
            <w:hideMark/>
          </w:tcPr>
          <w:p w:rsidR="00E31765" w:rsidRDefault="00E31765">
            <w:pPr>
              <w:jc w:val="center"/>
              <w:rPr>
                <w:sz w:val="20"/>
                <w:szCs w:val="20"/>
              </w:rPr>
            </w:pPr>
            <w:r>
              <w:rPr>
                <w:sz w:val="20"/>
                <w:szCs w:val="20"/>
              </w:rPr>
              <w:t xml:space="preserve"> </w:t>
            </w:r>
          </w:p>
        </w:tc>
        <w:tc>
          <w:tcPr>
            <w:tcW w:w="26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807" w:type="pct"/>
            <w:gridSpan w:val="3"/>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4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31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9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343" w:type="pct"/>
            <w:tcBorders>
              <w:top w:val="nil"/>
              <w:left w:val="nil"/>
              <w:bottom w:val="nil"/>
              <w:right w:val="nil"/>
            </w:tcBorders>
            <w:shd w:val="clear" w:color="auto" w:fill="auto"/>
            <w:noWrap/>
            <w:vAlign w:val="center"/>
            <w:hideMark/>
          </w:tcPr>
          <w:p w:rsidR="00E31765" w:rsidRDefault="00E31765">
            <w:pPr>
              <w:jc w:val="center"/>
              <w:rPr>
                <w:sz w:val="20"/>
                <w:szCs w:val="20"/>
              </w:rPr>
            </w:pPr>
          </w:p>
        </w:tc>
      </w:tr>
      <w:tr w:rsidR="00E31765" w:rsidTr="00E31765">
        <w:trPr>
          <w:trHeight w:val="255"/>
        </w:trPr>
        <w:tc>
          <w:tcPr>
            <w:tcW w:w="5000" w:type="pct"/>
            <w:gridSpan w:val="14"/>
            <w:tcBorders>
              <w:top w:val="nil"/>
              <w:left w:val="nil"/>
              <w:bottom w:val="nil"/>
              <w:right w:val="nil"/>
            </w:tcBorders>
            <w:shd w:val="clear" w:color="auto" w:fill="auto"/>
            <w:noWrap/>
            <w:vAlign w:val="center"/>
            <w:hideMark/>
          </w:tcPr>
          <w:p w:rsidR="00E31765" w:rsidRDefault="00E31765">
            <w:pPr>
              <w:jc w:val="center"/>
              <w:rPr>
                <w:b/>
                <w:bCs/>
                <w:sz w:val="20"/>
                <w:szCs w:val="20"/>
              </w:rPr>
            </w:pPr>
            <w:r>
              <w:rPr>
                <w:b/>
                <w:bCs/>
                <w:sz w:val="20"/>
                <w:szCs w:val="20"/>
              </w:rPr>
              <w:t xml:space="preserve">Перечень </w:t>
            </w:r>
            <w:proofErr w:type="gramStart"/>
            <w:r>
              <w:rPr>
                <w:b/>
                <w:bCs/>
                <w:sz w:val="20"/>
                <w:szCs w:val="20"/>
              </w:rPr>
              <w:t>основных  мероприятий</w:t>
            </w:r>
            <w:proofErr w:type="gramEnd"/>
            <w:r>
              <w:rPr>
                <w:b/>
                <w:bCs/>
                <w:sz w:val="20"/>
                <w:szCs w:val="20"/>
              </w:rPr>
              <w:t xml:space="preserve"> муниципальной программы</w:t>
            </w:r>
          </w:p>
        </w:tc>
      </w:tr>
      <w:tr w:rsidR="00E31765" w:rsidTr="00E31765">
        <w:trPr>
          <w:trHeight w:val="270"/>
        </w:trPr>
        <w:tc>
          <w:tcPr>
            <w:tcW w:w="356" w:type="pct"/>
            <w:tcBorders>
              <w:top w:val="nil"/>
              <w:left w:val="nil"/>
              <w:bottom w:val="nil"/>
              <w:right w:val="nil"/>
            </w:tcBorders>
            <w:shd w:val="clear" w:color="auto" w:fill="auto"/>
            <w:noWrap/>
            <w:vAlign w:val="center"/>
            <w:hideMark/>
          </w:tcPr>
          <w:p w:rsidR="00E31765" w:rsidRDefault="00E31765">
            <w:pPr>
              <w:jc w:val="center"/>
              <w:rPr>
                <w:b/>
                <w:bCs/>
                <w:sz w:val="20"/>
                <w:szCs w:val="20"/>
              </w:rPr>
            </w:pPr>
          </w:p>
        </w:tc>
        <w:tc>
          <w:tcPr>
            <w:tcW w:w="691"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67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457"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8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6"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6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74" w:type="pct"/>
            <w:tcBorders>
              <w:top w:val="nil"/>
              <w:left w:val="nil"/>
              <w:bottom w:val="nil"/>
              <w:right w:val="nil"/>
            </w:tcBorders>
            <w:shd w:val="clear" w:color="auto" w:fill="auto"/>
            <w:noWrap/>
            <w:vAlign w:val="center"/>
            <w:hideMark/>
          </w:tcPr>
          <w:p w:rsidR="00E31765" w:rsidRDefault="00E31765">
            <w:pPr>
              <w:jc w:val="center"/>
              <w:rPr>
                <w:sz w:val="20"/>
                <w:szCs w:val="20"/>
              </w:rPr>
            </w:pPr>
            <w:r>
              <w:rPr>
                <w:sz w:val="20"/>
                <w:szCs w:val="20"/>
              </w:rPr>
              <w:t xml:space="preserve"> </w:t>
            </w:r>
          </w:p>
        </w:tc>
        <w:tc>
          <w:tcPr>
            <w:tcW w:w="244"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312"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299" w:type="pct"/>
            <w:tcBorders>
              <w:top w:val="nil"/>
              <w:left w:val="nil"/>
              <w:bottom w:val="nil"/>
              <w:right w:val="nil"/>
            </w:tcBorders>
            <w:shd w:val="clear" w:color="auto" w:fill="auto"/>
            <w:noWrap/>
            <w:vAlign w:val="center"/>
            <w:hideMark/>
          </w:tcPr>
          <w:p w:rsidR="00E31765" w:rsidRDefault="00E31765">
            <w:pPr>
              <w:jc w:val="center"/>
              <w:rPr>
                <w:sz w:val="20"/>
                <w:szCs w:val="20"/>
              </w:rPr>
            </w:pPr>
          </w:p>
        </w:tc>
        <w:tc>
          <w:tcPr>
            <w:tcW w:w="343" w:type="pct"/>
            <w:tcBorders>
              <w:top w:val="nil"/>
              <w:left w:val="nil"/>
              <w:bottom w:val="nil"/>
              <w:right w:val="nil"/>
            </w:tcBorders>
            <w:shd w:val="clear" w:color="auto" w:fill="auto"/>
            <w:noWrap/>
            <w:vAlign w:val="center"/>
            <w:hideMark/>
          </w:tcPr>
          <w:p w:rsidR="00E31765" w:rsidRDefault="00E31765">
            <w:pPr>
              <w:jc w:val="center"/>
              <w:rPr>
                <w:sz w:val="20"/>
                <w:szCs w:val="20"/>
              </w:rPr>
            </w:pPr>
          </w:p>
        </w:tc>
      </w:tr>
      <w:tr w:rsidR="00E31765" w:rsidTr="00E31765">
        <w:trPr>
          <w:trHeight w:val="315"/>
        </w:trPr>
        <w:tc>
          <w:tcPr>
            <w:tcW w:w="356"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Номер основного мероприятия</w:t>
            </w:r>
          </w:p>
        </w:tc>
        <w:tc>
          <w:tcPr>
            <w:tcW w:w="691"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Основные мероприятия муниципальной </w:t>
            </w:r>
            <w:proofErr w:type="gramStart"/>
            <w:r w:rsidRPr="00E31765">
              <w:rPr>
                <w:sz w:val="16"/>
                <w:szCs w:val="16"/>
              </w:rPr>
              <w:t>программы</w:t>
            </w:r>
            <w:r w:rsidRPr="00E31765">
              <w:rPr>
                <w:sz w:val="16"/>
                <w:szCs w:val="16"/>
              </w:rPr>
              <w:br/>
              <w:t>(</w:t>
            </w:r>
            <w:proofErr w:type="gramEnd"/>
            <w:r w:rsidRPr="00E31765">
              <w:rPr>
                <w:sz w:val="16"/>
                <w:szCs w:val="16"/>
              </w:rPr>
              <w:t>связь мероприятий с показателями муниципальной программы)</w:t>
            </w:r>
          </w:p>
        </w:tc>
        <w:tc>
          <w:tcPr>
            <w:tcW w:w="672"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Ответственный исполнитель/соисполнитель</w:t>
            </w:r>
          </w:p>
        </w:tc>
        <w:tc>
          <w:tcPr>
            <w:tcW w:w="457"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Источники финансирования</w:t>
            </w:r>
          </w:p>
        </w:tc>
        <w:tc>
          <w:tcPr>
            <w:tcW w:w="2824" w:type="pct"/>
            <w:gridSpan w:val="10"/>
            <w:tcBorders>
              <w:top w:val="single" w:sz="8" w:space="0" w:color="auto"/>
              <w:left w:val="nil"/>
              <w:bottom w:val="single" w:sz="4" w:space="0" w:color="auto"/>
              <w:right w:val="single" w:sz="8" w:space="0" w:color="000000"/>
            </w:tcBorders>
            <w:shd w:val="clear" w:color="auto" w:fill="auto"/>
            <w:vAlign w:val="center"/>
            <w:hideMark/>
          </w:tcPr>
          <w:p w:rsidR="00E31765" w:rsidRPr="00E31765" w:rsidRDefault="00E31765">
            <w:pPr>
              <w:jc w:val="center"/>
              <w:rPr>
                <w:sz w:val="16"/>
                <w:szCs w:val="16"/>
              </w:rPr>
            </w:pPr>
            <w:r w:rsidRPr="00E31765">
              <w:rPr>
                <w:sz w:val="16"/>
                <w:szCs w:val="16"/>
              </w:rPr>
              <w:t>Финансовые затраты на реализацию (тыс. рублей)</w:t>
            </w:r>
          </w:p>
        </w:tc>
      </w:tr>
      <w:tr w:rsidR="00E31765" w:rsidTr="00E31765">
        <w:trPr>
          <w:trHeight w:val="255"/>
        </w:trPr>
        <w:tc>
          <w:tcPr>
            <w:tcW w:w="356" w:type="pct"/>
            <w:vMerge/>
            <w:tcBorders>
              <w:top w:val="single" w:sz="8" w:space="0" w:color="auto"/>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284"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540" w:type="pct"/>
            <w:gridSpan w:val="9"/>
            <w:tcBorders>
              <w:top w:val="single" w:sz="4" w:space="0" w:color="auto"/>
              <w:left w:val="nil"/>
              <w:bottom w:val="single" w:sz="4" w:space="0" w:color="auto"/>
              <w:right w:val="single" w:sz="8" w:space="0" w:color="000000"/>
            </w:tcBorders>
            <w:shd w:val="clear" w:color="auto" w:fill="auto"/>
            <w:vAlign w:val="center"/>
            <w:hideMark/>
          </w:tcPr>
          <w:p w:rsidR="00E31765" w:rsidRPr="00E31765" w:rsidRDefault="00E31765">
            <w:pPr>
              <w:jc w:val="center"/>
              <w:rPr>
                <w:sz w:val="16"/>
                <w:szCs w:val="16"/>
              </w:rPr>
            </w:pPr>
            <w:r w:rsidRPr="00E31765">
              <w:rPr>
                <w:sz w:val="16"/>
                <w:szCs w:val="16"/>
              </w:rPr>
              <w:t>в том числе:</w:t>
            </w:r>
          </w:p>
        </w:tc>
      </w:tr>
      <w:tr w:rsidR="00E31765" w:rsidTr="00E31765">
        <w:trPr>
          <w:trHeight w:val="615"/>
        </w:trPr>
        <w:tc>
          <w:tcPr>
            <w:tcW w:w="356" w:type="pct"/>
            <w:vMerge/>
            <w:tcBorders>
              <w:top w:val="single" w:sz="8" w:space="0" w:color="auto"/>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vMerge/>
            <w:tcBorders>
              <w:top w:val="single" w:sz="8" w:space="0" w:color="auto"/>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284"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2 018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2 019</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2 021</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2 022</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2 023</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2 024</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2 025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2026-2030</w:t>
            </w:r>
          </w:p>
        </w:tc>
      </w:tr>
      <w:tr w:rsidR="00E31765" w:rsidTr="00E31765">
        <w:trPr>
          <w:trHeight w:val="360"/>
        </w:trPr>
        <w:tc>
          <w:tcPr>
            <w:tcW w:w="5000" w:type="pct"/>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rsidR="00E31765" w:rsidRPr="00E31765" w:rsidRDefault="00E31765">
            <w:pPr>
              <w:jc w:val="center"/>
              <w:rPr>
                <w:sz w:val="16"/>
                <w:szCs w:val="16"/>
              </w:rPr>
            </w:pPr>
            <w:r w:rsidRPr="00E31765">
              <w:rPr>
                <w:sz w:val="16"/>
                <w:szCs w:val="16"/>
              </w:rPr>
              <w:t>Подпрограмма II «Содействие развитию жилищного строительства»</w:t>
            </w:r>
          </w:p>
        </w:tc>
      </w:tr>
      <w:tr w:rsidR="00E31765" w:rsidTr="00E31765">
        <w:trPr>
          <w:trHeight w:val="300"/>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  2.1</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proofErr w:type="gramStart"/>
            <w:r w:rsidRPr="00E31765">
              <w:rPr>
                <w:sz w:val="16"/>
                <w:szCs w:val="16"/>
              </w:rPr>
              <w:t>Приобретение  жилья</w:t>
            </w:r>
            <w:proofErr w:type="gramEnd"/>
            <w:r w:rsidRPr="00E31765">
              <w:rPr>
                <w:sz w:val="16"/>
                <w:szCs w:val="16"/>
              </w:rPr>
              <w:t xml:space="preserve"> 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фонда (8)</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244 085,7</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31 223,1</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19 088,8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17 615,8</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17 615,8</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17 615,8</w:t>
            </w:r>
          </w:p>
        </w:tc>
        <w:tc>
          <w:tcPr>
            <w:tcW w:w="244"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17 615,8</w:t>
            </w:r>
          </w:p>
        </w:tc>
        <w:tc>
          <w:tcPr>
            <w:tcW w:w="312"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17 615,8</w:t>
            </w:r>
          </w:p>
        </w:tc>
        <w:tc>
          <w:tcPr>
            <w:tcW w:w="299"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17 615,8</w:t>
            </w:r>
          </w:p>
        </w:tc>
        <w:tc>
          <w:tcPr>
            <w:tcW w:w="343" w:type="pct"/>
            <w:tcBorders>
              <w:top w:val="nil"/>
              <w:left w:val="nil"/>
              <w:bottom w:val="single" w:sz="4" w:space="0" w:color="auto"/>
              <w:right w:val="single" w:sz="8"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88 079,0</w:t>
            </w:r>
          </w:p>
        </w:tc>
      </w:tr>
      <w:tr w:rsidR="00E31765" w:rsidTr="00E31765">
        <w:trPr>
          <w:trHeight w:val="30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0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215 346,9</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25 898,8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16 989,0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15 678,1</w:t>
            </w:r>
          </w:p>
        </w:tc>
        <w:tc>
          <w:tcPr>
            <w:tcW w:w="343" w:type="pct"/>
            <w:tcBorders>
              <w:top w:val="nil"/>
              <w:left w:val="nil"/>
              <w:bottom w:val="single" w:sz="4" w:space="0" w:color="auto"/>
              <w:right w:val="single" w:sz="8"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78 390,5</w:t>
            </w:r>
          </w:p>
        </w:tc>
      </w:tr>
      <w:tr w:rsidR="00E31765" w:rsidTr="00E31765">
        <w:trPr>
          <w:trHeight w:val="30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28 738,8</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5 324,3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2 099,8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1 937,7</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9 688,5</w:t>
            </w:r>
          </w:p>
        </w:tc>
      </w:tr>
      <w:tr w:rsidR="00E31765" w:rsidTr="00E31765">
        <w:trPr>
          <w:trHeight w:val="54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9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6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 том числе выкуп жилых помещений</w:t>
            </w: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2 123,3</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2 123,3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val="restart"/>
            <w:tcBorders>
              <w:top w:val="nil"/>
              <w:left w:val="single" w:sz="8" w:space="0" w:color="auto"/>
              <w:bottom w:val="single" w:sz="4" w:space="0" w:color="000000"/>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 2.3</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Демонтаж аварийного, непригодного жилищного фонда, временных строений приспособленных для проживания </w:t>
            </w:r>
            <w:proofErr w:type="gramStart"/>
            <w:r w:rsidRPr="00E31765">
              <w:rPr>
                <w:sz w:val="16"/>
                <w:szCs w:val="16"/>
              </w:rPr>
              <w:t xml:space="preserve">   (</w:t>
            </w:r>
            <w:proofErr w:type="gramEnd"/>
            <w:r w:rsidRPr="00E31765">
              <w:rPr>
                <w:sz w:val="16"/>
                <w:szCs w:val="16"/>
              </w:rPr>
              <w:t>6)</w:t>
            </w:r>
          </w:p>
        </w:tc>
        <w:tc>
          <w:tcPr>
            <w:tcW w:w="672" w:type="pct"/>
            <w:vMerge w:val="restart"/>
            <w:tcBorders>
              <w:top w:val="nil"/>
              <w:left w:val="single" w:sz="4" w:space="0" w:color="auto"/>
              <w:bottom w:val="single" w:sz="4" w:space="0" w:color="000000"/>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16 700,0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4 700,0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1 000,0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5 000,0</w:t>
            </w:r>
          </w:p>
        </w:tc>
      </w:tr>
      <w:tr w:rsidR="00E31765" w:rsidTr="00E31765">
        <w:trPr>
          <w:trHeight w:val="420"/>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20"/>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90"/>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16 700,0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4 700,0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1 000,0</w:t>
            </w:r>
          </w:p>
        </w:tc>
        <w:tc>
          <w:tcPr>
            <w:tcW w:w="343" w:type="pct"/>
            <w:tcBorders>
              <w:top w:val="nil"/>
              <w:left w:val="nil"/>
              <w:bottom w:val="single" w:sz="4" w:space="0" w:color="auto"/>
              <w:right w:val="single" w:sz="8"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5 000,0</w:t>
            </w:r>
          </w:p>
        </w:tc>
      </w:tr>
      <w:tr w:rsidR="00E31765" w:rsidTr="00E31765">
        <w:trPr>
          <w:trHeight w:val="510"/>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600"/>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585"/>
        </w:trPr>
        <w:tc>
          <w:tcPr>
            <w:tcW w:w="356" w:type="pct"/>
            <w:vMerge/>
            <w:tcBorders>
              <w:top w:val="nil"/>
              <w:left w:val="single" w:sz="8" w:space="0" w:color="auto"/>
              <w:bottom w:val="single" w:sz="4" w:space="0" w:color="000000"/>
              <w:right w:val="single" w:sz="4" w:space="0" w:color="auto"/>
            </w:tcBorders>
            <w:vAlign w:val="center"/>
            <w:hideMark/>
          </w:tcPr>
          <w:p w:rsidR="00E31765" w:rsidRPr="00E31765" w:rsidRDefault="00E31765">
            <w:pPr>
              <w:rPr>
                <w:sz w:val="16"/>
                <w:szCs w:val="16"/>
              </w:rPr>
            </w:pPr>
          </w:p>
        </w:tc>
        <w:tc>
          <w:tcPr>
            <w:tcW w:w="691"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в том числе демонтаж </w:t>
            </w:r>
            <w:proofErr w:type="gramStart"/>
            <w:r w:rsidRPr="00E31765">
              <w:rPr>
                <w:sz w:val="16"/>
                <w:szCs w:val="16"/>
              </w:rPr>
              <w:t>временных строений</w:t>
            </w:r>
            <w:proofErr w:type="gramEnd"/>
            <w:r w:rsidRPr="00E31765">
              <w:rPr>
                <w:sz w:val="16"/>
                <w:szCs w:val="16"/>
              </w:rPr>
              <w:t xml:space="preserve"> </w:t>
            </w:r>
            <w:r w:rsidRPr="00E31765">
              <w:rPr>
                <w:sz w:val="16"/>
                <w:szCs w:val="16"/>
              </w:rPr>
              <w:lastRenderedPageBreak/>
              <w:t>приспособленных для проживания</w:t>
            </w:r>
          </w:p>
        </w:tc>
        <w:tc>
          <w:tcPr>
            <w:tcW w:w="672" w:type="pct"/>
            <w:vMerge/>
            <w:tcBorders>
              <w:top w:val="nil"/>
              <w:left w:val="single" w:sz="4" w:space="0" w:color="auto"/>
              <w:bottom w:val="single" w:sz="4"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200,0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200,0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05"/>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lastRenderedPageBreak/>
              <w:t> </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Итого по подпрограмме II                               </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438 842,3</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58 535,6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30 000,7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31 846,0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159 230,0</w:t>
            </w:r>
          </w:p>
        </w:tc>
      </w:tr>
      <w:tr w:rsidR="00E31765" w:rsidTr="00E31765">
        <w:trPr>
          <w:trHeight w:val="33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2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373 124,9</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45 331,3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25 810,6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27 453,0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137 265,0</w:t>
            </w:r>
          </w:p>
        </w:tc>
      </w:tr>
      <w:tr w:rsidR="00E31765" w:rsidTr="00E31765">
        <w:trPr>
          <w:trHeight w:val="48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65 717,4</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13 204,3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4 190,1</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4 393,0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21 965,0</w:t>
            </w:r>
          </w:p>
        </w:tc>
      </w:tr>
      <w:tr w:rsidR="00E31765" w:rsidTr="00E31765">
        <w:trPr>
          <w:trHeight w:val="54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3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15"/>
        </w:trPr>
        <w:tc>
          <w:tcPr>
            <w:tcW w:w="5000" w:type="pct"/>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rsidR="00E31765" w:rsidRPr="00E31765" w:rsidRDefault="00E31765">
            <w:pPr>
              <w:jc w:val="center"/>
              <w:rPr>
                <w:sz w:val="16"/>
                <w:szCs w:val="16"/>
              </w:rPr>
            </w:pPr>
            <w:r w:rsidRPr="00E31765">
              <w:rPr>
                <w:sz w:val="16"/>
                <w:szCs w:val="16"/>
              </w:rPr>
              <w:t>Подпрограмма III «Обеспечение мерами государственной поддержки по улучшению жилищных условий отдельных категорий граждан»</w:t>
            </w:r>
          </w:p>
        </w:tc>
      </w:tr>
      <w:tr w:rsidR="00E31765" w:rsidTr="00E31765">
        <w:trPr>
          <w:trHeight w:val="15"/>
        </w:trPr>
        <w:tc>
          <w:tcPr>
            <w:tcW w:w="3802" w:type="pct"/>
            <w:gridSpan w:val="10"/>
            <w:tcBorders>
              <w:top w:val="single" w:sz="4" w:space="0" w:color="auto"/>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Задача 3: Государственная поддержка на приобретение жилья отдельным категориям граждан</w:t>
            </w:r>
          </w:p>
        </w:tc>
        <w:tc>
          <w:tcPr>
            <w:tcW w:w="244"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 </w:t>
            </w:r>
          </w:p>
        </w:tc>
        <w:tc>
          <w:tcPr>
            <w:tcW w:w="312"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 </w:t>
            </w:r>
          </w:p>
        </w:tc>
        <w:tc>
          <w:tcPr>
            <w:tcW w:w="299" w:type="pct"/>
            <w:tcBorders>
              <w:top w:val="nil"/>
              <w:left w:val="nil"/>
              <w:bottom w:val="single" w:sz="4" w:space="0" w:color="auto"/>
              <w:right w:val="single" w:sz="4"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 </w:t>
            </w:r>
          </w:p>
        </w:tc>
        <w:tc>
          <w:tcPr>
            <w:tcW w:w="343" w:type="pct"/>
            <w:tcBorders>
              <w:top w:val="nil"/>
              <w:left w:val="nil"/>
              <w:bottom w:val="single" w:sz="4" w:space="0" w:color="auto"/>
              <w:right w:val="single" w:sz="8" w:space="0" w:color="auto"/>
            </w:tcBorders>
            <w:shd w:val="clear" w:color="auto" w:fill="auto"/>
            <w:noWrap/>
            <w:vAlign w:val="center"/>
            <w:hideMark/>
          </w:tcPr>
          <w:p w:rsidR="00E31765" w:rsidRPr="00E31765" w:rsidRDefault="00E31765">
            <w:pPr>
              <w:jc w:val="center"/>
              <w:rPr>
                <w:sz w:val="16"/>
                <w:szCs w:val="16"/>
              </w:rPr>
            </w:pPr>
            <w:r w:rsidRPr="00E31765">
              <w:rPr>
                <w:sz w:val="16"/>
                <w:szCs w:val="16"/>
              </w:rPr>
              <w:t> </w:t>
            </w:r>
          </w:p>
        </w:tc>
      </w:tr>
      <w:tr w:rsidR="00E31765" w:rsidTr="00E31765">
        <w:trPr>
          <w:trHeight w:val="270"/>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3.1</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Улучшение жилищных условий ветеранов Великой Отечественной войны, ветеранов боевых действий, инвалидов и семей имеющих детей-инвалидов, вставших на учет в качестве нуждающихся в жилых помещениях до 1 января 2005 года (8)</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13 476,2</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3 963,6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4 756,3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4 756,3</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13 476,2</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3 963,6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5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3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1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в том </w:t>
            </w:r>
            <w:proofErr w:type="gramStart"/>
            <w:r w:rsidRPr="00E31765">
              <w:rPr>
                <w:sz w:val="16"/>
                <w:szCs w:val="16"/>
              </w:rPr>
              <w:t>числе  ветеранов</w:t>
            </w:r>
            <w:proofErr w:type="gramEnd"/>
            <w:r w:rsidRPr="00E31765">
              <w:rPr>
                <w:sz w:val="16"/>
                <w:szCs w:val="16"/>
              </w:rPr>
              <w:t xml:space="preserve"> Великой Отечественной войны (8)</w:t>
            </w: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8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70"/>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 </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Итого по подпрограмме III</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36 931,0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6 017,6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6 539,7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6 539,7</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1 783,4</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1 783,4</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1 783,4</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1 783,4</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1 783,4</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8 917,0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4EFD">
            <w:pPr>
              <w:jc w:val="center"/>
              <w:rPr>
                <w:b/>
                <w:bCs/>
                <w:sz w:val="16"/>
                <w:szCs w:val="16"/>
              </w:rPr>
            </w:pPr>
            <w:r>
              <w:rPr>
                <w:b/>
                <w:bCs/>
                <w:sz w:val="16"/>
                <w:szCs w:val="16"/>
              </w:rPr>
              <w:t>21 870,5</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1 688,9</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1 681,8</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8 409,0</w:t>
            </w:r>
          </w:p>
        </w:tc>
      </w:tr>
      <w:tr w:rsidR="00E31765" w:rsidTr="00E31765">
        <w:trPr>
          <w:trHeight w:val="2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4EFD">
            <w:pPr>
              <w:jc w:val="center"/>
              <w:rPr>
                <w:b/>
                <w:bCs/>
                <w:sz w:val="16"/>
                <w:szCs w:val="16"/>
              </w:rPr>
            </w:pPr>
            <w:r>
              <w:rPr>
                <w:b/>
                <w:bCs/>
                <w:sz w:val="16"/>
                <w:szCs w:val="16"/>
              </w:rPr>
              <w:t>1 321,2</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102,0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101,6</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508,0</w:t>
            </w:r>
          </w:p>
        </w:tc>
      </w:tr>
      <w:tr w:rsidR="00E31765" w:rsidTr="00E31765">
        <w:trPr>
          <w:trHeight w:val="40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9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75"/>
        </w:trPr>
        <w:tc>
          <w:tcPr>
            <w:tcW w:w="5000" w:type="pct"/>
            <w:gridSpan w:val="14"/>
            <w:tcBorders>
              <w:top w:val="single" w:sz="4" w:space="0" w:color="auto"/>
              <w:left w:val="single" w:sz="8" w:space="0" w:color="auto"/>
              <w:bottom w:val="single" w:sz="4" w:space="0" w:color="auto"/>
              <w:right w:val="single" w:sz="8" w:space="0" w:color="000000"/>
            </w:tcBorders>
            <w:shd w:val="clear" w:color="auto" w:fill="auto"/>
            <w:vAlign w:val="center"/>
            <w:hideMark/>
          </w:tcPr>
          <w:p w:rsidR="00E31765" w:rsidRPr="00E31765" w:rsidRDefault="00E31765">
            <w:pPr>
              <w:jc w:val="center"/>
              <w:rPr>
                <w:sz w:val="16"/>
                <w:szCs w:val="16"/>
              </w:rPr>
            </w:pPr>
            <w:r w:rsidRPr="00E31765">
              <w:rPr>
                <w:sz w:val="16"/>
                <w:szCs w:val="16"/>
              </w:rPr>
              <w:t xml:space="preserve">Подпрограмма IV «Организационное обеспечение деятельности МКУ "Управление капитального строительства города Пыть-Ях" </w:t>
            </w:r>
          </w:p>
        </w:tc>
      </w:tr>
      <w:tr w:rsidR="00E31765" w:rsidTr="00E31765">
        <w:trPr>
          <w:trHeight w:val="345"/>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4.1</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Реализация функций заказчика по строительству объектов, выполнение проектных, проектно-изыскательских и строительно-монтажных работ</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24 339,5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110 277,5</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24 339,5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110 277,5</w:t>
            </w:r>
          </w:p>
        </w:tc>
      </w:tr>
      <w:tr w:rsidR="00E31765" w:rsidTr="00E31765">
        <w:trPr>
          <w:trHeight w:val="51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51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Итого по подпрограмме IV</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24 339,5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110 277,5</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289 005,5</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24 339,5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110 277,5</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6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 </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Всего по муниципальной программе </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779 428,8</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90 392,7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60 845,9</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62 891,2</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56 184,9</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57 184,9</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56 184,9</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56 184,9</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56 184,9</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283 374,5</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394 995,4</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47 020,2</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27 492,4</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145 674,0</w:t>
            </w:r>
          </w:p>
        </w:tc>
      </w:tr>
      <w:tr w:rsidR="00E31765" w:rsidTr="00E31765">
        <w:trPr>
          <w:trHeight w:val="34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370 694,1</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39 145,8</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28 597,2</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29 000,1</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27 050,1</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28 050,1</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27 050,1</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27 050,1</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27 050,1</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137 700,5</w:t>
            </w:r>
          </w:p>
        </w:tc>
      </w:tr>
      <w:tr w:rsidR="00E31765" w:rsidTr="00E31765">
        <w:trPr>
          <w:trHeight w:val="52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65"/>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60"/>
        </w:trPr>
        <w:tc>
          <w:tcPr>
            <w:tcW w:w="356" w:type="pct"/>
            <w:vMerge w:val="restart"/>
            <w:tcBorders>
              <w:top w:val="nil"/>
              <w:left w:val="single" w:sz="8"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w:t>
            </w:r>
          </w:p>
        </w:tc>
        <w:tc>
          <w:tcPr>
            <w:tcW w:w="691"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Ответственный исполнитель </w:t>
            </w:r>
          </w:p>
        </w:tc>
        <w:tc>
          <w:tcPr>
            <w:tcW w:w="672" w:type="pct"/>
            <w:vMerge w:val="restart"/>
            <w:tcBorders>
              <w:top w:val="nil"/>
              <w:left w:val="single" w:sz="4" w:space="0" w:color="auto"/>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Управление по жилищным вопросам</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474 995,1</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63 775,0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36 540,4</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38 385,7</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33 629,4</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33 629,4</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33 629,4</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33 629,4</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33 629,4</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168 147,0</w:t>
            </w:r>
          </w:p>
        </w:tc>
      </w:tr>
      <w:tr w:rsidR="00E31765" w:rsidTr="00E31765">
        <w:trPr>
          <w:trHeight w:val="36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13 739,3</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4 226,7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4 756,3</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6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394 995,4</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47 020,2</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27 492,4</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29 134,8</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145 674,0</w:t>
            </w:r>
          </w:p>
        </w:tc>
      </w:tr>
      <w:tr w:rsidR="00E31765" w:rsidTr="00E31765">
        <w:trPr>
          <w:trHeight w:val="36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66 260,4</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12 528,1</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4 291,7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4 494,6</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22 473,0</w:t>
            </w:r>
          </w:p>
        </w:tc>
      </w:tr>
      <w:tr w:rsidR="00E31765" w:rsidTr="00E31765">
        <w:trPr>
          <w:trHeight w:val="48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570"/>
        </w:trPr>
        <w:tc>
          <w:tcPr>
            <w:tcW w:w="356" w:type="pct"/>
            <w:vMerge/>
            <w:tcBorders>
              <w:top w:val="nil"/>
              <w:left w:val="single" w:sz="8" w:space="0" w:color="auto"/>
              <w:bottom w:val="single" w:sz="4" w:space="0" w:color="auto"/>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4" w:space="0" w:color="auto"/>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285"/>
        </w:trPr>
        <w:tc>
          <w:tcPr>
            <w:tcW w:w="356" w:type="pct"/>
            <w:vMerge w:val="restart"/>
            <w:tcBorders>
              <w:top w:val="nil"/>
              <w:left w:val="single" w:sz="8" w:space="0" w:color="auto"/>
              <w:bottom w:val="single" w:sz="8" w:space="0" w:color="000000"/>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w:t>
            </w:r>
          </w:p>
        </w:tc>
        <w:tc>
          <w:tcPr>
            <w:tcW w:w="691" w:type="pct"/>
            <w:vMerge w:val="restart"/>
            <w:tcBorders>
              <w:top w:val="nil"/>
              <w:left w:val="single" w:sz="4" w:space="0" w:color="auto"/>
              <w:bottom w:val="single" w:sz="8" w:space="0" w:color="000000"/>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Соисполнитель 2 </w:t>
            </w:r>
          </w:p>
        </w:tc>
        <w:tc>
          <w:tcPr>
            <w:tcW w:w="672" w:type="pct"/>
            <w:vMerge w:val="restart"/>
            <w:tcBorders>
              <w:top w:val="nil"/>
              <w:left w:val="single" w:sz="4" w:space="0" w:color="auto"/>
              <w:bottom w:val="single" w:sz="8" w:space="0" w:color="000000"/>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Управление капитального строительства </w:t>
            </w: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всего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289 783,7</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25 117,7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110 277,5</w:t>
            </w:r>
          </w:p>
        </w:tc>
      </w:tr>
      <w:tr w:rsidR="00E31765" w:rsidTr="00E31765">
        <w:trPr>
          <w:trHeight w:val="330"/>
        </w:trPr>
        <w:tc>
          <w:tcPr>
            <w:tcW w:w="356" w:type="pct"/>
            <w:vMerge/>
            <w:tcBorders>
              <w:top w:val="nil"/>
              <w:left w:val="single" w:sz="8" w:space="0" w:color="auto"/>
              <w:bottom w:val="single" w:sz="8"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 xml:space="preserve">федеральный бюджет </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345"/>
        </w:trPr>
        <w:tc>
          <w:tcPr>
            <w:tcW w:w="356" w:type="pct"/>
            <w:vMerge/>
            <w:tcBorders>
              <w:top w:val="nil"/>
              <w:left w:val="single" w:sz="8" w:space="0" w:color="auto"/>
              <w:bottom w:val="single" w:sz="8"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бюджет автономного округа</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05"/>
        </w:trPr>
        <w:tc>
          <w:tcPr>
            <w:tcW w:w="356" w:type="pct"/>
            <w:vMerge/>
            <w:tcBorders>
              <w:top w:val="nil"/>
              <w:left w:val="single" w:sz="8" w:space="0" w:color="auto"/>
              <w:bottom w:val="single" w:sz="8"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местный бюджет</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289 783,7</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25 117,7</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22 055,5</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110 277,5</w:t>
            </w:r>
          </w:p>
        </w:tc>
      </w:tr>
      <w:tr w:rsidR="00E31765" w:rsidTr="00E31765">
        <w:trPr>
          <w:trHeight w:val="405"/>
        </w:trPr>
        <w:tc>
          <w:tcPr>
            <w:tcW w:w="356" w:type="pct"/>
            <w:vMerge/>
            <w:tcBorders>
              <w:top w:val="nil"/>
              <w:left w:val="single" w:sz="8" w:space="0" w:color="auto"/>
              <w:bottom w:val="single" w:sz="8"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Программа «Сотрудничество»</w:t>
            </w:r>
          </w:p>
        </w:tc>
        <w:tc>
          <w:tcPr>
            <w:tcW w:w="28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4"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4"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r w:rsidR="00E31765" w:rsidTr="00E31765">
        <w:trPr>
          <w:trHeight w:val="480"/>
        </w:trPr>
        <w:tc>
          <w:tcPr>
            <w:tcW w:w="356" w:type="pct"/>
            <w:vMerge/>
            <w:tcBorders>
              <w:top w:val="nil"/>
              <w:left w:val="single" w:sz="8" w:space="0" w:color="auto"/>
              <w:bottom w:val="single" w:sz="8" w:space="0" w:color="000000"/>
              <w:right w:val="single" w:sz="4" w:space="0" w:color="auto"/>
            </w:tcBorders>
            <w:vAlign w:val="center"/>
            <w:hideMark/>
          </w:tcPr>
          <w:p w:rsidR="00E31765" w:rsidRPr="00E31765" w:rsidRDefault="00E31765">
            <w:pPr>
              <w:rPr>
                <w:sz w:val="16"/>
                <w:szCs w:val="16"/>
              </w:rPr>
            </w:pPr>
          </w:p>
        </w:tc>
        <w:tc>
          <w:tcPr>
            <w:tcW w:w="691"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672" w:type="pct"/>
            <w:vMerge/>
            <w:tcBorders>
              <w:top w:val="nil"/>
              <w:left w:val="single" w:sz="4" w:space="0" w:color="auto"/>
              <w:bottom w:val="single" w:sz="8" w:space="0" w:color="000000"/>
              <w:right w:val="single" w:sz="4" w:space="0" w:color="auto"/>
            </w:tcBorders>
            <w:vAlign w:val="center"/>
            <w:hideMark/>
          </w:tcPr>
          <w:p w:rsidR="00E31765" w:rsidRPr="00E31765" w:rsidRDefault="00E31765">
            <w:pPr>
              <w:rPr>
                <w:sz w:val="16"/>
                <w:szCs w:val="16"/>
              </w:rPr>
            </w:pPr>
          </w:p>
        </w:tc>
        <w:tc>
          <w:tcPr>
            <w:tcW w:w="457"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иные внебюджетные источники</w:t>
            </w:r>
          </w:p>
        </w:tc>
        <w:tc>
          <w:tcPr>
            <w:tcW w:w="284"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b/>
                <w:bCs/>
                <w:sz w:val="16"/>
                <w:szCs w:val="16"/>
              </w:rPr>
            </w:pPr>
            <w:r w:rsidRPr="00E31765">
              <w:rPr>
                <w:b/>
                <w:bCs/>
                <w:sz w:val="16"/>
                <w:szCs w:val="16"/>
              </w:rPr>
              <w:t>0,0</w:t>
            </w:r>
          </w:p>
        </w:tc>
        <w:tc>
          <w:tcPr>
            <w:tcW w:w="266"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9"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64"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74"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44"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12"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299" w:type="pct"/>
            <w:tcBorders>
              <w:top w:val="nil"/>
              <w:left w:val="nil"/>
              <w:bottom w:val="single" w:sz="8" w:space="0" w:color="auto"/>
              <w:right w:val="single" w:sz="4"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c>
          <w:tcPr>
            <w:tcW w:w="343" w:type="pct"/>
            <w:tcBorders>
              <w:top w:val="nil"/>
              <w:left w:val="nil"/>
              <w:bottom w:val="single" w:sz="8" w:space="0" w:color="auto"/>
              <w:right w:val="single" w:sz="8" w:space="0" w:color="auto"/>
            </w:tcBorders>
            <w:shd w:val="clear" w:color="auto" w:fill="auto"/>
            <w:vAlign w:val="center"/>
            <w:hideMark/>
          </w:tcPr>
          <w:p w:rsidR="00E31765" w:rsidRPr="00E31765" w:rsidRDefault="00E31765">
            <w:pPr>
              <w:jc w:val="center"/>
              <w:rPr>
                <w:sz w:val="16"/>
                <w:szCs w:val="16"/>
              </w:rPr>
            </w:pPr>
            <w:r w:rsidRPr="00E31765">
              <w:rPr>
                <w:sz w:val="16"/>
                <w:szCs w:val="16"/>
              </w:rPr>
              <w:t>0,0</w:t>
            </w:r>
          </w:p>
        </w:tc>
      </w:tr>
    </w:tbl>
    <w:p w:rsidR="00ED435F" w:rsidRDefault="00ED435F" w:rsidP="00ED435F">
      <w:pPr>
        <w:pStyle w:val="ae"/>
        <w:tabs>
          <w:tab w:val="left" w:pos="11610"/>
        </w:tabs>
        <w:jc w:val="left"/>
      </w:pPr>
      <w:r>
        <w:tab/>
      </w: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p w:rsidR="007E6CFE" w:rsidRDefault="007E6CFE" w:rsidP="00ED435F">
      <w:pPr>
        <w:pStyle w:val="ae"/>
        <w:tabs>
          <w:tab w:val="left" w:pos="11610"/>
        </w:tabs>
        <w:jc w:val="left"/>
      </w:pPr>
    </w:p>
    <w:tbl>
      <w:tblPr>
        <w:tblW w:w="4964" w:type="pct"/>
        <w:tblInd w:w="95" w:type="dxa"/>
        <w:tblLayout w:type="fixed"/>
        <w:tblLook w:val="04A0" w:firstRow="1" w:lastRow="0" w:firstColumn="1" w:lastColumn="0" w:noHBand="0" w:noVBand="1"/>
      </w:tblPr>
      <w:tblGrid>
        <w:gridCol w:w="481"/>
        <w:gridCol w:w="1578"/>
        <w:gridCol w:w="2911"/>
        <w:gridCol w:w="1031"/>
        <w:gridCol w:w="617"/>
        <w:gridCol w:w="698"/>
        <w:gridCol w:w="698"/>
        <w:gridCol w:w="710"/>
        <w:gridCol w:w="698"/>
        <w:gridCol w:w="710"/>
        <w:gridCol w:w="710"/>
        <w:gridCol w:w="626"/>
        <w:gridCol w:w="947"/>
        <w:gridCol w:w="1206"/>
        <w:gridCol w:w="919"/>
        <w:gridCol w:w="1041"/>
      </w:tblGrid>
      <w:tr w:rsidR="008756E4" w:rsidTr="002D4A30">
        <w:trPr>
          <w:trHeight w:val="20"/>
        </w:trPr>
        <w:tc>
          <w:tcPr>
            <w:tcW w:w="154" w:type="pct"/>
            <w:tcBorders>
              <w:top w:val="nil"/>
              <w:left w:val="nil"/>
              <w:bottom w:val="nil"/>
              <w:right w:val="nil"/>
            </w:tcBorders>
            <w:shd w:val="clear" w:color="auto" w:fill="auto"/>
            <w:noWrap/>
            <w:hideMark/>
          </w:tcPr>
          <w:p w:rsidR="007E6CFE" w:rsidRDefault="007E6CFE">
            <w:pPr>
              <w:rPr>
                <w:sz w:val="20"/>
                <w:szCs w:val="20"/>
              </w:rPr>
            </w:pPr>
            <w:bookmarkStart w:id="2" w:name="RANGE!B5:R34"/>
            <w:bookmarkEnd w:id="2"/>
          </w:p>
        </w:tc>
        <w:tc>
          <w:tcPr>
            <w:tcW w:w="506" w:type="pct"/>
            <w:tcBorders>
              <w:top w:val="nil"/>
              <w:left w:val="nil"/>
              <w:bottom w:val="nil"/>
              <w:right w:val="nil"/>
            </w:tcBorders>
            <w:shd w:val="clear" w:color="auto" w:fill="auto"/>
            <w:hideMark/>
          </w:tcPr>
          <w:p w:rsidR="007E6CFE" w:rsidRDefault="007E6CFE">
            <w:pPr>
              <w:jc w:val="center"/>
              <w:rPr>
                <w:sz w:val="20"/>
                <w:szCs w:val="20"/>
              </w:rPr>
            </w:pPr>
          </w:p>
        </w:tc>
        <w:tc>
          <w:tcPr>
            <w:tcW w:w="93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3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19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0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0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1018" w:type="pct"/>
            <w:gridSpan w:val="3"/>
            <w:tcBorders>
              <w:top w:val="nil"/>
              <w:left w:val="nil"/>
              <w:bottom w:val="nil"/>
              <w:right w:val="nil"/>
            </w:tcBorders>
            <w:shd w:val="clear" w:color="auto" w:fill="auto"/>
            <w:vAlign w:val="bottom"/>
            <w:hideMark/>
          </w:tcPr>
          <w:p w:rsidR="007E6CFE" w:rsidRPr="007E6CFE" w:rsidRDefault="007E6CFE" w:rsidP="00A25B01">
            <w:pPr>
              <w:jc w:val="right"/>
              <w:rPr>
                <w:sz w:val="28"/>
                <w:szCs w:val="28"/>
              </w:rPr>
            </w:pPr>
            <w:r w:rsidRPr="007E6CFE">
              <w:rPr>
                <w:sz w:val="28"/>
                <w:szCs w:val="28"/>
              </w:rPr>
              <w:t xml:space="preserve">Приложение № </w:t>
            </w:r>
            <w:r w:rsidR="00A25B01">
              <w:rPr>
                <w:sz w:val="28"/>
                <w:szCs w:val="28"/>
              </w:rPr>
              <w:t>4</w:t>
            </w:r>
          </w:p>
        </w:tc>
      </w:tr>
      <w:tr w:rsidR="008756E4" w:rsidTr="002D4A30">
        <w:trPr>
          <w:trHeight w:val="20"/>
        </w:trPr>
        <w:tc>
          <w:tcPr>
            <w:tcW w:w="154" w:type="pct"/>
            <w:tcBorders>
              <w:top w:val="nil"/>
              <w:left w:val="nil"/>
              <w:bottom w:val="nil"/>
              <w:right w:val="nil"/>
            </w:tcBorders>
            <w:shd w:val="clear" w:color="auto" w:fill="auto"/>
            <w:noWrap/>
            <w:hideMark/>
          </w:tcPr>
          <w:p w:rsidR="007E6CFE" w:rsidRDefault="007E6CFE">
            <w:pPr>
              <w:jc w:val="right"/>
              <w:rPr>
                <w:sz w:val="32"/>
                <w:szCs w:val="32"/>
              </w:rPr>
            </w:pPr>
          </w:p>
        </w:tc>
        <w:tc>
          <w:tcPr>
            <w:tcW w:w="506" w:type="pct"/>
            <w:tcBorders>
              <w:top w:val="nil"/>
              <w:left w:val="nil"/>
              <w:bottom w:val="nil"/>
              <w:right w:val="nil"/>
            </w:tcBorders>
            <w:shd w:val="clear" w:color="auto" w:fill="auto"/>
            <w:hideMark/>
          </w:tcPr>
          <w:p w:rsidR="007E6CFE" w:rsidRDefault="007E6CFE">
            <w:pPr>
              <w:jc w:val="center"/>
              <w:rPr>
                <w:sz w:val="20"/>
                <w:szCs w:val="20"/>
              </w:rPr>
            </w:pPr>
          </w:p>
        </w:tc>
        <w:tc>
          <w:tcPr>
            <w:tcW w:w="93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331"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c>
          <w:tcPr>
            <w:tcW w:w="198"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22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22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01"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30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c>
          <w:tcPr>
            <w:tcW w:w="1018" w:type="pct"/>
            <w:gridSpan w:val="3"/>
            <w:tcBorders>
              <w:top w:val="nil"/>
              <w:left w:val="nil"/>
              <w:bottom w:val="nil"/>
              <w:right w:val="nil"/>
            </w:tcBorders>
            <w:shd w:val="clear" w:color="auto" w:fill="auto"/>
            <w:vAlign w:val="bottom"/>
            <w:hideMark/>
          </w:tcPr>
          <w:p w:rsidR="007E6CFE" w:rsidRPr="007E6CFE" w:rsidRDefault="007E6CFE">
            <w:pPr>
              <w:jc w:val="right"/>
              <w:rPr>
                <w:sz w:val="28"/>
                <w:szCs w:val="28"/>
              </w:rPr>
            </w:pPr>
            <w:r w:rsidRPr="007E6CFE">
              <w:rPr>
                <w:sz w:val="28"/>
                <w:szCs w:val="28"/>
              </w:rPr>
              <w:t xml:space="preserve">к постановлению </w:t>
            </w:r>
          </w:p>
        </w:tc>
      </w:tr>
      <w:tr w:rsidR="008756E4" w:rsidTr="002D4A30">
        <w:trPr>
          <w:trHeight w:val="20"/>
        </w:trPr>
        <w:tc>
          <w:tcPr>
            <w:tcW w:w="154" w:type="pct"/>
            <w:tcBorders>
              <w:top w:val="nil"/>
              <w:left w:val="nil"/>
              <w:bottom w:val="nil"/>
              <w:right w:val="nil"/>
            </w:tcBorders>
            <w:shd w:val="clear" w:color="auto" w:fill="auto"/>
            <w:noWrap/>
            <w:hideMark/>
          </w:tcPr>
          <w:p w:rsidR="007E6CFE" w:rsidRDefault="007E6CFE">
            <w:pPr>
              <w:jc w:val="right"/>
              <w:rPr>
                <w:sz w:val="32"/>
                <w:szCs w:val="32"/>
              </w:rPr>
            </w:pPr>
          </w:p>
        </w:tc>
        <w:tc>
          <w:tcPr>
            <w:tcW w:w="506" w:type="pct"/>
            <w:tcBorders>
              <w:top w:val="nil"/>
              <w:left w:val="nil"/>
              <w:bottom w:val="nil"/>
              <w:right w:val="nil"/>
            </w:tcBorders>
            <w:shd w:val="clear" w:color="auto" w:fill="auto"/>
            <w:hideMark/>
          </w:tcPr>
          <w:p w:rsidR="007E6CFE" w:rsidRDefault="007E6CFE">
            <w:pPr>
              <w:jc w:val="center"/>
              <w:rPr>
                <w:sz w:val="20"/>
                <w:szCs w:val="20"/>
              </w:rPr>
            </w:pPr>
          </w:p>
        </w:tc>
        <w:tc>
          <w:tcPr>
            <w:tcW w:w="93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3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19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228"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0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0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1018" w:type="pct"/>
            <w:gridSpan w:val="3"/>
            <w:tcBorders>
              <w:top w:val="nil"/>
              <w:left w:val="nil"/>
              <w:bottom w:val="nil"/>
              <w:right w:val="nil"/>
            </w:tcBorders>
            <w:shd w:val="clear" w:color="auto" w:fill="auto"/>
            <w:vAlign w:val="bottom"/>
            <w:hideMark/>
          </w:tcPr>
          <w:p w:rsidR="007E6CFE" w:rsidRPr="007E6CFE" w:rsidRDefault="007E6CFE">
            <w:pPr>
              <w:jc w:val="right"/>
              <w:rPr>
                <w:sz w:val="28"/>
                <w:szCs w:val="28"/>
              </w:rPr>
            </w:pPr>
            <w:r w:rsidRPr="007E6CFE">
              <w:rPr>
                <w:sz w:val="28"/>
                <w:szCs w:val="28"/>
              </w:rPr>
              <w:t>администрации города</w:t>
            </w:r>
          </w:p>
        </w:tc>
      </w:tr>
      <w:tr w:rsidR="008756E4" w:rsidTr="002D4A30">
        <w:trPr>
          <w:trHeight w:val="210"/>
        </w:trPr>
        <w:tc>
          <w:tcPr>
            <w:tcW w:w="154" w:type="pct"/>
            <w:tcBorders>
              <w:top w:val="nil"/>
              <w:left w:val="nil"/>
              <w:bottom w:val="nil"/>
              <w:right w:val="nil"/>
            </w:tcBorders>
            <w:shd w:val="clear" w:color="auto" w:fill="auto"/>
            <w:noWrap/>
            <w:hideMark/>
          </w:tcPr>
          <w:p w:rsidR="007E6CFE" w:rsidRDefault="007E6CFE">
            <w:pPr>
              <w:jc w:val="right"/>
              <w:rPr>
                <w:sz w:val="32"/>
                <w:szCs w:val="32"/>
              </w:rPr>
            </w:pPr>
          </w:p>
        </w:tc>
        <w:tc>
          <w:tcPr>
            <w:tcW w:w="506" w:type="pct"/>
            <w:tcBorders>
              <w:top w:val="nil"/>
              <w:left w:val="nil"/>
              <w:bottom w:val="nil"/>
              <w:right w:val="nil"/>
            </w:tcBorders>
            <w:shd w:val="clear" w:color="auto" w:fill="auto"/>
            <w:hideMark/>
          </w:tcPr>
          <w:p w:rsidR="007E6CFE" w:rsidRDefault="007E6CFE">
            <w:pPr>
              <w:jc w:val="center"/>
              <w:rPr>
                <w:sz w:val="20"/>
                <w:szCs w:val="20"/>
              </w:rPr>
            </w:pPr>
          </w:p>
        </w:tc>
        <w:tc>
          <w:tcPr>
            <w:tcW w:w="93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3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19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4"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28"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201" w:type="pct"/>
            <w:tcBorders>
              <w:top w:val="nil"/>
              <w:left w:val="nil"/>
              <w:bottom w:val="nil"/>
              <w:right w:val="nil"/>
            </w:tcBorders>
            <w:shd w:val="clear" w:color="auto" w:fill="auto"/>
            <w:vAlign w:val="bottom"/>
            <w:hideMark/>
          </w:tcPr>
          <w:p w:rsidR="007E6CFE" w:rsidRDefault="007E6CFE">
            <w:pPr>
              <w:jc w:val="right"/>
              <w:rPr>
                <w:sz w:val="20"/>
                <w:szCs w:val="20"/>
              </w:rPr>
            </w:pPr>
          </w:p>
        </w:tc>
        <w:tc>
          <w:tcPr>
            <w:tcW w:w="304" w:type="pct"/>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r>
              <w:rPr>
                <w:rFonts w:ascii="Arial" w:hAnsi="Arial" w:cs="Arial"/>
                <w:sz w:val="20"/>
                <w:szCs w:val="20"/>
              </w:rPr>
              <w:t xml:space="preserve"> </w:t>
            </w:r>
          </w:p>
        </w:tc>
        <w:tc>
          <w:tcPr>
            <w:tcW w:w="1018" w:type="pct"/>
            <w:gridSpan w:val="3"/>
            <w:tcBorders>
              <w:top w:val="nil"/>
              <w:left w:val="nil"/>
              <w:bottom w:val="nil"/>
              <w:right w:val="nil"/>
            </w:tcBorders>
            <w:shd w:val="clear" w:color="auto" w:fill="auto"/>
            <w:vAlign w:val="bottom"/>
            <w:hideMark/>
          </w:tcPr>
          <w:p w:rsidR="007E6CFE" w:rsidRDefault="007E6CFE">
            <w:pPr>
              <w:jc w:val="right"/>
              <w:rPr>
                <w:rFonts w:ascii="Arial" w:hAnsi="Arial" w:cs="Arial"/>
                <w:sz w:val="20"/>
                <w:szCs w:val="20"/>
              </w:rPr>
            </w:pPr>
          </w:p>
        </w:tc>
      </w:tr>
      <w:tr w:rsidR="007E6CFE" w:rsidTr="002D4A30">
        <w:trPr>
          <w:trHeight w:val="375"/>
        </w:trPr>
        <w:tc>
          <w:tcPr>
            <w:tcW w:w="5000" w:type="pct"/>
            <w:gridSpan w:val="16"/>
            <w:tcBorders>
              <w:top w:val="nil"/>
              <w:left w:val="nil"/>
              <w:bottom w:val="nil"/>
              <w:right w:val="nil"/>
            </w:tcBorders>
            <w:shd w:val="clear" w:color="auto" w:fill="auto"/>
            <w:noWrap/>
            <w:hideMark/>
          </w:tcPr>
          <w:p w:rsidR="007E6CFE" w:rsidRDefault="007E6CFE">
            <w:pPr>
              <w:jc w:val="center"/>
              <w:rPr>
                <w:sz w:val="28"/>
                <w:szCs w:val="28"/>
              </w:rPr>
            </w:pPr>
            <w:r>
              <w:rPr>
                <w:sz w:val="28"/>
                <w:szCs w:val="28"/>
              </w:rPr>
              <w:t>Оценка эффективности реализации муниципальной программы</w:t>
            </w:r>
          </w:p>
          <w:p w:rsidR="007E6CFE" w:rsidRDefault="007E6CFE">
            <w:pPr>
              <w:jc w:val="center"/>
              <w:rPr>
                <w:sz w:val="28"/>
                <w:szCs w:val="28"/>
              </w:rPr>
            </w:pPr>
          </w:p>
        </w:tc>
      </w:tr>
      <w:tr w:rsidR="008756E4" w:rsidRPr="007E6CFE" w:rsidTr="002D4A30">
        <w:trPr>
          <w:trHeight w:val="540"/>
        </w:trPr>
        <w:tc>
          <w:tcPr>
            <w:tcW w:w="1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п/п</w:t>
            </w:r>
          </w:p>
        </w:tc>
        <w:tc>
          <w:tcPr>
            <w:tcW w:w="50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Наименование показателей результатов</w:t>
            </w:r>
          </w:p>
        </w:tc>
        <w:tc>
          <w:tcPr>
            <w:tcW w:w="9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xml:space="preserve">Наименование мероприятий (комплекса мероприятий, подпрограмм), </w:t>
            </w:r>
            <w:proofErr w:type="gramStart"/>
            <w:r w:rsidRPr="007E6CFE">
              <w:rPr>
                <w:sz w:val="20"/>
                <w:szCs w:val="20"/>
              </w:rPr>
              <w:t>обеспечивающих  достижение</w:t>
            </w:r>
            <w:proofErr w:type="gramEnd"/>
            <w:r w:rsidRPr="007E6CFE">
              <w:rPr>
                <w:sz w:val="20"/>
                <w:szCs w:val="20"/>
              </w:rPr>
              <w:t xml:space="preserve"> результата</w:t>
            </w:r>
          </w:p>
        </w:tc>
        <w:tc>
          <w:tcPr>
            <w:tcW w:w="33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E6CFE" w:rsidRPr="007E6CFE" w:rsidRDefault="007E6CFE" w:rsidP="002D4A30">
            <w:pPr>
              <w:ind w:left="113" w:right="113"/>
              <w:jc w:val="center"/>
              <w:rPr>
                <w:sz w:val="20"/>
                <w:szCs w:val="20"/>
              </w:rPr>
            </w:pPr>
            <w:proofErr w:type="gramStart"/>
            <w:r w:rsidRPr="007E6CFE">
              <w:rPr>
                <w:sz w:val="20"/>
                <w:szCs w:val="20"/>
              </w:rPr>
              <w:t>Фактическое  значение</w:t>
            </w:r>
            <w:proofErr w:type="gramEnd"/>
            <w:r w:rsidRPr="007E6CFE">
              <w:rPr>
                <w:sz w:val="20"/>
                <w:szCs w:val="20"/>
              </w:rPr>
              <w:t xml:space="preserve"> показателя на момент разработки программы</w:t>
            </w:r>
          </w:p>
        </w:tc>
        <w:tc>
          <w:tcPr>
            <w:tcW w:w="1753"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значение показателя по годам</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E6CFE" w:rsidRPr="007E6CFE" w:rsidRDefault="007E6CFE" w:rsidP="002D4A30">
            <w:pPr>
              <w:ind w:left="113" w:right="113"/>
              <w:jc w:val="center"/>
              <w:rPr>
                <w:sz w:val="20"/>
                <w:szCs w:val="20"/>
              </w:rPr>
            </w:pPr>
            <w:proofErr w:type="gramStart"/>
            <w:r w:rsidRPr="007E6CFE">
              <w:rPr>
                <w:sz w:val="20"/>
                <w:szCs w:val="20"/>
              </w:rPr>
              <w:t>Целевое  значение</w:t>
            </w:r>
            <w:proofErr w:type="gramEnd"/>
            <w:r w:rsidRPr="007E6CFE">
              <w:rPr>
                <w:sz w:val="20"/>
                <w:szCs w:val="20"/>
              </w:rPr>
              <w:t xml:space="preserve"> показателя на момент окончания действия программы</w:t>
            </w:r>
          </w:p>
        </w:tc>
        <w:tc>
          <w:tcPr>
            <w:tcW w:w="1018" w:type="pct"/>
            <w:gridSpan w:val="3"/>
            <w:tcBorders>
              <w:top w:val="single" w:sz="4" w:space="0" w:color="auto"/>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Соотношение затрат и результатов (</w:t>
            </w:r>
            <w:proofErr w:type="spellStart"/>
            <w:r w:rsidRPr="007E6CFE">
              <w:rPr>
                <w:sz w:val="20"/>
                <w:szCs w:val="20"/>
              </w:rPr>
              <w:t>тыс.руб</w:t>
            </w:r>
            <w:proofErr w:type="spellEnd"/>
            <w:r w:rsidRPr="007E6CFE">
              <w:rPr>
                <w:sz w:val="20"/>
                <w:szCs w:val="20"/>
              </w:rPr>
              <w:t>.)</w:t>
            </w:r>
          </w:p>
        </w:tc>
      </w:tr>
      <w:tr w:rsidR="008756E4" w:rsidRPr="007E6CFE" w:rsidTr="002D4A30">
        <w:trPr>
          <w:trHeight w:val="43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753" w:type="pct"/>
            <w:gridSpan w:val="8"/>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proofErr w:type="gramStart"/>
            <w:r w:rsidRPr="007E6CFE">
              <w:rPr>
                <w:sz w:val="20"/>
                <w:szCs w:val="20"/>
              </w:rPr>
              <w:t>общие  затраты</w:t>
            </w:r>
            <w:proofErr w:type="gramEnd"/>
            <w:r w:rsidRPr="007E6CFE">
              <w:rPr>
                <w:sz w:val="20"/>
                <w:szCs w:val="20"/>
              </w:rPr>
              <w:t xml:space="preserve"> по   соответствующим мероприятиям</w:t>
            </w:r>
          </w:p>
        </w:tc>
        <w:tc>
          <w:tcPr>
            <w:tcW w:w="631" w:type="pct"/>
            <w:gridSpan w:val="2"/>
            <w:tcBorders>
              <w:top w:val="single" w:sz="4" w:space="0" w:color="auto"/>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xml:space="preserve">в </w:t>
            </w:r>
            <w:proofErr w:type="spellStart"/>
            <w:r w:rsidRPr="007E6CFE">
              <w:rPr>
                <w:sz w:val="20"/>
                <w:szCs w:val="20"/>
              </w:rPr>
              <w:t>т.ч</w:t>
            </w:r>
            <w:proofErr w:type="spellEnd"/>
            <w:r w:rsidRPr="007E6CFE">
              <w:rPr>
                <w:sz w:val="20"/>
                <w:szCs w:val="20"/>
              </w:rPr>
              <w:t xml:space="preserve">. бюджетные затраты   </w:t>
            </w:r>
          </w:p>
        </w:tc>
      </w:tr>
      <w:tr w:rsidR="008756E4" w:rsidRPr="007E6CFE" w:rsidTr="002D4A30">
        <w:trPr>
          <w:trHeight w:val="2085"/>
        </w:trPr>
        <w:tc>
          <w:tcPr>
            <w:tcW w:w="15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31"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2018</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2019</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2020</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2021</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2022</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2023</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2024</w:t>
            </w:r>
          </w:p>
        </w:tc>
        <w:tc>
          <w:tcPr>
            <w:tcW w:w="201"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2025</w:t>
            </w: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95" w:type="pct"/>
            <w:tcBorders>
              <w:top w:val="nil"/>
              <w:left w:val="nil"/>
              <w:bottom w:val="single" w:sz="4" w:space="0" w:color="auto"/>
              <w:right w:val="single" w:sz="4" w:space="0" w:color="auto"/>
            </w:tcBorders>
            <w:shd w:val="clear" w:color="auto" w:fill="auto"/>
            <w:textDirection w:val="btLr"/>
            <w:vAlign w:val="center"/>
            <w:hideMark/>
          </w:tcPr>
          <w:p w:rsidR="007E6CFE" w:rsidRPr="007E6CFE" w:rsidRDefault="007E6CFE">
            <w:pPr>
              <w:jc w:val="center"/>
              <w:rPr>
                <w:sz w:val="20"/>
                <w:szCs w:val="20"/>
              </w:rPr>
            </w:pPr>
            <w:r w:rsidRPr="007E6CFE">
              <w:rPr>
                <w:sz w:val="20"/>
                <w:szCs w:val="20"/>
              </w:rPr>
              <w:t>городского бюджета</w:t>
            </w:r>
          </w:p>
        </w:tc>
        <w:tc>
          <w:tcPr>
            <w:tcW w:w="336" w:type="pct"/>
            <w:tcBorders>
              <w:top w:val="nil"/>
              <w:left w:val="nil"/>
              <w:bottom w:val="single" w:sz="4" w:space="0" w:color="auto"/>
              <w:right w:val="single" w:sz="4" w:space="0" w:color="auto"/>
            </w:tcBorders>
            <w:shd w:val="clear" w:color="auto" w:fill="auto"/>
            <w:textDirection w:val="btLr"/>
            <w:vAlign w:val="center"/>
            <w:hideMark/>
          </w:tcPr>
          <w:p w:rsidR="007E6CFE" w:rsidRPr="007E6CFE" w:rsidRDefault="007E6CFE">
            <w:pPr>
              <w:jc w:val="center"/>
              <w:rPr>
                <w:sz w:val="20"/>
                <w:szCs w:val="20"/>
              </w:rPr>
            </w:pPr>
            <w:r w:rsidRPr="007E6CFE">
              <w:rPr>
                <w:sz w:val="20"/>
                <w:szCs w:val="20"/>
              </w:rPr>
              <w:t>федерального/ окружного бюджета</w:t>
            </w:r>
          </w:p>
        </w:tc>
      </w:tr>
      <w:tr w:rsidR="008756E4" w:rsidRPr="007E6CFE" w:rsidTr="002D4A30">
        <w:trPr>
          <w:trHeight w:val="190"/>
        </w:trPr>
        <w:tc>
          <w:tcPr>
            <w:tcW w:w="154" w:type="pc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1</w:t>
            </w:r>
          </w:p>
        </w:tc>
        <w:tc>
          <w:tcPr>
            <w:tcW w:w="506"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w:t>
            </w: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3</w:t>
            </w:r>
          </w:p>
        </w:tc>
        <w:tc>
          <w:tcPr>
            <w:tcW w:w="331"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4</w:t>
            </w:r>
          </w:p>
        </w:tc>
        <w:tc>
          <w:tcPr>
            <w:tcW w:w="19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5</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6</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7</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8</w:t>
            </w:r>
          </w:p>
        </w:tc>
        <w:tc>
          <w:tcPr>
            <w:tcW w:w="22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9</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w:t>
            </w:r>
            <w:r w:rsidR="003C7527">
              <w:rPr>
                <w:sz w:val="20"/>
                <w:szCs w:val="20"/>
              </w:rPr>
              <w:t>10</w:t>
            </w:r>
          </w:p>
        </w:tc>
        <w:tc>
          <w:tcPr>
            <w:tcW w:w="228" w:type="pct"/>
            <w:tcBorders>
              <w:top w:val="nil"/>
              <w:left w:val="nil"/>
              <w:bottom w:val="single" w:sz="4" w:space="0" w:color="auto"/>
              <w:right w:val="single" w:sz="4" w:space="0" w:color="auto"/>
            </w:tcBorders>
            <w:shd w:val="clear" w:color="auto" w:fill="auto"/>
            <w:vAlign w:val="center"/>
            <w:hideMark/>
          </w:tcPr>
          <w:p w:rsidR="007E6CFE" w:rsidRPr="007E6CFE" w:rsidRDefault="003C7527">
            <w:pPr>
              <w:jc w:val="center"/>
              <w:rPr>
                <w:sz w:val="20"/>
                <w:szCs w:val="20"/>
              </w:rPr>
            </w:pPr>
            <w:r>
              <w:rPr>
                <w:sz w:val="20"/>
                <w:szCs w:val="20"/>
              </w:rPr>
              <w:t>11</w:t>
            </w:r>
            <w:r w:rsidR="007E6CFE" w:rsidRPr="007E6CFE">
              <w:rPr>
                <w:sz w:val="20"/>
                <w:szCs w:val="20"/>
              </w:rPr>
              <w:t> </w:t>
            </w:r>
          </w:p>
        </w:tc>
        <w:tc>
          <w:tcPr>
            <w:tcW w:w="201" w:type="pct"/>
            <w:tcBorders>
              <w:top w:val="nil"/>
              <w:left w:val="nil"/>
              <w:bottom w:val="single" w:sz="4" w:space="0" w:color="auto"/>
              <w:right w:val="single" w:sz="4" w:space="0" w:color="auto"/>
            </w:tcBorders>
            <w:shd w:val="clear" w:color="auto" w:fill="auto"/>
            <w:vAlign w:val="center"/>
            <w:hideMark/>
          </w:tcPr>
          <w:p w:rsidR="007E6CFE" w:rsidRPr="007E6CFE" w:rsidRDefault="003C7527">
            <w:pPr>
              <w:jc w:val="center"/>
              <w:rPr>
                <w:sz w:val="20"/>
                <w:szCs w:val="20"/>
              </w:rPr>
            </w:pPr>
            <w:r>
              <w:rPr>
                <w:sz w:val="20"/>
                <w:szCs w:val="20"/>
              </w:rPr>
              <w:t>12</w:t>
            </w:r>
            <w:r w:rsidR="007E6CFE" w:rsidRPr="007E6CFE">
              <w:rPr>
                <w:sz w:val="20"/>
                <w:szCs w:val="20"/>
              </w:rPr>
              <w:t> </w:t>
            </w:r>
          </w:p>
        </w:tc>
        <w:tc>
          <w:tcPr>
            <w:tcW w:w="304" w:type="pct"/>
            <w:tcBorders>
              <w:top w:val="nil"/>
              <w:left w:val="nil"/>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1</w:t>
            </w:r>
            <w:r w:rsidR="003C7527">
              <w:rPr>
                <w:sz w:val="20"/>
                <w:szCs w:val="20"/>
              </w:rPr>
              <w:t>3</w:t>
            </w: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1</w:t>
            </w:r>
            <w:r w:rsidR="003C7527">
              <w:rPr>
                <w:sz w:val="20"/>
                <w:szCs w:val="20"/>
              </w:rPr>
              <w:t>4</w:t>
            </w:r>
          </w:p>
        </w:tc>
        <w:tc>
          <w:tcPr>
            <w:tcW w:w="295" w:type="pct"/>
            <w:tcBorders>
              <w:top w:val="nil"/>
              <w:left w:val="nil"/>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1</w:t>
            </w:r>
            <w:r w:rsidR="003C7527">
              <w:rPr>
                <w:sz w:val="20"/>
                <w:szCs w:val="20"/>
              </w:rPr>
              <w:t>5</w:t>
            </w:r>
          </w:p>
        </w:tc>
        <w:tc>
          <w:tcPr>
            <w:tcW w:w="336" w:type="pct"/>
            <w:tcBorders>
              <w:top w:val="nil"/>
              <w:left w:val="nil"/>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1</w:t>
            </w:r>
            <w:r w:rsidR="003C7527">
              <w:rPr>
                <w:sz w:val="20"/>
                <w:szCs w:val="20"/>
              </w:rPr>
              <w:t>6</w:t>
            </w:r>
          </w:p>
        </w:tc>
      </w:tr>
      <w:tr w:rsidR="008756E4" w:rsidRPr="007E6CFE" w:rsidTr="002D4A30">
        <w:trPr>
          <w:trHeight w:val="3060"/>
        </w:trPr>
        <w:tc>
          <w:tcPr>
            <w:tcW w:w="154"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6</w:t>
            </w:r>
          </w:p>
        </w:tc>
        <w:tc>
          <w:tcPr>
            <w:tcW w:w="506"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xml:space="preserve">Доля семей, обеспеченных жилыми помещениями от числа семей, желающих улучшить жилищные условия (отношение числа семей, которые приобрели или получили доступное и </w:t>
            </w:r>
            <w:r w:rsidRPr="007E6CFE">
              <w:rPr>
                <w:sz w:val="20"/>
                <w:szCs w:val="20"/>
              </w:rPr>
              <w:lastRenderedPageBreak/>
              <w:t>комфортное жилье в течение года, к числу семей, желающих улучшить свои жилищные условия), нарастающим итогом</w:t>
            </w: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rPr>
                <w:sz w:val="20"/>
                <w:szCs w:val="20"/>
              </w:rPr>
            </w:pPr>
            <w:proofErr w:type="gramStart"/>
            <w:r w:rsidRPr="007E6CFE">
              <w:rPr>
                <w:sz w:val="20"/>
                <w:szCs w:val="20"/>
              </w:rPr>
              <w:lastRenderedPageBreak/>
              <w:t>Приобретение  жилья</w:t>
            </w:r>
            <w:proofErr w:type="gramEnd"/>
            <w:r w:rsidRPr="007E6CFE">
              <w:rPr>
                <w:sz w:val="20"/>
                <w:szCs w:val="20"/>
              </w:rPr>
              <w:t xml:space="preserve"> для  переселения граждан из жилых помещений, признанных непригодными для проживания, на обеспечение жильем граждан, состоящих на учете для его получения на условиях социального найма, и на обеспечение работников бюджетной сферы служебным жильем и общежитиями, формирование маневренного жилищного фонда</w:t>
            </w:r>
          </w:p>
        </w:tc>
        <w:tc>
          <w:tcPr>
            <w:tcW w:w="331"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15</w:t>
            </w:r>
          </w:p>
        </w:tc>
        <w:tc>
          <w:tcPr>
            <w:tcW w:w="198"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24,4</w:t>
            </w:r>
          </w:p>
        </w:tc>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25,3</w:t>
            </w:r>
          </w:p>
        </w:tc>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26,</w:t>
            </w:r>
            <w:r w:rsidR="003C7527">
              <w:rPr>
                <w:sz w:val="20"/>
                <w:szCs w:val="20"/>
              </w:rPr>
              <w:t>2</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3C7527">
            <w:pPr>
              <w:jc w:val="center"/>
              <w:rPr>
                <w:sz w:val="20"/>
                <w:szCs w:val="20"/>
              </w:rPr>
            </w:pPr>
            <w:r>
              <w:rPr>
                <w:sz w:val="20"/>
                <w:szCs w:val="20"/>
              </w:rPr>
              <w:t>26,8</w:t>
            </w:r>
          </w:p>
        </w:tc>
        <w:tc>
          <w:tcPr>
            <w:tcW w:w="224"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27,</w:t>
            </w:r>
            <w:r w:rsidR="003C7527">
              <w:rPr>
                <w:sz w:val="20"/>
                <w:szCs w:val="20"/>
              </w:rPr>
              <w:t>4</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28,</w:t>
            </w:r>
            <w:r w:rsidR="003C7527">
              <w:rPr>
                <w:sz w:val="20"/>
                <w:szCs w:val="20"/>
              </w:rPr>
              <w:t>0</w:t>
            </w:r>
          </w:p>
        </w:tc>
        <w:tc>
          <w:tcPr>
            <w:tcW w:w="228"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2</w:t>
            </w:r>
            <w:r w:rsidR="003C7527">
              <w:rPr>
                <w:sz w:val="20"/>
                <w:szCs w:val="20"/>
              </w:rPr>
              <w:t>8,6</w:t>
            </w:r>
          </w:p>
        </w:tc>
        <w:tc>
          <w:tcPr>
            <w:tcW w:w="201"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3C7527" w:rsidP="003C7527">
            <w:pPr>
              <w:jc w:val="center"/>
              <w:rPr>
                <w:sz w:val="20"/>
                <w:szCs w:val="20"/>
              </w:rPr>
            </w:pPr>
            <w:r>
              <w:rPr>
                <w:sz w:val="20"/>
                <w:szCs w:val="20"/>
              </w:rPr>
              <w:t>29,2</w:t>
            </w:r>
          </w:p>
        </w:tc>
        <w:tc>
          <w:tcPr>
            <w:tcW w:w="304" w:type="pct"/>
            <w:vMerge w:val="restart"/>
            <w:tcBorders>
              <w:top w:val="nil"/>
              <w:left w:val="single" w:sz="4" w:space="0" w:color="auto"/>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33,</w:t>
            </w:r>
            <w:r w:rsidR="003C7527">
              <w:rPr>
                <w:sz w:val="20"/>
                <w:szCs w:val="20"/>
              </w:rPr>
              <w:t>5</w:t>
            </w: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244 085,70</w:t>
            </w:r>
          </w:p>
        </w:tc>
        <w:tc>
          <w:tcPr>
            <w:tcW w:w="295"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28 738,8</w:t>
            </w:r>
          </w:p>
        </w:tc>
        <w:tc>
          <w:tcPr>
            <w:tcW w:w="336"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215 346,9</w:t>
            </w:r>
          </w:p>
        </w:tc>
      </w:tr>
      <w:tr w:rsidR="008756E4" w:rsidRPr="007E6CFE" w:rsidTr="002D4A30">
        <w:trPr>
          <w:trHeight w:val="52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rPr>
                <w:sz w:val="20"/>
                <w:szCs w:val="20"/>
              </w:rPr>
            </w:pPr>
            <w:r w:rsidRPr="007E6CFE">
              <w:rPr>
                <w:sz w:val="20"/>
                <w:szCs w:val="20"/>
              </w:rPr>
              <w:t>в том числе выкуп жилых помещений</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2 123,30</w:t>
            </w:r>
          </w:p>
        </w:tc>
        <w:tc>
          <w:tcPr>
            <w:tcW w:w="295"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2 123,30</w:t>
            </w:r>
          </w:p>
        </w:tc>
        <w:tc>
          <w:tcPr>
            <w:tcW w:w="336"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0,00</w:t>
            </w:r>
          </w:p>
        </w:tc>
      </w:tr>
      <w:tr w:rsidR="008756E4" w:rsidRPr="007E6CFE" w:rsidTr="002D4A30">
        <w:trPr>
          <w:trHeight w:val="145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xml:space="preserve">Ликвидация приспособленных для проживания </w:t>
            </w:r>
            <w:proofErr w:type="gramStart"/>
            <w:r w:rsidRPr="007E6CFE">
              <w:rPr>
                <w:sz w:val="20"/>
                <w:szCs w:val="20"/>
              </w:rPr>
              <w:t>строений  во</w:t>
            </w:r>
            <w:proofErr w:type="gramEnd"/>
            <w:r w:rsidRPr="007E6CFE">
              <w:rPr>
                <w:sz w:val="20"/>
                <w:szCs w:val="20"/>
              </w:rPr>
              <w:t xml:space="preserve"> временных посёлках, расположенных на территории города Пыть-Ях, ед.</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177 278,4</w:t>
            </w:r>
          </w:p>
        </w:tc>
        <w:tc>
          <w:tcPr>
            <w:tcW w:w="295"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19 500,4</w:t>
            </w:r>
          </w:p>
        </w:tc>
        <w:tc>
          <w:tcPr>
            <w:tcW w:w="336"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157 778,0</w:t>
            </w:r>
          </w:p>
        </w:tc>
      </w:tr>
      <w:tr w:rsidR="008756E4" w:rsidRPr="007E6CFE" w:rsidTr="002D4A30">
        <w:trPr>
          <w:trHeight w:val="2460"/>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 xml:space="preserve">Улучшение жилищных </w:t>
            </w:r>
            <w:proofErr w:type="gramStart"/>
            <w:r w:rsidRPr="007E6CFE">
              <w:rPr>
                <w:sz w:val="20"/>
                <w:szCs w:val="20"/>
              </w:rPr>
              <w:t>условий  ветеранов</w:t>
            </w:r>
            <w:proofErr w:type="gramEnd"/>
            <w:r w:rsidRPr="007E6CFE">
              <w:rPr>
                <w:sz w:val="20"/>
                <w:szCs w:val="20"/>
              </w:rPr>
              <w:t xml:space="preserve"> Великой Отечественной войны, ветеранов боевых действий, инвалидов и семей, имеющих детей инвалидов, вставших на учет в качестве нуждающихся в жилых помещениях до 01.01.2005  </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rsidP="003C7527">
            <w:pPr>
              <w:jc w:val="center"/>
              <w:rPr>
                <w:sz w:val="20"/>
                <w:szCs w:val="20"/>
              </w:rPr>
            </w:pPr>
            <w:r w:rsidRPr="007E6CFE">
              <w:rPr>
                <w:sz w:val="20"/>
                <w:szCs w:val="20"/>
              </w:rPr>
              <w:t>13</w:t>
            </w:r>
            <w:r w:rsidR="003C7527">
              <w:rPr>
                <w:sz w:val="20"/>
                <w:szCs w:val="20"/>
              </w:rPr>
              <w:t> 476,2</w:t>
            </w:r>
          </w:p>
        </w:tc>
        <w:tc>
          <w:tcPr>
            <w:tcW w:w="295"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0,00</w:t>
            </w:r>
          </w:p>
        </w:tc>
        <w:tc>
          <w:tcPr>
            <w:tcW w:w="336" w:type="pct"/>
            <w:tcBorders>
              <w:top w:val="nil"/>
              <w:left w:val="nil"/>
              <w:bottom w:val="single" w:sz="4" w:space="0" w:color="auto"/>
              <w:right w:val="single" w:sz="4" w:space="0" w:color="auto"/>
            </w:tcBorders>
            <w:shd w:val="clear" w:color="auto" w:fill="auto"/>
            <w:vAlign w:val="center"/>
            <w:hideMark/>
          </w:tcPr>
          <w:p w:rsidR="007E6CFE" w:rsidRPr="007E6CFE" w:rsidRDefault="007E6CFE" w:rsidP="003C7527">
            <w:pPr>
              <w:jc w:val="center"/>
              <w:rPr>
                <w:sz w:val="20"/>
                <w:szCs w:val="20"/>
              </w:rPr>
            </w:pPr>
            <w:r w:rsidRPr="007E6CFE">
              <w:rPr>
                <w:sz w:val="20"/>
                <w:szCs w:val="20"/>
              </w:rPr>
              <w:t>13</w:t>
            </w:r>
            <w:r w:rsidR="003C7527">
              <w:rPr>
                <w:sz w:val="20"/>
                <w:szCs w:val="20"/>
              </w:rPr>
              <w:t> 476,2</w:t>
            </w:r>
          </w:p>
        </w:tc>
      </w:tr>
      <w:tr w:rsidR="008756E4" w:rsidRPr="007E6CFE" w:rsidTr="002D4A30">
        <w:trPr>
          <w:trHeight w:val="199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Обеспечение жильем граждан, выезжающих из ХМАО-Югры в субъекты РФ, не относящиеся к районам Крайнего Севера и приравненным к ним местностям, признанным до 31 декабря 2013 года участниками подпрограмм</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0,0</w:t>
            </w:r>
          </w:p>
        </w:tc>
        <w:tc>
          <w:tcPr>
            <w:tcW w:w="295"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0,0</w:t>
            </w:r>
          </w:p>
        </w:tc>
        <w:tc>
          <w:tcPr>
            <w:tcW w:w="336"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0,00</w:t>
            </w:r>
          </w:p>
        </w:tc>
      </w:tr>
      <w:tr w:rsidR="008756E4" w:rsidRPr="007E6CFE" w:rsidTr="002D4A30">
        <w:trPr>
          <w:trHeight w:val="145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Обеспечение жильем граждан, уволенных с военной службы (службы), и приравненных к ним лиц</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0,0</w:t>
            </w:r>
          </w:p>
        </w:tc>
        <w:tc>
          <w:tcPr>
            <w:tcW w:w="295"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0,0</w:t>
            </w:r>
          </w:p>
        </w:tc>
        <w:tc>
          <w:tcPr>
            <w:tcW w:w="336"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0,00</w:t>
            </w:r>
          </w:p>
        </w:tc>
      </w:tr>
      <w:tr w:rsidR="008756E4" w:rsidRPr="007E6CFE" w:rsidTr="002D4A30">
        <w:trPr>
          <w:trHeight w:val="145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nil"/>
              <w:left w:val="nil"/>
              <w:bottom w:val="nil"/>
              <w:right w:val="nil"/>
            </w:tcBorders>
            <w:shd w:val="clear" w:color="auto" w:fill="auto"/>
            <w:vAlign w:val="bottom"/>
            <w:hideMark/>
          </w:tcPr>
          <w:p w:rsidR="007E6CFE" w:rsidRPr="007E6CFE" w:rsidRDefault="007E6CFE">
            <w:pPr>
              <w:rPr>
                <w:color w:val="0000FF"/>
                <w:sz w:val="20"/>
                <w:szCs w:val="20"/>
              </w:rPr>
            </w:pPr>
            <w:r w:rsidRPr="007E6CFE">
              <w:rPr>
                <w:color w:val="0000FF"/>
                <w:sz w:val="20"/>
                <w:szCs w:val="20"/>
              </w:rPr>
              <w:t xml:space="preserve"> </w:t>
            </w:r>
            <w:r w:rsidRPr="003C7527">
              <w:rPr>
                <w:sz w:val="20"/>
                <w:szCs w:val="20"/>
              </w:rPr>
              <w:t xml:space="preserve">Обеспечение жильем молодых семей Государственной программы РФ "Обеспечение доступным и комфортным жильем и коммунальными услугами граждан </w:t>
            </w:r>
            <w:proofErr w:type="spellStart"/>
            <w:r w:rsidRPr="003C7527">
              <w:rPr>
                <w:sz w:val="20"/>
                <w:szCs w:val="20"/>
              </w:rPr>
              <w:t>Россиской</w:t>
            </w:r>
            <w:proofErr w:type="spellEnd"/>
            <w:r w:rsidRPr="003C7527">
              <w:rPr>
                <w:sz w:val="20"/>
                <w:szCs w:val="20"/>
              </w:rPr>
              <w:t xml:space="preserve"> Федерации" </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23 255,9</w:t>
            </w:r>
          </w:p>
        </w:tc>
        <w:tc>
          <w:tcPr>
            <w:tcW w:w="295"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1 321,2</w:t>
            </w:r>
          </w:p>
        </w:tc>
        <w:tc>
          <w:tcPr>
            <w:tcW w:w="336"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21 934,70</w:t>
            </w:r>
          </w:p>
        </w:tc>
      </w:tr>
      <w:tr w:rsidR="008756E4" w:rsidRPr="007E6CFE" w:rsidTr="002D4A30">
        <w:trPr>
          <w:trHeight w:val="735"/>
        </w:trPr>
        <w:tc>
          <w:tcPr>
            <w:tcW w:w="15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506"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934" w:type="pct"/>
            <w:tcBorders>
              <w:top w:val="single" w:sz="4" w:space="0" w:color="auto"/>
              <w:left w:val="nil"/>
              <w:bottom w:val="single" w:sz="4" w:space="0" w:color="auto"/>
              <w:right w:val="single" w:sz="4" w:space="0" w:color="auto"/>
            </w:tcBorders>
            <w:shd w:val="clear" w:color="auto" w:fill="auto"/>
            <w:vAlign w:val="bottom"/>
            <w:hideMark/>
          </w:tcPr>
          <w:p w:rsidR="007E6CFE" w:rsidRPr="007E6CFE" w:rsidRDefault="007E6CFE">
            <w:pPr>
              <w:rPr>
                <w:sz w:val="20"/>
                <w:szCs w:val="20"/>
              </w:rPr>
            </w:pPr>
            <w:r w:rsidRPr="007E6CFE">
              <w:rPr>
                <w:sz w:val="20"/>
                <w:szCs w:val="20"/>
              </w:rPr>
              <w:t>Демонтаж приспособленных для проживания строений</w:t>
            </w:r>
          </w:p>
        </w:tc>
        <w:tc>
          <w:tcPr>
            <w:tcW w:w="33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19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28"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201"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04" w:type="pct"/>
            <w:vMerge/>
            <w:tcBorders>
              <w:top w:val="nil"/>
              <w:left w:val="single" w:sz="4" w:space="0" w:color="auto"/>
              <w:bottom w:val="single" w:sz="4" w:space="0" w:color="auto"/>
              <w:right w:val="single" w:sz="4" w:space="0" w:color="auto"/>
            </w:tcBorders>
            <w:vAlign w:val="center"/>
            <w:hideMark/>
          </w:tcPr>
          <w:p w:rsidR="007E6CFE" w:rsidRPr="007E6CFE" w:rsidRDefault="007E6CFE">
            <w:pPr>
              <w:rPr>
                <w:sz w:val="20"/>
                <w:szCs w:val="20"/>
              </w:rPr>
            </w:pPr>
          </w:p>
        </w:tc>
        <w:tc>
          <w:tcPr>
            <w:tcW w:w="387" w:type="pct"/>
            <w:tcBorders>
              <w:top w:val="nil"/>
              <w:left w:val="nil"/>
              <w:bottom w:val="single" w:sz="4" w:space="0" w:color="auto"/>
              <w:right w:val="single" w:sz="4" w:space="0" w:color="auto"/>
            </w:tcBorders>
            <w:shd w:val="clear" w:color="auto" w:fill="auto"/>
            <w:vAlign w:val="center"/>
            <w:hideMark/>
          </w:tcPr>
          <w:p w:rsidR="007E6CFE" w:rsidRPr="007E6CFE" w:rsidRDefault="007E6CFE">
            <w:pPr>
              <w:jc w:val="center"/>
              <w:rPr>
                <w:sz w:val="20"/>
                <w:szCs w:val="20"/>
              </w:rPr>
            </w:pPr>
            <w:r w:rsidRPr="007E6CFE">
              <w:rPr>
                <w:sz w:val="20"/>
                <w:szCs w:val="20"/>
              </w:rPr>
              <w:t>200,0</w:t>
            </w:r>
          </w:p>
        </w:tc>
        <w:tc>
          <w:tcPr>
            <w:tcW w:w="295"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200,0</w:t>
            </w:r>
          </w:p>
        </w:tc>
        <w:tc>
          <w:tcPr>
            <w:tcW w:w="336" w:type="pct"/>
            <w:tcBorders>
              <w:top w:val="nil"/>
              <w:left w:val="nil"/>
              <w:bottom w:val="single" w:sz="4" w:space="0" w:color="auto"/>
              <w:right w:val="single" w:sz="4" w:space="0" w:color="auto"/>
            </w:tcBorders>
            <w:shd w:val="clear" w:color="auto" w:fill="auto"/>
            <w:noWrap/>
            <w:vAlign w:val="center"/>
            <w:hideMark/>
          </w:tcPr>
          <w:p w:rsidR="007E6CFE" w:rsidRPr="007E6CFE" w:rsidRDefault="007E6CFE">
            <w:pPr>
              <w:jc w:val="center"/>
              <w:rPr>
                <w:sz w:val="20"/>
                <w:szCs w:val="20"/>
              </w:rPr>
            </w:pPr>
            <w:r w:rsidRPr="007E6CFE">
              <w:rPr>
                <w:sz w:val="20"/>
                <w:szCs w:val="20"/>
              </w:rPr>
              <w:t>0,00</w:t>
            </w:r>
          </w:p>
        </w:tc>
      </w:tr>
    </w:tbl>
    <w:p w:rsidR="007E6CFE" w:rsidRDefault="007E6CFE" w:rsidP="003B0314">
      <w:pPr>
        <w:pStyle w:val="ae"/>
        <w:jc w:val="left"/>
      </w:pPr>
    </w:p>
    <w:p w:rsidR="007E6CFE" w:rsidRPr="00CE420B" w:rsidRDefault="007E6CFE" w:rsidP="003B0314">
      <w:pPr>
        <w:pStyle w:val="ae"/>
        <w:jc w:val="left"/>
      </w:pPr>
    </w:p>
    <w:sectPr w:rsidR="007E6CFE" w:rsidRPr="00CE420B" w:rsidSect="007E6CFE">
      <w:pgSz w:w="16838" w:h="11906" w:orient="landscape" w:code="9"/>
      <w:pgMar w:top="567" w:right="567" w:bottom="567" w:left="567"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F3D" w:rsidRDefault="00CA2F3D">
      <w:r>
        <w:separator/>
      </w:r>
    </w:p>
  </w:endnote>
  <w:endnote w:type="continuationSeparator" w:id="0">
    <w:p w:rsidR="00CA2F3D" w:rsidRDefault="00CA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F3D" w:rsidRDefault="00CA2F3D">
      <w:r>
        <w:separator/>
      </w:r>
    </w:p>
  </w:footnote>
  <w:footnote w:type="continuationSeparator" w:id="0">
    <w:p w:rsidR="00CA2F3D" w:rsidRDefault="00CA2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E9D" w:rsidRDefault="00196E9D" w:rsidP="001D0A9B">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15C6D">
      <w:rPr>
        <w:rStyle w:val="a5"/>
        <w:noProof/>
      </w:rPr>
      <w:t>16</w:t>
    </w:r>
    <w:r>
      <w:rPr>
        <w:rStyle w:val="a5"/>
      </w:rPr>
      <w:fldChar w:fldCharType="end"/>
    </w:r>
  </w:p>
  <w:p w:rsidR="00196E9D" w:rsidRDefault="00196E9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74AAD"/>
    <w:multiLevelType w:val="hybridMultilevel"/>
    <w:tmpl w:val="73505134"/>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06671AE"/>
    <w:multiLevelType w:val="hybridMultilevel"/>
    <w:tmpl w:val="CE7ADC2A"/>
    <w:lvl w:ilvl="0" w:tplc="440CFBBA">
      <w:start w:val="1"/>
      <w:numFmt w:val="decimal"/>
      <w:lvlText w:val="%1)"/>
      <w:lvlJc w:val="left"/>
      <w:pPr>
        <w:tabs>
          <w:tab w:val="num" w:pos="1560"/>
        </w:tabs>
        <w:ind w:left="1560" w:hanging="102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06A18EC"/>
    <w:multiLevelType w:val="singleLevel"/>
    <w:tmpl w:val="B00E8BE8"/>
    <w:lvl w:ilvl="0">
      <w:start w:val="12"/>
      <w:numFmt w:val="bullet"/>
      <w:lvlText w:val="-"/>
      <w:lvlJc w:val="left"/>
      <w:pPr>
        <w:tabs>
          <w:tab w:val="num" w:pos="1353"/>
        </w:tabs>
        <w:ind w:left="1353" w:hanging="360"/>
      </w:pPr>
      <w:rPr>
        <w:rFonts w:hint="default"/>
      </w:rPr>
    </w:lvl>
  </w:abstractNum>
  <w:abstractNum w:abstractNumId="3">
    <w:nsid w:val="00B678EC"/>
    <w:multiLevelType w:val="hybridMultilevel"/>
    <w:tmpl w:val="52A860A2"/>
    <w:lvl w:ilvl="0" w:tplc="2116989C">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046662CF"/>
    <w:multiLevelType w:val="hybridMultilevel"/>
    <w:tmpl w:val="7982F0DE"/>
    <w:lvl w:ilvl="0" w:tplc="7D9EA604">
      <w:start w:val="1"/>
      <w:numFmt w:val="bullet"/>
      <w:lvlText w:val=""/>
      <w:lvlJc w:val="left"/>
      <w:pPr>
        <w:tabs>
          <w:tab w:val="num" w:pos="720"/>
        </w:tabs>
        <w:ind w:left="720" w:hanging="360"/>
      </w:pPr>
      <w:rPr>
        <w:rFonts w:ascii="Symbol" w:hAnsi="Symbol"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059D0ABF"/>
    <w:multiLevelType w:val="hybridMultilevel"/>
    <w:tmpl w:val="CBCCE2C2"/>
    <w:lvl w:ilvl="0" w:tplc="ADA4E2D2">
      <w:start w:val="1"/>
      <w:numFmt w:val="decimal"/>
      <w:lvlText w:val="%1."/>
      <w:lvlJc w:val="left"/>
      <w:pPr>
        <w:tabs>
          <w:tab w:val="num" w:pos="675"/>
        </w:tabs>
        <w:ind w:left="675" w:hanging="360"/>
      </w:pPr>
      <w:rPr>
        <w:rFonts w:cs="Times New Roman" w:hint="default"/>
      </w:rPr>
    </w:lvl>
    <w:lvl w:ilvl="1" w:tplc="1980828C">
      <w:numFmt w:val="none"/>
      <w:lvlText w:val=""/>
      <w:lvlJc w:val="left"/>
      <w:pPr>
        <w:tabs>
          <w:tab w:val="num" w:pos="360"/>
        </w:tabs>
      </w:pPr>
      <w:rPr>
        <w:rFonts w:cs="Times New Roman"/>
      </w:rPr>
    </w:lvl>
    <w:lvl w:ilvl="2" w:tplc="DE46B9BE">
      <w:numFmt w:val="none"/>
      <w:lvlText w:val=""/>
      <w:lvlJc w:val="left"/>
      <w:pPr>
        <w:tabs>
          <w:tab w:val="num" w:pos="360"/>
        </w:tabs>
      </w:pPr>
      <w:rPr>
        <w:rFonts w:cs="Times New Roman"/>
      </w:rPr>
    </w:lvl>
    <w:lvl w:ilvl="3" w:tplc="27D6A920">
      <w:numFmt w:val="none"/>
      <w:lvlText w:val=""/>
      <w:lvlJc w:val="left"/>
      <w:pPr>
        <w:tabs>
          <w:tab w:val="num" w:pos="360"/>
        </w:tabs>
      </w:pPr>
      <w:rPr>
        <w:rFonts w:cs="Times New Roman"/>
      </w:rPr>
    </w:lvl>
    <w:lvl w:ilvl="4" w:tplc="AEDCBC38">
      <w:numFmt w:val="none"/>
      <w:lvlText w:val=""/>
      <w:lvlJc w:val="left"/>
      <w:pPr>
        <w:tabs>
          <w:tab w:val="num" w:pos="360"/>
        </w:tabs>
      </w:pPr>
      <w:rPr>
        <w:rFonts w:cs="Times New Roman"/>
      </w:rPr>
    </w:lvl>
    <w:lvl w:ilvl="5" w:tplc="343E7602">
      <w:numFmt w:val="none"/>
      <w:lvlText w:val=""/>
      <w:lvlJc w:val="left"/>
      <w:pPr>
        <w:tabs>
          <w:tab w:val="num" w:pos="360"/>
        </w:tabs>
      </w:pPr>
      <w:rPr>
        <w:rFonts w:cs="Times New Roman"/>
      </w:rPr>
    </w:lvl>
    <w:lvl w:ilvl="6" w:tplc="AE56BB18">
      <w:numFmt w:val="none"/>
      <w:lvlText w:val=""/>
      <w:lvlJc w:val="left"/>
      <w:pPr>
        <w:tabs>
          <w:tab w:val="num" w:pos="360"/>
        </w:tabs>
      </w:pPr>
      <w:rPr>
        <w:rFonts w:cs="Times New Roman"/>
      </w:rPr>
    </w:lvl>
    <w:lvl w:ilvl="7" w:tplc="37C02264">
      <w:numFmt w:val="none"/>
      <w:lvlText w:val=""/>
      <w:lvlJc w:val="left"/>
      <w:pPr>
        <w:tabs>
          <w:tab w:val="num" w:pos="360"/>
        </w:tabs>
      </w:pPr>
      <w:rPr>
        <w:rFonts w:cs="Times New Roman"/>
      </w:rPr>
    </w:lvl>
    <w:lvl w:ilvl="8" w:tplc="C7D613B0">
      <w:numFmt w:val="none"/>
      <w:lvlText w:val=""/>
      <w:lvlJc w:val="left"/>
      <w:pPr>
        <w:tabs>
          <w:tab w:val="num" w:pos="360"/>
        </w:tabs>
      </w:pPr>
      <w:rPr>
        <w:rFonts w:cs="Times New Roman"/>
      </w:rPr>
    </w:lvl>
  </w:abstractNum>
  <w:abstractNum w:abstractNumId="6">
    <w:nsid w:val="09077646"/>
    <w:multiLevelType w:val="hybridMultilevel"/>
    <w:tmpl w:val="208E6B52"/>
    <w:lvl w:ilvl="0" w:tplc="B414F9E2">
      <w:start w:val="1"/>
      <w:numFmt w:val="decimal"/>
      <w:lvlText w:val="%1."/>
      <w:lvlJc w:val="left"/>
      <w:pPr>
        <w:ind w:left="899" w:hanging="360"/>
      </w:pPr>
      <w:rPr>
        <w:rFonts w:cs="Times New Roman" w:hint="default"/>
      </w:rPr>
    </w:lvl>
    <w:lvl w:ilvl="1" w:tplc="04190019">
      <w:start w:val="1"/>
      <w:numFmt w:val="lowerLetter"/>
      <w:lvlText w:val="%2."/>
      <w:lvlJc w:val="left"/>
      <w:pPr>
        <w:ind w:left="1619" w:hanging="360"/>
      </w:pPr>
      <w:rPr>
        <w:rFonts w:cs="Times New Roman"/>
      </w:rPr>
    </w:lvl>
    <w:lvl w:ilvl="2" w:tplc="0419001B">
      <w:start w:val="1"/>
      <w:numFmt w:val="lowerRoman"/>
      <w:lvlText w:val="%3."/>
      <w:lvlJc w:val="right"/>
      <w:pPr>
        <w:ind w:left="2339" w:hanging="180"/>
      </w:pPr>
      <w:rPr>
        <w:rFonts w:cs="Times New Roman"/>
      </w:rPr>
    </w:lvl>
    <w:lvl w:ilvl="3" w:tplc="0419000F">
      <w:start w:val="1"/>
      <w:numFmt w:val="decimal"/>
      <w:lvlText w:val="%4."/>
      <w:lvlJc w:val="left"/>
      <w:pPr>
        <w:ind w:left="3059" w:hanging="360"/>
      </w:pPr>
      <w:rPr>
        <w:rFonts w:cs="Times New Roman"/>
      </w:rPr>
    </w:lvl>
    <w:lvl w:ilvl="4" w:tplc="04190019">
      <w:start w:val="1"/>
      <w:numFmt w:val="lowerLetter"/>
      <w:lvlText w:val="%5."/>
      <w:lvlJc w:val="left"/>
      <w:pPr>
        <w:ind w:left="3779" w:hanging="360"/>
      </w:pPr>
      <w:rPr>
        <w:rFonts w:cs="Times New Roman"/>
      </w:rPr>
    </w:lvl>
    <w:lvl w:ilvl="5" w:tplc="0419001B">
      <w:start w:val="1"/>
      <w:numFmt w:val="lowerRoman"/>
      <w:lvlText w:val="%6."/>
      <w:lvlJc w:val="right"/>
      <w:pPr>
        <w:ind w:left="4499" w:hanging="180"/>
      </w:pPr>
      <w:rPr>
        <w:rFonts w:cs="Times New Roman"/>
      </w:rPr>
    </w:lvl>
    <w:lvl w:ilvl="6" w:tplc="0419000F">
      <w:start w:val="1"/>
      <w:numFmt w:val="decimal"/>
      <w:lvlText w:val="%7."/>
      <w:lvlJc w:val="left"/>
      <w:pPr>
        <w:ind w:left="5219" w:hanging="360"/>
      </w:pPr>
      <w:rPr>
        <w:rFonts w:cs="Times New Roman"/>
      </w:rPr>
    </w:lvl>
    <w:lvl w:ilvl="7" w:tplc="04190019">
      <w:start w:val="1"/>
      <w:numFmt w:val="lowerLetter"/>
      <w:lvlText w:val="%8."/>
      <w:lvlJc w:val="left"/>
      <w:pPr>
        <w:ind w:left="5939" w:hanging="360"/>
      </w:pPr>
      <w:rPr>
        <w:rFonts w:cs="Times New Roman"/>
      </w:rPr>
    </w:lvl>
    <w:lvl w:ilvl="8" w:tplc="0419001B">
      <w:start w:val="1"/>
      <w:numFmt w:val="lowerRoman"/>
      <w:lvlText w:val="%9."/>
      <w:lvlJc w:val="right"/>
      <w:pPr>
        <w:ind w:left="6659" w:hanging="180"/>
      </w:pPr>
      <w:rPr>
        <w:rFonts w:cs="Times New Roman"/>
      </w:rPr>
    </w:lvl>
  </w:abstractNum>
  <w:abstractNum w:abstractNumId="7">
    <w:nsid w:val="0AB74131"/>
    <w:multiLevelType w:val="hybridMultilevel"/>
    <w:tmpl w:val="82F6AF60"/>
    <w:lvl w:ilvl="0" w:tplc="4CF4B43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8">
    <w:nsid w:val="0C6D6F7C"/>
    <w:multiLevelType w:val="multilevel"/>
    <w:tmpl w:val="59BAADC4"/>
    <w:lvl w:ilvl="0">
      <w:start w:val="1"/>
      <w:numFmt w:val="decimal"/>
      <w:lvlText w:val="%1."/>
      <w:lvlJc w:val="left"/>
      <w:pPr>
        <w:tabs>
          <w:tab w:val="num" w:pos="1065"/>
        </w:tabs>
        <w:ind w:left="1065" w:hanging="70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9">
    <w:nsid w:val="0CAF409E"/>
    <w:multiLevelType w:val="hybridMultilevel"/>
    <w:tmpl w:val="7982F0DE"/>
    <w:lvl w:ilvl="0" w:tplc="88F0DD4E">
      <w:start w:val="270"/>
      <w:numFmt w:val="bullet"/>
      <w:lvlText w:val="-"/>
      <w:lvlJc w:val="left"/>
      <w:pPr>
        <w:tabs>
          <w:tab w:val="num" w:pos="720"/>
        </w:tabs>
        <w:ind w:left="720" w:hanging="360"/>
      </w:pPr>
      <w:rPr>
        <w:rFonts w:ascii="Times New Roman" w:eastAsia="Times New Roman" w:hAnsi="Times New Roman" w:hint="default"/>
      </w:rPr>
    </w:lvl>
    <w:lvl w:ilvl="1" w:tplc="5C2C77CA">
      <w:start w:val="270"/>
      <w:numFmt w:val="bullet"/>
      <w:lvlText w:val="-"/>
      <w:lvlJc w:val="left"/>
      <w:pPr>
        <w:tabs>
          <w:tab w:val="num" w:pos="1440"/>
        </w:tabs>
        <w:ind w:left="1440" w:hanging="360"/>
      </w:pPr>
      <w:rPr>
        <w:rFonts w:ascii="Times New Roman" w:eastAsia="Times New Roman" w:hAnsi="Times New Roman" w:hint="default"/>
      </w:rPr>
    </w:lvl>
    <w:lvl w:ilvl="2" w:tplc="7D9EA604">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10983C8C"/>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11">
    <w:nsid w:val="11B876A8"/>
    <w:multiLevelType w:val="hybridMultilevel"/>
    <w:tmpl w:val="A40E1BBA"/>
    <w:lvl w:ilvl="0" w:tplc="DA964EB0">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2">
    <w:nsid w:val="14A41AB8"/>
    <w:multiLevelType w:val="hybridMultilevel"/>
    <w:tmpl w:val="11DC8C9A"/>
    <w:lvl w:ilvl="0" w:tplc="5C2C77CA">
      <w:start w:val="27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16810647"/>
    <w:multiLevelType w:val="hybridMultilevel"/>
    <w:tmpl w:val="FAD446AC"/>
    <w:lvl w:ilvl="0" w:tplc="2826A2AC">
      <w:start w:val="5"/>
      <w:numFmt w:val="none"/>
      <w:lvlText w:val="6."/>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1C0075A2"/>
    <w:multiLevelType w:val="multilevel"/>
    <w:tmpl w:val="1760268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204D5E49"/>
    <w:multiLevelType w:val="multilevel"/>
    <w:tmpl w:val="04190029"/>
    <w:lvl w:ilvl="0">
      <w:start w:val="1"/>
      <w:numFmt w:val="decimal"/>
      <w:suff w:val="space"/>
      <w:lvlText w:val="Глава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6">
    <w:nsid w:val="2143397C"/>
    <w:multiLevelType w:val="hybridMultilevel"/>
    <w:tmpl w:val="15BE9950"/>
    <w:lvl w:ilvl="0" w:tplc="A5EE10D8">
      <w:start w:val="1"/>
      <w:numFmt w:val="decimal"/>
      <w:lvlText w:val="%1)"/>
      <w:lvlJc w:val="left"/>
      <w:pPr>
        <w:tabs>
          <w:tab w:val="num" w:pos="397"/>
        </w:tabs>
        <w:ind w:firstLine="397"/>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C4C2211"/>
    <w:multiLevelType w:val="hybridMultilevel"/>
    <w:tmpl w:val="A788B9CC"/>
    <w:lvl w:ilvl="0" w:tplc="468E123A">
      <w:start w:val="1"/>
      <w:numFmt w:val="decimal"/>
      <w:lvlText w:val="%1."/>
      <w:lvlJc w:val="left"/>
      <w:pPr>
        <w:tabs>
          <w:tab w:val="num" w:pos="1668"/>
        </w:tabs>
        <w:ind w:left="1668" w:hanging="960"/>
      </w:pPr>
      <w:rPr>
        <w:rFonts w:cs="Times New Roman"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18">
    <w:nsid w:val="34D45DFB"/>
    <w:multiLevelType w:val="hybridMultilevel"/>
    <w:tmpl w:val="53AA2622"/>
    <w:lvl w:ilvl="0" w:tplc="04070001">
      <w:start w:val="1"/>
      <w:numFmt w:val="decimal"/>
      <w:lvlText w:val="%1."/>
      <w:lvlJc w:val="left"/>
      <w:pPr>
        <w:tabs>
          <w:tab w:val="num" w:pos="720"/>
        </w:tabs>
        <w:ind w:left="720" w:hanging="360"/>
      </w:pPr>
      <w:rPr>
        <w:rFonts w:cs="Times New Roman"/>
      </w:rPr>
    </w:lvl>
    <w:lvl w:ilvl="1" w:tplc="B0982554">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9">
    <w:nsid w:val="358A1CC3"/>
    <w:multiLevelType w:val="hybridMultilevel"/>
    <w:tmpl w:val="063A3412"/>
    <w:lvl w:ilvl="0" w:tplc="0419000F">
      <w:start w:val="1"/>
      <w:numFmt w:val="decimal"/>
      <w:lvlText w:val="%1."/>
      <w:lvlJc w:val="left"/>
      <w:pPr>
        <w:tabs>
          <w:tab w:val="num" w:pos="1365"/>
        </w:tabs>
        <w:ind w:left="1365" w:hanging="825"/>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20">
    <w:nsid w:val="39AB1585"/>
    <w:multiLevelType w:val="multilevel"/>
    <w:tmpl w:val="DCD4700C"/>
    <w:lvl w:ilvl="0">
      <w:start w:val="3"/>
      <w:numFmt w:val="decimal"/>
      <w:lvlText w:val="%1."/>
      <w:lvlJc w:val="left"/>
      <w:pPr>
        <w:tabs>
          <w:tab w:val="num" w:pos="675"/>
        </w:tabs>
        <w:ind w:left="675" w:hanging="675"/>
      </w:pPr>
      <w:rPr>
        <w:rFonts w:cs="Times New Roman" w:hint="default"/>
      </w:rPr>
    </w:lvl>
    <w:lvl w:ilvl="1">
      <w:start w:val="6"/>
      <w:numFmt w:val="decimal"/>
      <w:lvlText w:val="%1.8."/>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3AA87A65"/>
    <w:multiLevelType w:val="hybridMultilevel"/>
    <w:tmpl w:val="7982F0DE"/>
    <w:lvl w:ilvl="0" w:tplc="FFFFFFFF">
      <w:start w:val="270"/>
      <w:numFmt w:val="bullet"/>
      <w:lvlText w:val="-"/>
      <w:lvlJc w:val="left"/>
      <w:pPr>
        <w:tabs>
          <w:tab w:val="num" w:pos="720"/>
        </w:tabs>
        <w:ind w:left="720" w:hanging="360"/>
      </w:pPr>
      <w:rPr>
        <w:rFonts w:ascii="Times New Roman" w:eastAsia="Times New Roman" w:hAnsi="Times New Roman" w:hint="default"/>
      </w:rPr>
    </w:lvl>
    <w:lvl w:ilvl="1" w:tplc="FFFFFFFF">
      <w:start w:val="270"/>
      <w:numFmt w:val="bullet"/>
      <w:lvlText w:val="-"/>
      <w:lvlJc w:val="left"/>
      <w:pPr>
        <w:tabs>
          <w:tab w:val="num" w:pos="1440"/>
        </w:tabs>
        <w:ind w:left="1440" w:hanging="36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2">
    <w:nsid w:val="3C2F2183"/>
    <w:multiLevelType w:val="multilevel"/>
    <w:tmpl w:val="5088C102"/>
    <w:lvl w:ilvl="0">
      <w:start w:val="1"/>
      <w:numFmt w:val="none"/>
      <w:lvlText w:val="4."/>
      <w:lvlJc w:val="left"/>
      <w:pPr>
        <w:tabs>
          <w:tab w:val="num" w:pos="360"/>
        </w:tabs>
        <w:ind w:left="360" w:hanging="360"/>
      </w:pPr>
      <w:rPr>
        <w:rFonts w:cs="Times New Roman" w:hint="default"/>
      </w:rPr>
    </w:lvl>
    <w:lvl w:ilvl="1">
      <w:start w:val="1"/>
      <w:numFmt w:val="none"/>
      <w:lvlText w:val="3.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3C70476E"/>
    <w:multiLevelType w:val="hybridMultilevel"/>
    <w:tmpl w:val="AE8E31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nsid w:val="3F4B62FC"/>
    <w:multiLevelType w:val="singleLevel"/>
    <w:tmpl w:val="75CCAA70"/>
    <w:lvl w:ilvl="0">
      <w:start w:val="8"/>
      <w:numFmt w:val="upperRoman"/>
      <w:lvlText w:val="-"/>
      <w:lvlJc w:val="left"/>
      <w:pPr>
        <w:tabs>
          <w:tab w:val="num" w:pos="1260"/>
        </w:tabs>
        <w:ind w:left="1260" w:hanging="720"/>
      </w:pPr>
      <w:rPr>
        <w:rFonts w:cs="Times New Roman" w:hint="default"/>
        <w:b/>
        <w:bCs/>
      </w:rPr>
    </w:lvl>
  </w:abstractNum>
  <w:abstractNum w:abstractNumId="25">
    <w:nsid w:val="426A0F51"/>
    <w:multiLevelType w:val="hybridMultilevel"/>
    <w:tmpl w:val="1F8C98D6"/>
    <w:lvl w:ilvl="0" w:tplc="FFFFFFFF">
      <w:start w:val="1"/>
      <w:numFmt w:val="decimal"/>
      <w:lvlText w:val="%1."/>
      <w:lvlJc w:val="left"/>
      <w:pPr>
        <w:ind w:left="1040" w:hanging="360"/>
      </w:pPr>
      <w:rPr>
        <w:rFonts w:cs="Times New Roman" w:hint="default"/>
      </w:rPr>
    </w:lvl>
    <w:lvl w:ilvl="1" w:tplc="FFFFFFFF">
      <w:start w:val="1"/>
      <w:numFmt w:val="lowerLetter"/>
      <w:lvlText w:val="%2."/>
      <w:lvlJc w:val="left"/>
      <w:pPr>
        <w:ind w:left="1760" w:hanging="360"/>
      </w:pPr>
      <w:rPr>
        <w:rFonts w:cs="Times New Roman"/>
      </w:rPr>
    </w:lvl>
    <w:lvl w:ilvl="2" w:tplc="FFFFFFFF">
      <w:start w:val="1"/>
      <w:numFmt w:val="lowerRoman"/>
      <w:lvlText w:val="%3."/>
      <w:lvlJc w:val="right"/>
      <w:pPr>
        <w:ind w:left="2480" w:hanging="180"/>
      </w:pPr>
      <w:rPr>
        <w:rFonts w:cs="Times New Roman"/>
      </w:rPr>
    </w:lvl>
    <w:lvl w:ilvl="3" w:tplc="FFFFFFFF">
      <w:start w:val="1"/>
      <w:numFmt w:val="decimal"/>
      <w:lvlText w:val="%4."/>
      <w:lvlJc w:val="left"/>
      <w:pPr>
        <w:ind w:left="3200" w:hanging="360"/>
      </w:pPr>
      <w:rPr>
        <w:rFonts w:cs="Times New Roman"/>
      </w:rPr>
    </w:lvl>
    <w:lvl w:ilvl="4" w:tplc="FFFFFFFF">
      <w:start w:val="1"/>
      <w:numFmt w:val="lowerLetter"/>
      <w:lvlText w:val="%5."/>
      <w:lvlJc w:val="left"/>
      <w:pPr>
        <w:ind w:left="3920" w:hanging="360"/>
      </w:pPr>
      <w:rPr>
        <w:rFonts w:cs="Times New Roman"/>
      </w:rPr>
    </w:lvl>
    <w:lvl w:ilvl="5" w:tplc="FFFFFFFF">
      <w:start w:val="1"/>
      <w:numFmt w:val="lowerRoman"/>
      <w:lvlText w:val="%6."/>
      <w:lvlJc w:val="right"/>
      <w:pPr>
        <w:ind w:left="4640" w:hanging="180"/>
      </w:pPr>
      <w:rPr>
        <w:rFonts w:cs="Times New Roman"/>
      </w:rPr>
    </w:lvl>
    <w:lvl w:ilvl="6" w:tplc="FFFFFFFF">
      <w:start w:val="1"/>
      <w:numFmt w:val="decimal"/>
      <w:lvlText w:val="%7."/>
      <w:lvlJc w:val="left"/>
      <w:pPr>
        <w:ind w:left="5360" w:hanging="360"/>
      </w:pPr>
      <w:rPr>
        <w:rFonts w:cs="Times New Roman"/>
      </w:rPr>
    </w:lvl>
    <w:lvl w:ilvl="7" w:tplc="FFFFFFFF">
      <w:start w:val="1"/>
      <w:numFmt w:val="lowerLetter"/>
      <w:lvlText w:val="%8."/>
      <w:lvlJc w:val="left"/>
      <w:pPr>
        <w:ind w:left="6080" w:hanging="360"/>
      </w:pPr>
      <w:rPr>
        <w:rFonts w:cs="Times New Roman"/>
      </w:rPr>
    </w:lvl>
    <w:lvl w:ilvl="8" w:tplc="FFFFFFFF">
      <w:start w:val="1"/>
      <w:numFmt w:val="lowerRoman"/>
      <w:lvlText w:val="%9."/>
      <w:lvlJc w:val="right"/>
      <w:pPr>
        <w:ind w:left="6800" w:hanging="180"/>
      </w:pPr>
      <w:rPr>
        <w:rFonts w:cs="Times New Roman"/>
      </w:rPr>
    </w:lvl>
  </w:abstractNum>
  <w:abstractNum w:abstractNumId="26">
    <w:nsid w:val="43EE3D2A"/>
    <w:multiLevelType w:val="multilevel"/>
    <w:tmpl w:val="83BE88B8"/>
    <w:lvl w:ilvl="0">
      <w:start w:val="3"/>
      <w:numFmt w:val="decimal"/>
      <w:lvlText w:val="%1."/>
      <w:lvlJc w:val="left"/>
      <w:pPr>
        <w:tabs>
          <w:tab w:val="num" w:pos="720"/>
        </w:tabs>
        <w:ind w:left="720" w:hanging="720"/>
      </w:pPr>
      <w:rPr>
        <w:rFonts w:cs="Times New Roman" w:hint="default"/>
        <w:color w:val="auto"/>
      </w:rPr>
    </w:lvl>
    <w:lvl w:ilvl="1">
      <w:start w:val="3"/>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27">
    <w:nsid w:val="43EF684B"/>
    <w:multiLevelType w:val="multilevel"/>
    <w:tmpl w:val="AA283984"/>
    <w:lvl w:ilvl="0">
      <w:start w:val="1"/>
      <w:numFmt w:val="decimal"/>
      <w:lvlText w:val="%1."/>
      <w:lvlJc w:val="left"/>
      <w:pPr>
        <w:ind w:left="3000" w:hanging="360"/>
      </w:pPr>
      <w:rPr>
        <w:rFonts w:cs="Times New Roman" w:hint="default"/>
      </w:rPr>
    </w:lvl>
    <w:lvl w:ilvl="1">
      <w:start w:val="1"/>
      <w:numFmt w:val="decimal"/>
      <w:isLgl/>
      <w:lvlText w:val="%1.%2."/>
      <w:lvlJc w:val="left"/>
      <w:pPr>
        <w:ind w:left="1708" w:hanging="720"/>
      </w:pPr>
      <w:rPr>
        <w:rFonts w:cs="Times New Roman" w:hint="default"/>
      </w:rPr>
    </w:lvl>
    <w:lvl w:ilvl="2">
      <w:start w:val="1"/>
      <w:numFmt w:val="decimal"/>
      <w:isLgl/>
      <w:lvlText w:val="%1.%2.%3."/>
      <w:lvlJc w:val="left"/>
      <w:pPr>
        <w:ind w:left="1736" w:hanging="720"/>
      </w:pPr>
      <w:rPr>
        <w:rFonts w:cs="Times New Roman" w:hint="default"/>
      </w:rPr>
    </w:lvl>
    <w:lvl w:ilvl="3">
      <w:start w:val="1"/>
      <w:numFmt w:val="decimal"/>
      <w:isLgl/>
      <w:lvlText w:val="%1.%2.%3.%4."/>
      <w:lvlJc w:val="left"/>
      <w:pPr>
        <w:ind w:left="2124" w:hanging="1080"/>
      </w:pPr>
      <w:rPr>
        <w:rFonts w:cs="Times New Roman" w:hint="default"/>
      </w:rPr>
    </w:lvl>
    <w:lvl w:ilvl="4">
      <w:start w:val="1"/>
      <w:numFmt w:val="decimal"/>
      <w:isLgl/>
      <w:lvlText w:val="%1.%2.%3.%4.%5."/>
      <w:lvlJc w:val="left"/>
      <w:pPr>
        <w:ind w:left="2152" w:hanging="1080"/>
      </w:pPr>
      <w:rPr>
        <w:rFonts w:cs="Times New Roman" w:hint="default"/>
      </w:rPr>
    </w:lvl>
    <w:lvl w:ilvl="5">
      <w:start w:val="1"/>
      <w:numFmt w:val="decimal"/>
      <w:isLgl/>
      <w:lvlText w:val="%1.%2.%3.%4.%5.%6."/>
      <w:lvlJc w:val="left"/>
      <w:pPr>
        <w:ind w:left="2540" w:hanging="1440"/>
      </w:pPr>
      <w:rPr>
        <w:rFonts w:cs="Times New Roman" w:hint="default"/>
      </w:rPr>
    </w:lvl>
    <w:lvl w:ilvl="6">
      <w:start w:val="1"/>
      <w:numFmt w:val="decimal"/>
      <w:isLgl/>
      <w:lvlText w:val="%1.%2.%3.%4.%5.%6.%7."/>
      <w:lvlJc w:val="left"/>
      <w:pPr>
        <w:ind w:left="2928" w:hanging="1800"/>
      </w:pPr>
      <w:rPr>
        <w:rFonts w:cs="Times New Roman" w:hint="default"/>
      </w:rPr>
    </w:lvl>
    <w:lvl w:ilvl="7">
      <w:start w:val="1"/>
      <w:numFmt w:val="decimal"/>
      <w:isLgl/>
      <w:lvlText w:val="%1.%2.%3.%4.%5.%6.%7.%8."/>
      <w:lvlJc w:val="left"/>
      <w:pPr>
        <w:ind w:left="2956" w:hanging="1800"/>
      </w:pPr>
      <w:rPr>
        <w:rFonts w:cs="Times New Roman" w:hint="default"/>
      </w:rPr>
    </w:lvl>
    <w:lvl w:ilvl="8">
      <w:start w:val="1"/>
      <w:numFmt w:val="decimal"/>
      <w:isLgl/>
      <w:lvlText w:val="%1.%2.%3.%4.%5.%6.%7.%8.%9."/>
      <w:lvlJc w:val="left"/>
      <w:pPr>
        <w:ind w:left="3344" w:hanging="2160"/>
      </w:pPr>
      <w:rPr>
        <w:rFonts w:cs="Times New Roman" w:hint="default"/>
      </w:rPr>
    </w:lvl>
  </w:abstractNum>
  <w:abstractNum w:abstractNumId="28">
    <w:nsid w:val="461C5D50"/>
    <w:multiLevelType w:val="multilevel"/>
    <w:tmpl w:val="147E8250"/>
    <w:lvl w:ilvl="0">
      <w:start w:val="1"/>
      <w:numFmt w:val="decimal"/>
      <w:lvlText w:val="%1."/>
      <w:lvlJc w:val="left"/>
      <w:pPr>
        <w:tabs>
          <w:tab w:val="num" w:pos="390"/>
        </w:tabs>
        <w:ind w:left="390" w:hanging="39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4689384C"/>
    <w:multiLevelType w:val="hybridMultilevel"/>
    <w:tmpl w:val="81180A9A"/>
    <w:lvl w:ilvl="0" w:tplc="FFFFFFFF">
      <w:start w:val="1"/>
      <w:numFmt w:val="decimal"/>
      <w:lvlText w:val="%1."/>
      <w:lvlJc w:val="left"/>
      <w:pPr>
        <w:tabs>
          <w:tab w:val="num" w:pos="360"/>
        </w:tabs>
        <w:ind w:left="360" w:hanging="360"/>
      </w:pPr>
      <w:rPr>
        <w:rFonts w:ascii="Times New Roman" w:eastAsia="Times New Roman" w:hAnsi="Times New Roman"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30">
    <w:nsid w:val="4B2D5214"/>
    <w:multiLevelType w:val="hybridMultilevel"/>
    <w:tmpl w:val="DB20F7BC"/>
    <w:lvl w:ilvl="0" w:tplc="C99E67CE">
      <w:start w:val="2"/>
      <w:numFmt w:val="bullet"/>
      <w:lvlText w:val=""/>
      <w:lvlJc w:val="left"/>
      <w:pPr>
        <w:tabs>
          <w:tab w:val="num" w:pos="1040"/>
        </w:tabs>
        <w:ind w:left="1040" w:hanging="360"/>
      </w:pPr>
      <w:rPr>
        <w:rFonts w:ascii="Symbol" w:eastAsia="Times New Roman" w:hAnsi="Symbol"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31">
    <w:nsid w:val="4C05312C"/>
    <w:multiLevelType w:val="hybridMultilevel"/>
    <w:tmpl w:val="271245D8"/>
    <w:lvl w:ilvl="0" w:tplc="1A384026">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nsid w:val="4E4C77CF"/>
    <w:multiLevelType w:val="hybridMultilevel"/>
    <w:tmpl w:val="B644EB44"/>
    <w:lvl w:ilvl="0" w:tplc="7D9EA604">
      <w:start w:val="2"/>
      <w:numFmt w:val="decimal"/>
      <w:lvlText w:val="%1."/>
      <w:lvlJc w:val="left"/>
      <w:pPr>
        <w:tabs>
          <w:tab w:val="num" w:pos="1065"/>
        </w:tabs>
        <w:ind w:left="1065" w:hanging="705"/>
      </w:pPr>
      <w:rPr>
        <w:rFonts w:cs="Times New Roman" w:hint="default"/>
      </w:rPr>
    </w:lvl>
    <w:lvl w:ilvl="1" w:tplc="04190003">
      <w:numFmt w:val="none"/>
      <w:lvlText w:val=""/>
      <w:lvlJc w:val="left"/>
      <w:pPr>
        <w:tabs>
          <w:tab w:val="num" w:pos="360"/>
        </w:tabs>
      </w:pPr>
      <w:rPr>
        <w:rFonts w:cs="Times New Roman"/>
      </w:rPr>
    </w:lvl>
    <w:lvl w:ilvl="2" w:tplc="04190005">
      <w:numFmt w:val="none"/>
      <w:lvlText w:val=""/>
      <w:lvlJc w:val="left"/>
      <w:pPr>
        <w:tabs>
          <w:tab w:val="num" w:pos="360"/>
        </w:tabs>
      </w:pPr>
      <w:rPr>
        <w:rFonts w:cs="Times New Roman"/>
      </w:rPr>
    </w:lvl>
    <w:lvl w:ilvl="3" w:tplc="04190001">
      <w:numFmt w:val="none"/>
      <w:lvlText w:val=""/>
      <w:lvlJc w:val="left"/>
      <w:pPr>
        <w:tabs>
          <w:tab w:val="num" w:pos="360"/>
        </w:tabs>
      </w:pPr>
      <w:rPr>
        <w:rFonts w:cs="Times New Roman"/>
      </w:rPr>
    </w:lvl>
    <w:lvl w:ilvl="4" w:tplc="04190003">
      <w:numFmt w:val="none"/>
      <w:lvlText w:val=""/>
      <w:lvlJc w:val="left"/>
      <w:pPr>
        <w:tabs>
          <w:tab w:val="num" w:pos="360"/>
        </w:tabs>
      </w:pPr>
      <w:rPr>
        <w:rFonts w:cs="Times New Roman"/>
      </w:rPr>
    </w:lvl>
    <w:lvl w:ilvl="5" w:tplc="04190005">
      <w:numFmt w:val="none"/>
      <w:lvlText w:val=""/>
      <w:lvlJc w:val="left"/>
      <w:pPr>
        <w:tabs>
          <w:tab w:val="num" w:pos="360"/>
        </w:tabs>
      </w:pPr>
      <w:rPr>
        <w:rFonts w:cs="Times New Roman"/>
      </w:rPr>
    </w:lvl>
    <w:lvl w:ilvl="6" w:tplc="04190001">
      <w:numFmt w:val="none"/>
      <w:lvlText w:val=""/>
      <w:lvlJc w:val="left"/>
      <w:pPr>
        <w:tabs>
          <w:tab w:val="num" w:pos="360"/>
        </w:tabs>
      </w:pPr>
      <w:rPr>
        <w:rFonts w:cs="Times New Roman"/>
      </w:rPr>
    </w:lvl>
    <w:lvl w:ilvl="7" w:tplc="04190003">
      <w:numFmt w:val="none"/>
      <w:lvlText w:val=""/>
      <w:lvlJc w:val="left"/>
      <w:pPr>
        <w:tabs>
          <w:tab w:val="num" w:pos="360"/>
        </w:tabs>
      </w:pPr>
      <w:rPr>
        <w:rFonts w:cs="Times New Roman"/>
      </w:rPr>
    </w:lvl>
    <w:lvl w:ilvl="8" w:tplc="04190005">
      <w:numFmt w:val="none"/>
      <w:lvlText w:val=""/>
      <w:lvlJc w:val="left"/>
      <w:pPr>
        <w:tabs>
          <w:tab w:val="num" w:pos="360"/>
        </w:tabs>
      </w:pPr>
      <w:rPr>
        <w:rFonts w:cs="Times New Roman"/>
      </w:rPr>
    </w:lvl>
  </w:abstractNum>
  <w:abstractNum w:abstractNumId="33">
    <w:nsid w:val="50146238"/>
    <w:multiLevelType w:val="multilevel"/>
    <w:tmpl w:val="E2848F84"/>
    <w:lvl w:ilvl="0">
      <w:start w:val="3"/>
      <w:numFmt w:val="decimal"/>
      <w:lvlText w:val="%1."/>
      <w:lvlJc w:val="left"/>
      <w:pPr>
        <w:tabs>
          <w:tab w:val="num" w:pos="360"/>
        </w:tabs>
        <w:ind w:left="360" w:hanging="360"/>
      </w:pPr>
      <w:rPr>
        <w:rFonts w:cs="Times New Roman" w:hint="default"/>
      </w:rPr>
    </w:lvl>
    <w:lvl w:ilvl="1">
      <w:start w:val="7"/>
      <w:numFmt w:val="decimal"/>
      <w:lvlText w:val="%1.9."/>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531D4F25"/>
    <w:multiLevelType w:val="multilevel"/>
    <w:tmpl w:val="23608EB2"/>
    <w:lvl w:ilvl="0">
      <w:start w:val="5"/>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1074"/>
        </w:tabs>
        <w:ind w:left="1074" w:hanging="720"/>
      </w:pPr>
      <w:rPr>
        <w:rFonts w:cs="Times New Roman" w:hint="default"/>
      </w:rPr>
    </w:lvl>
    <w:lvl w:ilvl="2">
      <w:start w:val="6"/>
      <w:numFmt w:val="decimal"/>
      <w:lvlText w:val="%1.%2.%3."/>
      <w:lvlJc w:val="left"/>
      <w:pPr>
        <w:tabs>
          <w:tab w:val="num" w:pos="1428"/>
        </w:tabs>
        <w:ind w:left="1428" w:hanging="720"/>
      </w:pPr>
      <w:rPr>
        <w:rFonts w:cs="Times New Roman" w:hint="default"/>
      </w:rPr>
    </w:lvl>
    <w:lvl w:ilvl="3">
      <w:start w:val="1"/>
      <w:numFmt w:val="decimal"/>
      <w:lvlText w:val="%1.%2.%3.%4."/>
      <w:lvlJc w:val="left"/>
      <w:pPr>
        <w:tabs>
          <w:tab w:val="num" w:pos="2142"/>
        </w:tabs>
        <w:ind w:left="2142" w:hanging="1080"/>
      </w:pPr>
      <w:rPr>
        <w:rFonts w:cs="Times New Roman" w:hint="default"/>
      </w:rPr>
    </w:lvl>
    <w:lvl w:ilvl="4">
      <w:start w:val="1"/>
      <w:numFmt w:val="decimal"/>
      <w:lvlText w:val="%1.%2.%3.%4.%5."/>
      <w:lvlJc w:val="left"/>
      <w:pPr>
        <w:tabs>
          <w:tab w:val="num" w:pos="2496"/>
        </w:tabs>
        <w:ind w:left="2496" w:hanging="1080"/>
      </w:pPr>
      <w:rPr>
        <w:rFonts w:cs="Times New Roman" w:hint="default"/>
      </w:rPr>
    </w:lvl>
    <w:lvl w:ilvl="5">
      <w:start w:val="1"/>
      <w:numFmt w:val="decimal"/>
      <w:lvlText w:val="%1.%2.%3.%4.%5.%6."/>
      <w:lvlJc w:val="left"/>
      <w:pPr>
        <w:tabs>
          <w:tab w:val="num" w:pos="3210"/>
        </w:tabs>
        <w:ind w:left="3210" w:hanging="1440"/>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35">
    <w:nsid w:val="5A402377"/>
    <w:multiLevelType w:val="multilevel"/>
    <w:tmpl w:val="7778D298"/>
    <w:lvl w:ilvl="0">
      <w:start w:val="1"/>
      <w:numFmt w:val="decimal"/>
      <w:lvlText w:val="%1."/>
      <w:lvlJc w:val="left"/>
      <w:pPr>
        <w:tabs>
          <w:tab w:val="num" w:pos="899"/>
        </w:tabs>
        <w:ind w:left="899" w:hanging="360"/>
      </w:pPr>
      <w:rPr>
        <w:rFonts w:cs="Times New Roman" w:hint="default"/>
      </w:rPr>
    </w:lvl>
    <w:lvl w:ilvl="1">
      <w:start w:val="1"/>
      <w:numFmt w:val="decimal"/>
      <w:lvlText w:val="1.%2."/>
      <w:lvlJc w:val="left"/>
      <w:pPr>
        <w:tabs>
          <w:tab w:val="num" w:pos="1259"/>
        </w:tabs>
        <w:ind w:left="1259" w:hanging="720"/>
      </w:pPr>
      <w:rPr>
        <w:rFonts w:cs="Times New Roman" w:hint="default"/>
      </w:rPr>
    </w:lvl>
    <w:lvl w:ilvl="2">
      <w:start w:val="1"/>
      <w:numFmt w:val="decimal"/>
      <w:lvlText w:val="%1.%2.%3."/>
      <w:lvlJc w:val="left"/>
      <w:pPr>
        <w:tabs>
          <w:tab w:val="num" w:pos="1259"/>
        </w:tabs>
        <w:ind w:left="1259" w:hanging="720"/>
      </w:pPr>
      <w:rPr>
        <w:rFonts w:cs="Times New Roman" w:hint="default"/>
      </w:rPr>
    </w:lvl>
    <w:lvl w:ilvl="3">
      <w:start w:val="1"/>
      <w:numFmt w:val="decimal"/>
      <w:lvlText w:val="%1.%2.%3.%4."/>
      <w:lvlJc w:val="left"/>
      <w:pPr>
        <w:tabs>
          <w:tab w:val="num" w:pos="1619"/>
        </w:tabs>
        <w:ind w:left="1619" w:hanging="1080"/>
      </w:pPr>
      <w:rPr>
        <w:rFonts w:cs="Times New Roman" w:hint="default"/>
      </w:rPr>
    </w:lvl>
    <w:lvl w:ilvl="4">
      <w:start w:val="1"/>
      <w:numFmt w:val="decimal"/>
      <w:lvlText w:val="%1.%2.%3.%4.%5."/>
      <w:lvlJc w:val="left"/>
      <w:pPr>
        <w:tabs>
          <w:tab w:val="num" w:pos="1619"/>
        </w:tabs>
        <w:ind w:left="1619" w:hanging="1080"/>
      </w:pPr>
      <w:rPr>
        <w:rFonts w:cs="Times New Roman" w:hint="default"/>
      </w:rPr>
    </w:lvl>
    <w:lvl w:ilvl="5">
      <w:start w:val="1"/>
      <w:numFmt w:val="decimal"/>
      <w:lvlText w:val="%1.%2.%3.%4.%5.%6."/>
      <w:lvlJc w:val="left"/>
      <w:pPr>
        <w:tabs>
          <w:tab w:val="num" w:pos="1979"/>
        </w:tabs>
        <w:ind w:left="1979" w:hanging="1440"/>
      </w:pPr>
      <w:rPr>
        <w:rFonts w:cs="Times New Roman" w:hint="default"/>
      </w:rPr>
    </w:lvl>
    <w:lvl w:ilvl="6">
      <w:start w:val="1"/>
      <w:numFmt w:val="decimal"/>
      <w:lvlText w:val="%1.%2.%3.%4.%5.%6.%7."/>
      <w:lvlJc w:val="left"/>
      <w:pPr>
        <w:tabs>
          <w:tab w:val="num" w:pos="1979"/>
        </w:tabs>
        <w:ind w:left="1979" w:hanging="1440"/>
      </w:pPr>
      <w:rPr>
        <w:rFonts w:cs="Times New Roman" w:hint="default"/>
      </w:rPr>
    </w:lvl>
    <w:lvl w:ilvl="7">
      <w:start w:val="1"/>
      <w:numFmt w:val="decimal"/>
      <w:lvlText w:val="%1.%2.%3.%4.%5.%6.%7.%8."/>
      <w:lvlJc w:val="left"/>
      <w:pPr>
        <w:tabs>
          <w:tab w:val="num" w:pos="2339"/>
        </w:tabs>
        <w:ind w:left="2339" w:hanging="1800"/>
      </w:pPr>
      <w:rPr>
        <w:rFonts w:cs="Times New Roman" w:hint="default"/>
      </w:rPr>
    </w:lvl>
    <w:lvl w:ilvl="8">
      <w:start w:val="1"/>
      <w:numFmt w:val="decimal"/>
      <w:lvlText w:val="%1.%2.%3.%4.%5.%6.%7.%8.%9."/>
      <w:lvlJc w:val="left"/>
      <w:pPr>
        <w:tabs>
          <w:tab w:val="num" w:pos="2339"/>
        </w:tabs>
        <w:ind w:left="2339" w:hanging="1800"/>
      </w:pPr>
      <w:rPr>
        <w:rFonts w:cs="Times New Roman" w:hint="default"/>
      </w:rPr>
    </w:lvl>
  </w:abstractNum>
  <w:abstractNum w:abstractNumId="36">
    <w:nsid w:val="5C8404AA"/>
    <w:multiLevelType w:val="hybridMultilevel"/>
    <w:tmpl w:val="248A10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nsid w:val="5F685C03"/>
    <w:multiLevelType w:val="hybridMultilevel"/>
    <w:tmpl w:val="0BC6FE98"/>
    <w:lvl w:ilvl="0" w:tplc="7D9EA604">
      <w:start w:val="1"/>
      <w:numFmt w:val="decimal"/>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38">
    <w:nsid w:val="5FE21955"/>
    <w:multiLevelType w:val="hybridMultilevel"/>
    <w:tmpl w:val="B9BA9500"/>
    <w:lvl w:ilvl="0" w:tplc="0419000F">
      <w:start w:val="1"/>
      <w:numFmt w:val="decimal"/>
      <w:lvlText w:val="%1."/>
      <w:lvlJc w:val="left"/>
      <w:pPr>
        <w:tabs>
          <w:tab w:val="num" w:pos="1440"/>
        </w:tabs>
        <w:ind w:left="1440" w:hanging="360"/>
      </w:pPr>
      <w:rPr>
        <w:rFonts w:cs="Times New Roman" w:hint="default"/>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9">
    <w:nsid w:val="66441460"/>
    <w:multiLevelType w:val="multilevel"/>
    <w:tmpl w:val="C76C0346"/>
    <w:lvl w:ilvl="0">
      <w:start w:val="3"/>
      <w:numFmt w:val="decimal"/>
      <w:lvlText w:val="%1."/>
      <w:lvlJc w:val="left"/>
      <w:pPr>
        <w:tabs>
          <w:tab w:val="num" w:pos="675"/>
        </w:tabs>
        <w:ind w:left="675" w:hanging="675"/>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8734F6F"/>
    <w:multiLevelType w:val="hybridMultilevel"/>
    <w:tmpl w:val="31C2573A"/>
    <w:lvl w:ilvl="0" w:tplc="FFFFFFFF">
      <w:start w:val="1"/>
      <w:numFmt w:val="bullet"/>
      <w:lvlText w:val=""/>
      <w:lvlJc w:val="left"/>
      <w:pPr>
        <w:tabs>
          <w:tab w:val="num" w:pos="663"/>
        </w:tabs>
        <w:ind w:left="663" w:hanging="360"/>
      </w:pPr>
      <w:rPr>
        <w:rFonts w:ascii="Symbol" w:hAnsi="Symbol" w:hint="default"/>
      </w:rPr>
    </w:lvl>
    <w:lvl w:ilvl="1" w:tplc="FFFFFFFF">
      <w:start w:val="1"/>
      <w:numFmt w:val="bullet"/>
      <w:lvlText w:val="o"/>
      <w:lvlJc w:val="left"/>
      <w:pPr>
        <w:tabs>
          <w:tab w:val="num" w:pos="1383"/>
        </w:tabs>
        <w:ind w:left="1383" w:hanging="360"/>
      </w:pPr>
      <w:rPr>
        <w:rFonts w:ascii="Courier New" w:hAnsi="Courier New" w:hint="default"/>
      </w:rPr>
    </w:lvl>
    <w:lvl w:ilvl="2" w:tplc="FFFFFFFF">
      <w:start w:val="1"/>
      <w:numFmt w:val="bullet"/>
      <w:lvlText w:val=""/>
      <w:lvlJc w:val="left"/>
      <w:pPr>
        <w:tabs>
          <w:tab w:val="num" w:pos="2103"/>
        </w:tabs>
        <w:ind w:left="2103" w:hanging="360"/>
      </w:pPr>
      <w:rPr>
        <w:rFonts w:ascii="Wingdings" w:hAnsi="Wingdings" w:hint="default"/>
      </w:rPr>
    </w:lvl>
    <w:lvl w:ilvl="3" w:tplc="FFFFFFFF">
      <w:start w:val="1"/>
      <w:numFmt w:val="bullet"/>
      <w:lvlText w:val=""/>
      <w:lvlJc w:val="left"/>
      <w:pPr>
        <w:tabs>
          <w:tab w:val="num" w:pos="2823"/>
        </w:tabs>
        <w:ind w:left="2823" w:hanging="360"/>
      </w:pPr>
      <w:rPr>
        <w:rFonts w:ascii="Symbol" w:hAnsi="Symbol" w:hint="default"/>
      </w:rPr>
    </w:lvl>
    <w:lvl w:ilvl="4" w:tplc="FFFFFFFF">
      <w:start w:val="1"/>
      <w:numFmt w:val="bullet"/>
      <w:lvlText w:val="o"/>
      <w:lvlJc w:val="left"/>
      <w:pPr>
        <w:tabs>
          <w:tab w:val="num" w:pos="3543"/>
        </w:tabs>
        <w:ind w:left="3543" w:hanging="360"/>
      </w:pPr>
      <w:rPr>
        <w:rFonts w:ascii="Courier New" w:hAnsi="Courier New" w:hint="default"/>
      </w:rPr>
    </w:lvl>
    <w:lvl w:ilvl="5" w:tplc="FFFFFFFF">
      <w:start w:val="1"/>
      <w:numFmt w:val="bullet"/>
      <w:lvlText w:val=""/>
      <w:lvlJc w:val="left"/>
      <w:pPr>
        <w:tabs>
          <w:tab w:val="num" w:pos="4263"/>
        </w:tabs>
        <w:ind w:left="4263" w:hanging="360"/>
      </w:pPr>
      <w:rPr>
        <w:rFonts w:ascii="Wingdings" w:hAnsi="Wingdings" w:hint="default"/>
      </w:rPr>
    </w:lvl>
    <w:lvl w:ilvl="6" w:tplc="FFFFFFFF">
      <w:start w:val="1"/>
      <w:numFmt w:val="bullet"/>
      <w:lvlText w:val=""/>
      <w:lvlJc w:val="left"/>
      <w:pPr>
        <w:tabs>
          <w:tab w:val="num" w:pos="4983"/>
        </w:tabs>
        <w:ind w:left="4983" w:hanging="360"/>
      </w:pPr>
      <w:rPr>
        <w:rFonts w:ascii="Symbol" w:hAnsi="Symbol" w:hint="default"/>
      </w:rPr>
    </w:lvl>
    <w:lvl w:ilvl="7" w:tplc="FFFFFFFF">
      <w:start w:val="1"/>
      <w:numFmt w:val="bullet"/>
      <w:lvlText w:val="o"/>
      <w:lvlJc w:val="left"/>
      <w:pPr>
        <w:tabs>
          <w:tab w:val="num" w:pos="5703"/>
        </w:tabs>
        <w:ind w:left="5703" w:hanging="360"/>
      </w:pPr>
      <w:rPr>
        <w:rFonts w:ascii="Courier New" w:hAnsi="Courier New" w:hint="default"/>
      </w:rPr>
    </w:lvl>
    <w:lvl w:ilvl="8" w:tplc="FFFFFFFF">
      <w:start w:val="1"/>
      <w:numFmt w:val="bullet"/>
      <w:lvlText w:val=""/>
      <w:lvlJc w:val="left"/>
      <w:pPr>
        <w:tabs>
          <w:tab w:val="num" w:pos="6423"/>
        </w:tabs>
        <w:ind w:left="6423" w:hanging="360"/>
      </w:pPr>
      <w:rPr>
        <w:rFonts w:ascii="Wingdings" w:hAnsi="Wingdings" w:hint="default"/>
      </w:rPr>
    </w:lvl>
  </w:abstractNum>
  <w:abstractNum w:abstractNumId="41">
    <w:nsid w:val="693152C3"/>
    <w:multiLevelType w:val="multilevel"/>
    <w:tmpl w:val="90187D3C"/>
    <w:lvl w:ilvl="0">
      <w:start w:val="5"/>
      <w:numFmt w:val="decimal"/>
      <w:lvlText w:val="%1."/>
      <w:lvlJc w:val="left"/>
      <w:pPr>
        <w:tabs>
          <w:tab w:val="num" w:pos="585"/>
        </w:tabs>
        <w:ind w:left="585" w:hanging="58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1287"/>
        </w:tabs>
        <w:ind w:left="1287"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2">
    <w:nsid w:val="6BCE1D17"/>
    <w:multiLevelType w:val="hybridMultilevel"/>
    <w:tmpl w:val="862E24E4"/>
    <w:lvl w:ilvl="0" w:tplc="7D9EA604">
      <w:start w:val="1"/>
      <w:numFmt w:val="decimal"/>
      <w:lvlText w:val="%1."/>
      <w:lvlJc w:val="left"/>
      <w:pPr>
        <w:tabs>
          <w:tab w:val="num" w:pos="720"/>
        </w:tabs>
        <w:ind w:left="720" w:hanging="360"/>
      </w:pPr>
      <w:rPr>
        <w:rFonts w:cs="Times New Roman"/>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3">
    <w:nsid w:val="71DB3BAF"/>
    <w:multiLevelType w:val="hybridMultilevel"/>
    <w:tmpl w:val="AE8E31C4"/>
    <w:lvl w:ilvl="0" w:tplc="0419000F">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4">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5">
    <w:nsid w:val="778D3BB0"/>
    <w:multiLevelType w:val="hybridMultilevel"/>
    <w:tmpl w:val="F626C8D2"/>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8D56432"/>
    <w:multiLevelType w:val="multilevel"/>
    <w:tmpl w:val="58484568"/>
    <w:lvl w:ilvl="0">
      <w:start w:val="5"/>
      <w:numFmt w:val="decimal"/>
      <w:lvlText w:val="%1."/>
      <w:lvlJc w:val="left"/>
      <w:pPr>
        <w:tabs>
          <w:tab w:val="num" w:pos="855"/>
        </w:tabs>
        <w:ind w:left="855" w:hanging="855"/>
      </w:pPr>
      <w:rPr>
        <w:rFonts w:cs="Times New Roman" w:hint="default"/>
      </w:rPr>
    </w:lvl>
    <w:lvl w:ilvl="1">
      <w:start w:val="1"/>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7">
    <w:nsid w:val="7CA35273"/>
    <w:multiLevelType w:val="hybridMultilevel"/>
    <w:tmpl w:val="B3FEA740"/>
    <w:lvl w:ilvl="0" w:tplc="0419000F">
      <w:start w:val="1"/>
      <w:numFmt w:val="decimal"/>
      <w:lvlText w:val="%1."/>
      <w:lvlJc w:val="left"/>
      <w:pPr>
        <w:tabs>
          <w:tab w:val="num" w:pos="1905"/>
        </w:tabs>
        <w:ind w:left="1905" w:hanging="82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48">
    <w:nsid w:val="7CF47111"/>
    <w:multiLevelType w:val="hybridMultilevel"/>
    <w:tmpl w:val="965CB3BE"/>
    <w:lvl w:ilvl="0" w:tplc="DA964EB0">
      <w:start w:val="1"/>
      <w:numFmt w:val="decimal"/>
      <w:lvlText w:val="%1."/>
      <w:lvlJc w:val="left"/>
      <w:pPr>
        <w:tabs>
          <w:tab w:val="num" w:pos="720"/>
        </w:tabs>
        <w:ind w:left="720" w:hanging="360"/>
      </w:pPr>
      <w:rPr>
        <w:rFonts w:cs="Times New Roman" w:hint="default"/>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37"/>
  </w:num>
  <w:num w:numId="2">
    <w:abstractNumId w:val="44"/>
  </w:num>
  <w:num w:numId="3">
    <w:abstractNumId w:val="45"/>
  </w:num>
  <w:num w:numId="4">
    <w:abstractNumId w:val="17"/>
  </w:num>
  <w:num w:numId="5">
    <w:abstractNumId w:val="42"/>
  </w:num>
  <w:num w:numId="6">
    <w:abstractNumId w:val="21"/>
  </w:num>
  <w:num w:numId="7">
    <w:abstractNumId w:val="12"/>
  </w:num>
  <w:num w:numId="8">
    <w:abstractNumId w:val="24"/>
  </w:num>
  <w:num w:numId="9">
    <w:abstractNumId w:val="18"/>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
  </w:num>
  <w:num w:numId="14">
    <w:abstractNumId w:val="11"/>
  </w:num>
  <w:num w:numId="15">
    <w:abstractNumId w:val="47"/>
  </w:num>
  <w:num w:numId="16">
    <w:abstractNumId w:val="7"/>
  </w:num>
  <w:num w:numId="17">
    <w:abstractNumId w:val="43"/>
  </w:num>
  <w:num w:numId="18">
    <w:abstractNumId w:val="23"/>
  </w:num>
  <w:num w:numId="19">
    <w:abstractNumId w:val="4"/>
  </w:num>
  <w:num w:numId="20">
    <w:abstractNumId w:val="22"/>
  </w:num>
  <w:num w:numId="21">
    <w:abstractNumId w:val="13"/>
  </w:num>
  <w:num w:numId="22">
    <w:abstractNumId w:val="36"/>
  </w:num>
  <w:num w:numId="23">
    <w:abstractNumId w:val="16"/>
  </w:num>
  <w:num w:numId="24">
    <w:abstractNumId w:val="31"/>
  </w:num>
  <w:num w:numId="25">
    <w:abstractNumId w:val="40"/>
  </w:num>
  <w:num w:numId="26">
    <w:abstractNumId w:val="15"/>
  </w:num>
  <w:num w:numId="27">
    <w:abstractNumId w:val="32"/>
  </w:num>
  <w:num w:numId="28">
    <w:abstractNumId w:val="5"/>
  </w:num>
  <w:num w:numId="29">
    <w:abstractNumId w:val="3"/>
  </w:num>
  <w:num w:numId="30">
    <w:abstractNumId w:val="2"/>
  </w:num>
  <w:num w:numId="31">
    <w:abstractNumId w:val="8"/>
  </w:num>
  <w:num w:numId="32">
    <w:abstractNumId w:val="35"/>
  </w:num>
  <w:num w:numId="33">
    <w:abstractNumId w:val="33"/>
  </w:num>
  <w:num w:numId="34">
    <w:abstractNumId w:val="20"/>
  </w:num>
  <w:num w:numId="35">
    <w:abstractNumId w:val="26"/>
  </w:num>
  <w:num w:numId="36">
    <w:abstractNumId w:val="39"/>
  </w:num>
  <w:num w:numId="37">
    <w:abstractNumId w:val="14"/>
  </w:num>
  <w:num w:numId="38">
    <w:abstractNumId w:val="28"/>
  </w:num>
  <w:num w:numId="39">
    <w:abstractNumId w:val="25"/>
  </w:num>
  <w:num w:numId="40">
    <w:abstractNumId w:val="6"/>
  </w:num>
  <w:num w:numId="41">
    <w:abstractNumId w:val="27"/>
  </w:num>
  <w:num w:numId="42">
    <w:abstractNumId w:val="48"/>
  </w:num>
  <w:num w:numId="43">
    <w:abstractNumId w:val="29"/>
  </w:num>
  <w:num w:numId="44">
    <w:abstractNumId w:val="38"/>
  </w:num>
  <w:num w:numId="45">
    <w:abstractNumId w:val="34"/>
  </w:num>
  <w:num w:numId="46">
    <w:abstractNumId w:val="10"/>
  </w:num>
  <w:num w:numId="47">
    <w:abstractNumId w:val="30"/>
  </w:num>
  <w:num w:numId="48">
    <w:abstractNumId w:val="41"/>
  </w:num>
  <w:num w:numId="49">
    <w:abstractNumId w:val="46"/>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2CBC"/>
    <w:rsid w:val="000038FF"/>
    <w:rsid w:val="00006958"/>
    <w:rsid w:val="00007258"/>
    <w:rsid w:val="00007A93"/>
    <w:rsid w:val="00010069"/>
    <w:rsid w:val="0001157B"/>
    <w:rsid w:val="000161A2"/>
    <w:rsid w:val="00016AE4"/>
    <w:rsid w:val="00017C2B"/>
    <w:rsid w:val="0002032C"/>
    <w:rsid w:val="00021031"/>
    <w:rsid w:val="00021AE2"/>
    <w:rsid w:val="0002257A"/>
    <w:rsid w:val="00024BF6"/>
    <w:rsid w:val="00025290"/>
    <w:rsid w:val="0002594C"/>
    <w:rsid w:val="00026762"/>
    <w:rsid w:val="000307F6"/>
    <w:rsid w:val="00031381"/>
    <w:rsid w:val="00036521"/>
    <w:rsid w:val="000375C4"/>
    <w:rsid w:val="00042BF2"/>
    <w:rsid w:val="00043413"/>
    <w:rsid w:val="00043A74"/>
    <w:rsid w:val="00044226"/>
    <w:rsid w:val="00045AEC"/>
    <w:rsid w:val="00045BD0"/>
    <w:rsid w:val="000464AA"/>
    <w:rsid w:val="00047472"/>
    <w:rsid w:val="00051253"/>
    <w:rsid w:val="000516E6"/>
    <w:rsid w:val="00054012"/>
    <w:rsid w:val="000542B4"/>
    <w:rsid w:val="00060E6E"/>
    <w:rsid w:val="00061984"/>
    <w:rsid w:val="00062AF9"/>
    <w:rsid w:val="00062EDA"/>
    <w:rsid w:val="000678FD"/>
    <w:rsid w:val="00072733"/>
    <w:rsid w:val="00072B6B"/>
    <w:rsid w:val="00073C4B"/>
    <w:rsid w:val="00073CD5"/>
    <w:rsid w:val="00075026"/>
    <w:rsid w:val="00076539"/>
    <w:rsid w:val="00077EF5"/>
    <w:rsid w:val="000833E6"/>
    <w:rsid w:val="00091FB6"/>
    <w:rsid w:val="0009395D"/>
    <w:rsid w:val="000943CE"/>
    <w:rsid w:val="00095E72"/>
    <w:rsid w:val="000A50A3"/>
    <w:rsid w:val="000A57CE"/>
    <w:rsid w:val="000A642E"/>
    <w:rsid w:val="000A657B"/>
    <w:rsid w:val="000B024D"/>
    <w:rsid w:val="000B141D"/>
    <w:rsid w:val="000B3834"/>
    <w:rsid w:val="000B501F"/>
    <w:rsid w:val="000B7995"/>
    <w:rsid w:val="000C62A0"/>
    <w:rsid w:val="000C7899"/>
    <w:rsid w:val="000C7972"/>
    <w:rsid w:val="000D4DAE"/>
    <w:rsid w:val="000D65CE"/>
    <w:rsid w:val="000E0888"/>
    <w:rsid w:val="000E111A"/>
    <w:rsid w:val="000E2A25"/>
    <w:rsid w:val="000E3DE2"/>
    <w:rsid w:val="000E49B7"/>
    <w:rsid w:val="000E63D7"/>
    <w:rsid w:val="000E7E38"/>
    <w:rsid w:val="000F0F37"/>
    <w:rsid w:val="000F42FC"/>
    <w:rsid w:val="000F56BA"/>
    <w:rsid w:val="000F6AEF"/>
    <w:rsid w:val="001005AD"/>
    <w:rsid w:val="0010101B"/>
    <w:rsid w:val="0010119D"/>
    <w:rsid w:val="00102F38"/>
    <w:rsid w:val="00107212"/>
    <w:rsid w:val="00107BE9"/>
    <w:rsid w:val="0011121E"/>
    <w:rsid w:val="00111A8C"/>
    <w:rsid w:val="001125AB"/>
    <w:rsid w:val="00114DC3"/>
    <w:rsid w:val="00117DF2"/>
    <w:rsid w:val="00120235"/>
    <w:rsid w:val="00122C08"/>
    <w:rsid w:val="00123483"/>
    <w:rsid w:val="00123E13"/>
    <w:rsid w:val="00127E1B"/>
    <w:rsid w:val="0013049B"/>
    <w:rsid w:val="00130CC6"/>
    <w:rsid w:val="00132D1A"/>
    <w:rsid w:val="00136454"/>
    <w:rsid w:val="00136AC1"/>
    <w:rsid w:val="001407D1"/>
    <w:rsid w:val="00150AD9"/>
    <w:rsid w:val="00150EA5"/>
    <w:rsid w:val="00152877"/>
    <w:rsid w:val="00154303"/>
    <w:rsid w:val="00157275"/>
    <w:rsid w:val="001601F6"/>
    <w:rsid w:val="00161470"/>
    <w:rsid w:val="00162839"/>
    <w:rsid w:val="0016337E"/>
    <w:rsid w:val="0016571D"/>
    <w:rsid w:val="001711A7"/>
    <w:rsid w:val="00171DD5"/>
    <w:rsid w:val="00176B5E"/>
    <w:rsid w:val="0018029C"/>
    <w:rsid w:val="001803B0"/>
    <w:rsid w:val="00182D13"/>
    <w:rsid w:val="00183611"/>
    <w:rsid w:val="00185495"/>
    <w:rsid w:val="0018711A"/>
    <w:rsid w:val="001946A8"/>
    <w:rsid w:val="0019548F"/>
    <w:rsid w:val="00196E9D"/>
    <w:rsid w:val="001A0914"/>
    <w:rsid w:val="001A10D4"/>
    <w:rsid w:val="001A254C"/>
    <w:rsid w:val="001A5393"/>
    <w:rsid w:val="001A58E8"/>
    <w:rsid w:val="001A6ED5"/>
    <w:rsid w:val="001A77F6"/>
    <w:rsid w:val="001A7E1B"/>
    <w:rsid w:val="001B14ED"/>
    <w:rsid w:val="001B341C"/>
    <w:rsid w:val="001B4F73"/>
    <w:rsid w:val="001B7716"/>
    <w:rsid w:val="001C18E6"/>
    <w:rsid w:val="001C1E92"/>
    <w:rsid w:val="001D0676"/>
    <w:rsid w:val="001D0A9B"/>
    <w:rsid w:val="001D282B"/>
    <w:rsid w:val="001D5522"/>
    <w:rsid w:val="001D5EC6"/>
    <w:rsid w:val="001E157F"/>
    <w:rsid w:val="001E16B4"/>
    <w:rsid w:val="001E2365"/>
    <w:rsid w:val="001E26E2"/>
    <w:rsid w:val="001E490F"/>
    <w:rsid w:val="001E506E"/>
    <w:rsid w:val="001E568D"/>
    <w:rsid w:val="001E5AD1"/>
    <w:rsid w:val="001E6E39"/>
    <w:rsid w:val="001F1BA0"/>
    <w:rsid w:val="001F5C81"/>
    <w:rsid w:val="001F6AEC"/>
    <w:rsid w:val="001F7B80"/>
    <w:rsid w:val="002000D9"/>
    <w:rsid w:val="00202C04"/>
    <w:rsid w:val="00203876"/>
    <w:rsid w:val="00204684"/>
    <w:rsid w:val="0020544C"/>
    <w:rsid w:val="00205D7C"/>
    <w:rsid w:val="00207255"/>
    <w:rsid w:val="00210B78"/>
    <w:rsid w:val="0021135B"/>
    <w:rsid w:val="00211527"/>
    <w:rsid w:val="00220A71"/>
    <w:rsid w:val="00220ACC"/>
    <w:rsid w:val="00220EC5"/>
    <w:rsid w:val="00221F19"/>
    <w:rsid w:val="00222087"/>
    <w:rsid w:val="00222EA6"/>
    <w:rsid w:val="002234F3"/>
    <w:rsid w:val="0022387E"/>
    <w:rsid w:val="0022600D"/>
    <w:rsid w:val="00227594"/>
    <w:rsid w:val="0022771B"/>
    <w:rsid w:val="00227D78"/>
    <w:rsid w:val="00231D67"/>
    <w:rsid w:val="00233233"/>
    <w:rsid w:val="00237347"/>
    <w:rsid w:val="00240A6F"/>
    <w:rsid w:val="00242414"/>
    <w:rsid w:val="002462F0"/>
    <w:rsid w:val="0024796A"/>
    <w:rsid w:val="00247CD1"/>
    <w:rsid w:val="0025002E"/>
    <w:rsid w:val="002525A3"/>
    <w:rsid w:val="00252735"/>
    <w:rsid w:val="002528DB"/>
    <w:rsid w:val="0025585F"/>
    <w:rsid w:val="00256092"/>
    <w:rsid w:val="00257650"/>
    <w:rsid w:val="00265AF0"/>
    <w:rsid w:val="00270252"/>
    <w:rsid w:val="002734CE"/>
    <w:rsid w:val="00274EA3"/>
    <w:rsid w:val="00280623"/>
    <w:rsid w:val="00280FD1"/>
    <w:rsid w:val="002814E7"/>
    <w:rsid w:val="0028152B"/>
    <w:rsid w:val="00283B2A"/>
    <w:rsid w:val="00283C5E"/>
    <w:rsid w:val="00284EA5"/>
    <w:rsid w:val="00285086"/>
    <w:rsid w:val="00285EF1"/>
    <w:rsid w:val="00293E81"/>
    <w:rsid w:val="00297968"/>
    <w:rsid w:val="002A1112"/>
    <w:rsid w:val="002A1416"/>
    <w:rsid w:val="002A1C95"/>
    <w:rsid w:val="002A1E89"/>
    <w:rsid w:val="002A2F46"/>
    <w:rsid w:val="002A52EF"/>
    <w:rsid w:val="002B2B44"/>
    <w:rsid w:val="002B62CF"/>
    <w:rsid w:val="002C14A6"/>
    <w:rsid w:val="002C2CDC"/>
    <w:rsid w:val="002C4E58"/>
    <w:rsid w:val="002C59C4"/>
    <w:rsid w:val="002C59F6"/>
    <w:rsid w:val="002C650B"/>
    <w:rsid w:val="002C6F70"/>
    <w:rsid w:val="002C7DAD"/>
    <w:rsid w:val="002D1656"/>
    <w:rsid w:val="002D248F"/>
    <w:rsid w:val="002D2933"/>
    <w:rsid w:val="002D44DB"/>
    <w:rsid w:val="002D4A30"/>
    <w:rsid w:val="002D5017"/>
    <w:rsid w:val="002D6640"/>
    <w:rsid w:val="002D6E69"/>
    <w:rsid w:val="002D71E5"/>
    <w:rsid w:val="002E08DE"/>
    <w:rsid w:val="002E26DA"/>
    <w:rsid w:val="002E29ED"/>
    <w:rsid w:val="002E4300"/>
    <w:rsid w:val="002E45E2"/>
    <w:rsid w:val="002E558D"/>
    <w:rsid w:val="002E675F"/>
    <w:rsid w:val="002F1C93"/>
    <w:rsid w:val="002F3D8E"/>
    <w:rsid w:val="002F4403"/>
    <w:rsid w:val="002F52F2"/>
    <w:rsid w:val="00302F28"/>
    <w:rsid w:val="00307ED6"/>
    <w:rsid w:val="003108D4"/>
    <w:rsid w:val="0031114E"/>
    <w:rsid w:val="00312FE5"/>
    <w:rsid w:val="003160AE"/>
    <w:rsid w:val="003216E9"/>
    <w:rsid w:val="00321F40"/>
    <w:rsid w:val="00323B50"/>
    <w:rsid w:val="00324632"/>
    <w:rsid w:val="003253A8"/>
    <w:rsid w:val="00327267"/>
    <w:rsid w:val="00330761"/>
    <w:rsid w:val="003313F5"/>
    <w:rsid w:val="00331406"/>
    <w:rsid w:val="00331E72"/>
    <w:rsid w:val="0033551C"/>
    <w:rsid w:val="00340329"/>
    <w:rsid w:val="00343BE2"/>
    <w:rsid w:val="00346382"/>
    <w:rsid w:val="003522A0"/>
    <w:rsid w:val="003567F1"/>
    <w:rsid w:val="00363401"/>
    <w:rsid w:val="00365C64"/>
    <w:rsid w:val="00365F02"/>
    <w:rsid w:val="00366830"/>
    <w:rsid w:val="00366D92"/>
    <w:rsid w:val="0036726D"/>
    <w:rsid w:val="003720BF"/>
    <w:rsid w:val="003720ED"/>
    <w:rsid w:val="0037469B"/>
    <w:rsid w:val="003758F0"/>
    <w:rsid w:val="00376D77"/>
    <w:rsid w:val="0037711A"/>
    <w:rsid w:val="00381891"/>
    <w:rsid w:val="00382550"/>
    <w:rsid w:val="00383468"/>
    <w:rsid w:val="003848BF"/>
    <w:rsid w:val="00385F90"/>
    <w:rsid w:val="003875D1"/>
    <w:rsid w:val="00393027"/>
    <w:rsid w:val="003930ED"/>
    <w:rsid w:val="003A2843"/>
    <w:rsid w:val="003A3C84"/>
    <w:rsid w:val="003A4E70"/>
    <w:rsid w:val="003A573A"/>
    <w:rsid w:val="003A62EF"/>
    <w:rsid w:val="003A6E29"/>
    <w:rsid w:val="003A799A"/>
    <w:rsid w:val="003B0314"/>
    <w:rsid w:val="003B0455"/>
    <w:rsid w:val="003B04A4"/>
    <w:rsid w:val="003B12B0"/>
    <w:rsid w:val="003B13AB"/>
    <w:rsid w:val="003B1AB0"/>
    <w:rsid w:val="003B23FA"/>
    <w:rsid w:val="003B2436"/>
    <w:rsid w:val="003B27FE"/>
    <w:rsid w:val="003B3A00"/>
    <w:rsid w:val="003B44A3"/>
    <w:rsid w:val="003B5DBB"/>
    <w:rsid w:val="003B6775"/>
    <w:rsid w:val="003B7B85"/>
    <w:rsid w:val="003C018E"/>
    <w:rsid w:val="003C7527"/>
    <w:rsid w:val="003D00CD"/>
    <w:rsid w:val="003D0842"/>
    <w:rsid w:val="003D1FF6"/>
    <w:rsid w:val="003D64FB"/>
    <w:rsid w:val="003E7007"/>
    <w:rsid w:val="003F1672"/>
    <w:rsid w:val="003F1A54"/>
    <w:rsid w:val="003F268B"/>
    <w:rsid w:val="003F3240"/>
    <w:rsid w:val="003F39E9"/>
    <w:rsid w:val="003F4836"/>
    <w:rsid w:val="003F48F7"/>
    <w:rsid w:val="00401011"/>
    <w:rsid w:val="00403BCF"/>
    <w:rsid w:val="00404130"/>
    <w:rsid w:val="004049CC"/>
    <w:rsid w:val="004051DE"/>
    <w:rsid w:val="00405961"/>
    <w:rsid w:val="00414C40"/>
    <w:rsid w:val="00415F4D"/>
    <w:rsid w:val="0041696E"/>
    <w:rsid w:val="00417B44"/>
    <w:rsid w:val="004257DD"/>
    <w:rsid w:val="00425898"/>
    <w:rsid w:val="00426658"/>
    <w:rsid w:val="00427013"/>
    <w:rsid w:val="00427FB9"/>
    <w:rsid w:val="00430F76"/>
    <w:rsid w:val="0043267F"/>
    <w:rsid w:val="00433C79"/>
    <w:rsid w:val="00434651"/>
    <w:rsid w:val="0043611B"/>
    <w:rsid w:val="00437354"/>
    <w:rsid w:val="00437967"/>
    <w:rsid w:val="004411CA"/>
    <w:rsid w:val="004431C4"/>
    <w:rsid w:val="004451A0"/>
    <w:rsid w:val="00447CCC"/>
    <w:rsid w:val="00450440"/>
    <w:rsid w:val="004504B7"/>
    <w:rsid w:val="00450CF6"/>
    <w:rsid w:val="00451F2F"/>
    <w:rsid w:val="004562BE"/>
    <w:rsid w:val="004622D4"/>
    <w:rsid w:val="0046299A"/>
    <w:rsid w:val="004646D3"/>
    <w:rsid w:val="004653D8"/>
    <w:rsid w:val="00467490"/>
    <w:rsid w:val="0047111F"/>
    <w:rsid w:val="004722BB"/>
    <w:rsid w:val="0047257F"/>
    <w:rsid w:val="0047270A"/>
    <w:rsid w:val="00473BED"/>
    <w:rsid w:val="00475C32"/>
    <w:rsid w:val="00481A40"/>
    <w:rsid w:val="00481DAA"/>
    <w:rsid w:val="00492F31"/>
    <w:rsid w:val="00493576"/>
    <w:rsid w:val="004967D5"/>
    <w:rsid w:val="0049712A"/>
    <w:rsid w:val="004A1466"/>
    <w:rsid w:val="004A1832"/>
    <w:rsid w:val="004A20B4"/>
    <w:rsid w:val="004A2ABF"/>
    <w:rsid w:val="004A4ABF"/>
    <w:rsid w:val="004A5BFA"/>
    <w:rsid w:val="004A5EED"/>
    <w:rsid w:val="004A783B"/>
    <w:rsid w:val="004A7F3B"/>
    <w:rsid w:val="004B2151"/>
    <w:rsid w:val="004B30A4"/>
    <w:rsid w:val="004B3797"/>
    <w:rsid w:val="004B57CE"/>
    <w:rsid w:val="004C4386"/>
    <w:rsid w:val="004C5D30"/>
    <w:rsid w:val="004C6CCC"/>
    <w:rsid w:val="004C75CB"/>
    <w:rsid w:val="004C7BFD"/>
    <w:rsid w:val="004C7C99"/>
    <w:rsid w:val="004D1398"/>
    <w:rsid w:val="004D1BAC"/>
    <w:rsid w:val="004D1D2D"/>
    <w:rsid w:val="004D29FC"/>
    <w:rsid w:val="004D3683"/>
    <w:rsid w:val="004D57E8"/>
    <w:rsid w:val="004E005B"/>
    <w:rsid w:val="004E1FAD"/>
    <w:rsid w:val="004E2188"/>
    <w:rsid w:val="004E56FB"/>
    <w:rsid w:val="004F00B2"/>
    <w:rsid w:val="004F2830"/>
    <w:rsid w:val="004F5A1B"/>
    <w:rsid w:val="004F5C60"/>
    <w:rsid w:val="00500111"/>
    <w:rsid w:val="00500776"/>
    <w:rsid w:val="00500A20"/>
    <w:rsid w:val="00501974"/>
    <w:rsid w:val="00501C45"/>
    <w:rsid w:val="00501D92"/>
    <w:rsid w:val="00501E2C"/>
    <w:rsid w:val="00504552"/>
    <w:rsid w:val="0050726E"/>
    <w:rsid w:val="00511C58"/>
    <w:rsid w:val="005124FC"/>
    <w:rsid w:val="00515D88"/>
    <w:rsid w:val="005175B0"/>
    <w:rsid w:val="0051790E"/>
    <w:rsid w:val="00517ACF"/>
    <w:rsid w:val="00517C3A"/>
    <w:rsid w:val="00517FDE"/>
    <w:rsid w:val="005205C8"/>
    <w:rsid w:val="00523470"/>
    <w:rsid w:val="00523A97"/>
    <w:rsid w:val="00525198"/>
    <w:rsid w:val="005258F4"/>
    <w:rsid w:val="00526650"/>
    <w:rsid w:val="0052749B"/>
    <w:rsid w:val="005300B8"/>
    <w:rsid w:val="00532709"/>
    <w:rsid w:val="00536602"/>
    <w:rsid w:val="005370E1"/>
    <w:rsid w:val="005372FD"/>
    <w:rsid w:val="00537870"/>
    <w:rsid w:val="005402A6"/>
    <w:rsid w:val="005413A4"/>
    <w:rsid w:val="0054173B"/>
    <w:rsid w:val="00541894"/>
    <w:rsid w:val="00542270"/>
    <w:rsid w:val="00542F29"/>
    <w:rsid w:val="0055311D"/>
    <w:rsid w:val="00554ABE"/>
    <w:rsid w:val="00555D1A"/>
    <w:rsid w:val="0056041D"/>
    <w:rsid w:val="005612A9"/>
    <w:rsid w:val="00561AD9"/>
    <w:rsid w:val="00562872"/>
    <w:rsid w:val="00563AEC"/>
    <w:rsid w:val="00564820"/>
    <w:rsid w:val="00566F0B"/>
    <w:rsid w:val="005732A5"/>
    <w:rsid w:val="00573D44"/>
    <w:rsid w:val="00573F52"/>
    <w:rsid w:val="00576BA5"/>
    <w:rsid w:val="00581170"/>
    <w:rsid w:val="005829F9"/>
    <w:rsid w:val="00582C0A"/>
    <w:rsid w:val="00583C8D"/>
    <w:rsid w:val="00585B12"/>
    <w:rsid w:val="00595BB3"/>
    <w:rsid w:val="00596B6A"/>
    <w:rsid w:val="00596BAA"/>
    <w:rsid w:val="005A1C66"/>
    <w:rsid w:val="005A20F5"/>
    <w:rsid w:val="005A2E70"/>
    <w:rsid w:val="005A464C"/>
    <w:rsid w:val="005A4A9D"/>
    <w:rsid w:val="005A6526"/>
    <w:rsid w:val="005A7E20"/>
    <w:rsid w:val="005B0920"/>
    <w:rsid w:val="005B1F49"/>
    <w:rsid w:val="005B3A36"/>
    <w:rsid w:val="005B5A1B"/>
    <w:rsid w:val="005B6DD5"/>
    <w:rsid w:val="005B705C"/>
    <w:rsid w:val="005C0EE2"/>
    <w:rsid w:val="005D0F24"/>
    <w:rsid w:val="005D1ADA"/>
    <w:rsid w:val="005D2A08"/>
    <w:rsid w:val="005D2A0C"/>
    <w:rsid w:val="005D6417"/>
    <w:rsid w:val="005E016D"/>
    <w:rsid w:val="005E2AAB"/>
    <w:rsid w:val="005E31AB"/>
    <w:rsid w:val="005E5BF5"/>
    <w:rsid w:val="005E68E4"/>
    <w:rsid w:val="005F0814"/>
    <w:rsid w:val="005F0AAC"/>
    <w:rsid w:val="005F0EA2"/>
    <w:rsid w:val="005F4F50"/>
    <w:rsid w:val="005F6A5F"/>
    <w:rsid w:val="005F6F93"/>
    <w:rsid w:val="0060334C"/>
    <w:rsid w:val="006072AD"/>
    <w:rsid w:val="006124E6"/>
    <w:rsid w:val="006125BB"/>
    <w:rsid w:val="00613335"/>
    <w:rsid w:val="006144DC"/>
    <w:rsid w:val="00614B3A"/>
    <w:rsid w:val="00615FF9"/>
    <w:rsid w:val="00621823"/>
    <w:rsid w:val="006243BA"/>
    <w:rsid w:val="00626D8D"/>
    <w:rsid w:val="006273C0"/>
    <w:rsid w:val="0062795B"/>
    <w:rsid w:val="00630715"/>
    <w:rsid w:val="00630BA2"/>
    <w:rsid w:val="006356F9"/>
    <w:rsid w:val="00637764"/>
    <w:rsid w:val="00637E2E"/>
    <w:rsid w:val="00640A00"/>
    <w:rsid w:val="0064197D"/>
    <w:rsid w:val="00646431"/>
    <w:rsid w:val="00647891"/>
    <w:rsid w:val="00651446"/>
    <w:rsid w:val="00652577"/>
    <w:rsid w:val="00652F2B"/>
    <w:rsid w:val="0065421D"/>
    <w:rsid w:val="00655323"/>
    <w:rsid w:val="00655884"/>
    <w:rsid w:val="00656A98"/>
    <w:rsid w:val="00662E9B"/>
    <w:rsid w:val="006630DE"/>
    <w:rsid w:val="00663396"/>
    <w:rsid w:val="00665C51"/>
    <w:rsid w:val="0067053F"/>
    <w:rsid w:val="006717ED"/>
    <w:rsid w:val="00671C52"/>
    <w:rsid w:val="00674D62"/>
    <w:rsid w:val="00674EE1"/>
    <w:rsid w:val="0067725E"/>
    <w:rsid w:val="00681905"/>
    <w:rsid w:val="00682EF9"/>
    <w:rsid w:val="0068474F"/>
    <w:rsid w:val="00691119"/>
    <w:rsid w:val="006927EF"/>
    <w:rsid w:val="00692F6B"/>
    <w:rsid w:val="00694630"/>
    <w:rsid w:val="00695405"/>
    <w:rsid w:val="006966C7"/>
    <w:rsid w:val="00696D5D"/>
    <w:rsid w:val="00697BF7"/>
    <w:rsid w:val="006A00F8"/>
    <w:rsid w:val="006A25C6"/>
    <w:rsid w:val="006A27BA"/>
    <w:rsid w:val="006A3B44"/>
    <w:rsid w:val="006A4646"/>
    <w:rsid w:val="006A4ACB"/>
    <w:rsid w:val="006A5A25"/>
    <w:rsid w:val="006B1291"/>
    <w:rsid w:val="006B16EF"/>
    <w:rsid w:val="006B22E9"/>
    <w:rsid w:val="006B2390"/>
    <w:rsid w:val="006B4019"/>
    <w:rsid w:val="006B54F7"/>
    <w:rsid w:val="006B6D45"/>
    <w:rsid w:val="006C14F2"/>
    <w:rsid w:val="006C68D2"/>
    <w:rsid w:val="006C6926"/>
    <w:rsid w:val="006C7992"/>
    <w:rsid w:val="006D3445"/>
    <w:rsid w:val="006D34C5"/>
    <w:rsid w:val="006D38CD"/>
    <w:rsid w:val="006D3E83"/>
    <w:rsid w:val="006D629D"/>
    <w:rsid w:val="006D7D4B"/>
    <w:rsid w:val="006E0515"/>
    <w:rsid w:val="006E5ADF"/>
    <w:rsid w:val="006E6642"/>
    <w:rsid w:val="006E7F22"/>
    <w:rsid w:val="006F0041"/>
    <w:rsid w:val="006F0289"/>
    <w:rsid w:val="006F5E71"/>
    <w:rsid w:val="006F7BC5"/>
    <w:rsid w:val="007027F5"/>
    <w:rsid w:val="00702B30"/>
    <w:rsid w:val="00702FD1"/>
    <w:rsid w:val="007033B6"/>
    <w:rsid w:val="00706B9C"/>
    <w:rsid w:val="00707473"/>
    <w:rsid w:val="00707615"/>
    <w:rsid w:val="00711012"/>
    <w:rsid w:val="00713FF7"/>
    <w:rsid w:val="00715911"/>
    <w:rsid w:val="00716049"/>
    <w:rsid w:val="0072186E"/>
    <w:rsid w:val="007227C8"/>
    <w:rsid w:val="0072460B"/>
    <w:rsid w:val="007252A2"/>
    <w:rsid w:val="007252B6"/>
    <w:rsid w:val="00725462"/>
    <w:rsid w:val="00726348"/>
    <w:rsid w:val="00727781"/>
    <w:rsid w:val="00733817"/>
    <w:rsid w:val="00735D54"/>
    <w:rsid w:val="00740477"/>
    <w:rsid w:val="00740D53"/>
    <w:rsid w:val="00740F17"/>
    <w:rsid w:val="00741F97"/>
    <w:rsid w:val="007428A5"/>
    <w:rsid w:val="007428C8"/>
    <w:rsid w:val="007441F4"/>
    <w:rsid w:val="007446D8"/>
    <w:rsid w:val="00744D5E"/>
    <w:rsid w:val="00747D30"/>
    <w:rsid w:val="007501C5"/>
    <w:rsid w:val="00750506"/>
    <w:rsid w:val="00750C88"/>
    <w:rsid w:val="00750DC2"/>
    <w:rsid w:val="007510D8"/>
    <w:rsid w:val="00752228"/>
    <w:rsid w:val="0075498F"/>
    <w:rsid w:val="00757487"/>
    <w:rsid w:val="00761E33"/>
    <w:rsid w:val="00762AAD"/>
    <w:rsid w:val="00762BEE"/>
    <w:rsid w:val="007662A7"/>
    <w:rsid w:val="00766BA2"/>
    <w:rsid w:val="007703B1"/>
    <w:rsid w:val="007713D0"/>
    <w:rsid w:val="00771998"/>
    <w:rsid w:val="00772768"/>
    <w:rsid w:val="00776227"/>
    <w:rsid w:val="007768AB"/>
    <w:rsid w:val="0077723B"/>
    <w:rsid w:val="00780EA9"/>
    <w:rsid w:val="007818B0"/>
    <w:rsid w:val="00782BA8"/>
    <w:rsid w:val="00785F83"/>
    <w:rsid w:val="00790431"/>
    <w:rsid w:val="00791B94"/>
    <w:rsid w:val="00791DF5"/>
    <w:rsid w:val="0079210D"/>
    <w:rsid w:val="007948BF"/>
    <w:rsid w:val="007A3878"/>
    <w:rsid w:val="007A49C5"/>
    <w:rsid w:val="007B07B9"/>
    <w:rsid w:val="007B0CE9"/>
    <w:rsid w:val="007B1889"/>
    <w:rsid w:val="007B3E09"/>
    <w:rsid w:val="007B46A6"/>
    <w:rsid w:val="007B5A91"/>
    <w:rsid w:val="007B7200"/>
    <w:rsid w:val="007C0EF3"/>
    <w:rsid w:val="007C2099"/>
    <w:rsid w:val="007C5596"/>
    <w:rsid w:val="007C5BBA"/>
    <w:rsid w:val="007C63A4"/>
    <w:rsid w:val="007C640B"/>
    <w:rsid w:val="007D0F85"/>
    <w:rsid w:val="007D1311"/>
    <w:rsid w:val="007D14AF"/>
    <w:rsid w:val="007D16E0"/>
    <w:rsid w:val="007D305B"/>
    <w:rsid w:val="007D5D6B"/>
    <w:rsid w:val="007D7389"/>
    <w:rsid w:val="007E027D"/>
    <w:rsid w:val="007E07F7"/>
    <w:rsid w:val="007E085D"/>
    <w:rsid w:val="007E0A09"/>
    <w:rsid w:val="007E1CC1"/>
    <w:rsid w:val="007E4C88"/>
    <w:rsid w:val="007E4FFE"/>
    <w:rsid w:val="007E6CFE"/>
    <w:rsid w:val="007F0108"/>
    <w:rsid w:val="007F03A1"/>
    <w:rsid w:val="007F0AEE"/>
    <w:rsid w:val="007F0E3F"/>
    <w:rsid w:val="007F19A3"/>
    <w:rsid w:val="007F4686"/>
    <w:rsid w:val="007F587E"/>
    <w:rsid w:val="007F71D5"/>
    <w:rsid w:val="007F7BCD"/>
    <w:rsid w:val="00800022"/>
    <w:rsid w:val="00803031"/>
    <w:rsid w:val="0080352F"/>
    <w:rsid w:val="00804334"/>
    <w:rsid w:val="008072F9"/>
    <w:rsid w:val="0081345C"/>
    <w:rsid w:val="00813D9F"/>
    <w:rsid w:val="008147B6"/>
    <w:rsid w:val="008177B1"/>
    <w:rsid w:val="00817CDB"/>
    <w:rsid w:val="00817D7A"/>
    <w:rsid w:val="00822137"/>
    <w:rsid w:val="00823CA5"/>
    <w:rsid w:val="008250A7"/>
    <w:rsid w:val="0082599F"/>
    <w:rsid w:val="00827F93"/>
    <w:rsid w:val="00834296"/>
    <w:rsid w:val="00842168"/>
    <w:rsid w:val="00842B1E"/>
    <w:rsid w:val="008432A0"/>
    <w:rsid w:val="00844610"/>
    <w:rsid w:val="00845F93"/>
    <w:rsid w:val="0085255A"/>
    <w:rsid w:val="00856309"/>
    <w:rsid w:val="00856D3B"/>
    <w:rsid w:val="00857FD7"/>
    <w:rsid w:val="00861541"/>
    <w:rsid w:val="00861D1D"/>
    <w:rsid w:val="0087020D"/>
    <w:rsid w:val="008702F2"/>
    <w:rsid w:val="008736AE"/>
    <w:rsid w:val="00873DE2"/>
    <w:rsid w:val="008756E4"/>
    <w:rsid w:val="00881B92"/>
    <w:rsid w:val="00882DB7"/>
    <w:rsid w:val="008850C9"/>
    <w:rsid w:val="0088569C"/>
    <w:rsid w:val="008856A3"/>
    <w:rsid w:val="0088613D"/>
    <w:rsid w:val="008873A3"/>
    <w:rsid w:val="00891394"/>
    <w:rsid w:val="00893D99"/>
    <w:rsid w:val="00893FEA"/>
    <w:rsid w:val="00894B99"/>
    <w:rsid w:val="00894F7A"/>
    <w:rsid w:val="00895886"/>
    <w:rsid w:val="00895B61"/>
    <w:rsid w:val="008972F1"/>
    <w:rsid w:val="00897C62"/>
    <w:rsid w:val="008A0781"/>
    <w:rsid w:val="008A09CC"/>
    <w:rsid w:val="008A4803"/>
    <w:rsid w:val="008B02FA"/>
    <w:rsid w:val="008B4142"/>
    <w:rsid w:val="008B62BE"/>
    <w:rsid w:val="008B6AAA"/>
    <w:rsid w:val="008B6AC5"/>
    <w:rsid w:val="008C254F"/>
    <w:rsid w:val="008C38F9"/>
    <w:rsid w:val="008C5365"/>
    <w:rsid w:val="008C69F6"/>
    <w:rsid w:val="008D089A"/>
    <w:rsid w:val="008D08D3"/>
    <w:rsid w:val="008D0A7F"/>
    <w:rsid w:val="008D18D3"/>
    <w:rsid w:val="008D2A57"/>
    <w:rsid w:val="008D5623"/>
    <w:rsid w:val="008D7AB3"/>
    <w:rsid w:val="008E0830"/>
    <w:rsid w:val="008E09DC"/>
    <w:rsid w:val="008F02AF"/>
    <w:rsid w:val="008F19D8"/>
    <w:rsid w:val="008F4184"/>
    <w:rsid w:val="008F6293"/>
    <w:rsid w:val="008F6FB3"/>
    <w:rsid w:val="00900FB2"/>
    <w:rsid w:val="00901C3A"/>
    <w:rsid w:val="0090221B"/>
    <w:rsid w:val="0090587B"/>
    <w:rsid w:val="0090651D"/>
    <w:rsid w:val="009078B8"/>
    <w:rsid w:val="00912491"/>
    <w:rsid w:val="00913354"/>
    <w:rsid w:val="00913948"/>
    <w:rsid w:val="009143D5"/>
    <w:rsid w:val="00921BDC"/>
    <w:rsid w:val="009233E7"/>
    <w:rsid w:val="00923F17"/>
    <w:rsid w:val="00925E9A"/>
    <w:rsid w:val="00927859"/>
    <w:rsid w:val="00931EEF"/>
    <w:rsid w:val="009321DB"/>
    <w:rsid w:val="00932817"/>
    <w:rsid w:val="00933E12"/>
    <w:rsid w:val="00937324"/>
    <w:rsid w:val="00940E72"/>
    <w:rsid w:val="009419B7"/>
    <w:rsid w:val="00943700"/>
    <w:rsid w:val="009461E4"/>
    <w:rsid w:val="00946BA2"/>
    <w:rsid w:val="00951300"/>
    <w:rsid w:val="00951D24"/>
    <w:rsid w:val="00961DAC"/>
    <w:rsid w:val="00963FB4"/>
    <w:rsid w:val="00963FED"/>
    <w:rsid w:val="00965AF4"/>
    <w:rsid w:val="00967723"/>
    <w:rsid w:val="00967833"/>
    <w:rsid w:val="0097153D"/>
    <w:rsid w:val="00971F32"/>
    <w:rsid w:val="009733EC"/>
    <w:rsid w:val="00974214"/>
    <w:rsid w:val="00977258"/>
    <w:rsid w:val="00980813"/>
    <w:rsid w:val="0098328C"/>
    <w:rsid w:val="0098349A"/>
    <w:rsid w:val="00984010"/>
    <w:rsid w:val="009858D2"/>
    <w:rsid w:val="00985ACE"/>
    <w:rsid w:val="00986040"/>
    <w:rsid w:val="009918A9"/>
    <w:rsid w:val="00992561"/>
    <w:rsid w:val="009929AF"/>
    <w:rsid w:val="0099505E"/>
    <w:rsid w:val="00996E33"/>
    <w:rsid w:val="009A1F2B"/>
    <w:rsid w:val="009A4B20"/>
    <w:rsid w:val="009A5313"/>
    <w:rsid w:val="009B0C3F"/>
    <w:rsid w:val="009B299E"/>
    <w:rsid w:val="009B32B9"/>
    <w:rsid w:val="009B3DAB"/>
    <w:rsid w:val="009B3E1B"/>
    <w:rsid w:val="009B4E30"/>
    <w:rsid w:val="009B7C68"/>
    <w:rsid w:val="009B7E4D"/>
    <w:rsid w:val="009C47BE"/>
    <w:rsid w:val="009C6F36"/>
    <w:rsid w:val="009C72AE"/>
    <w:rsid w:val="009C7CD1"/>
    <w:rsid w:val="009D0B24"/>
    <w:rsid w:val="009D1235"/>
    <w:rsid w:val="009D1CAE"/>
    <w:rsid w:val="009D4954"/>
    <w:rsid w:val="009E4BF8"/>
    <w:rsid w:val="009E699A"/>
    <w:rsid w:val="009F0438"/>
    <w:rsid w:val="009F2E5B"/>
    <w:rsid w:val="009F477E"/>
    <w:rsid w:val="009F72AE"/>
    <w:rsid w:val="009F7D7F"/>
    <w:rsid w:val="00A02AAA"/>
    <w:rsid w:val="00A039EC"/>
    <w:rsid w:val="00A04772"/>
    <w:rsid w:val="00A0481A"/>
    <w:rsid w:val="00A05AE6"/>
    <w:rsid w:val="00A06ACC"/>
    <w:rsid w:val="00A1234B"/>
    <w:rsid w:val="00A16BA0"/>
    <w:rsid w:val="00A16DC2"/>
    <w:rsid w:val="00A22254"/>
    <w:rsid w:val="00A23024"/>
    <w:rsid w:val="00A239D9"/>
    <w:rsid w:val="00A247F3"/>
    <w:rsid w:val="00A258DA"/>
    <w:rsid w:val="00A25B01"/>
    <w:rsid w:val="00A30590"/>
    <w:rsid w:val="00A331FD"/>
    <w:rsid w:val="00A33C4A"/>
    <w:rsid w:val="00A348D2"/>
    <w:rsid w:val="00A374D9"/>
    <w:rsid w:val="00A45728"/>
    <w:rsid w:val="00A45C1E"/>
    <w:rsid w:val="00A46546"/>
    <w:rsid w:val="00A5074E"/>
    <w:rsid w:val="00A51F32"/>
    <w:rsid w:val="00A52615"/>
    <w:rsid w:val="00A528DA"/>
    <w:rsid w:val="00A53485"/>
    <w:rsid w:val="00A53832"/>
    <w:rsid w:val="00A542DC"/>
    <w:rsid w:val="00A558F2"/>
    <w:rsid w:val="00A569F4"/>
    <w:rsid w:val="00A56EB6"/>
    <w:rsid w:val="00A575A7"/>
    <w:rsid w:val="00A60713"/>
    <w:rsid w:val="00A62003"/>
    <w:rsid w:val="00A6208D"/>
    <w:rsid w:val="00A628D5"/>
    <w:rsid w:val="00A63AD1"/>
    <w:rsid w:val="00A63D68"/>
    <w:rsid w:val="00A63DCC"/>
    <w:rsid w:val="00A6669F"/>
    <w:rsid w:val="00A66A33"/>
    <w:rsid w:val="00A75E04"/>
    <w:rsid w:val="00A75FBF"/>
    <w:rsid w:val="00A80632"/>
    <w:rsid w:val="00A837FE"/>
    <w:rsid w:val="00A84F3A"/>
    <w:rsid w:val="00A85084"/>
    <w:rsid w:val="00A8633B"/>
    <w:rsid w:val="00A90E4B"/>
    <w:rsid w:val="00A9124C"/>
    <w:rsid w:val="00A917C5"/>
    <w:rsid w:val="00A91F8C"/>
    <w:rsid w:val="00A93FFF"/>
    <w:rsid w:val="00A94097"/>
    <w:rsid w:val="00A9492D"/>
    <w:rsid w:val="00A95A2A"/>
    <w:rsid w:val="00A96377"/>
    <w:rsid w:val="00AA08D2"/>
    <w:rsid w:val="00AA13D0"/>
    <w:rsid w:val="00AA22DF"/>
    <w:rsid w:val="00AA69AB"/>
    <w:rsid w:val="00AA7FC3"/>
    <w:rsid w:val="00AB0307"/>
    <w:rsid w:val="00AB1951"/>
    <w:rsid w:val="00AB68DB"/>
    <w:rsid w:val="00AC087D"/>
    <w:rsid w:val="00AC2F57"/>
    <w:rsid w:val="00AC5906"/>
    <w:rsid w:val="00AC5D5C"/>
    <w:rsid w:val="00AC61D4"/>
    <w:rsid w:val="00AC6653"/>
    <w:rsid w:val="00AD00A5"/>
    <w:rsid w:val="00AD2919"/>
    <w:rsid w:val="00AD2C79"/>
    <w:rsid w:val="00AD3968"/>
    <w:rsid w:val="00AD4B55"/>
    <w:rsid w:val="00AE0C7F"/>
    <w:rsid w:val="00AE1E64"/>
    <w:rsid w:val="00AE3EEE"/>
    <w:rsid w:val="00AE49C3"/>
    <w:rsid w:val="00AE5AC3"/>
    <w:rsid w:val="00AE5D03"/>
    <w:rsid w:val="00AE6C22"/>
    <w:rsid w:val="00AE7350"/>
    <w:rsid w:val="00AF1A6F"/>
    <w:rsid w:val="00AF3C6E"/>
    <w:rsid w:val="00AF3FD3"/>
    <w:rsid w:val="00AF475B"/>
    <w:rsid w:val="00AF47BC"/>
    <w:rsid w:val="00AF561F"/>
    <w:rsid w:val="00AF6FDF"/>
    <w:rsid w:val="00AF7479"/>
    <w:rsid w:val="00B0072B"/>
    <w:rsid w:val="00B01558"/>
    <w:rsid w:val="00B02673"/>
    <w:rsid w:val="00B02D95"/>
    <w:rsid w:val="00B036BD"/>
    <w:rsid w:val="00B05EBC"/>
    <w:rsid w:val="00B12067"/>
    <w:rsid w:val="00B12221"/>
    <w:rsid w:val="00B127B3"/>
    <w:rsid w:val="00B14D82"/>
    <w:rsid w:val="00B175E1"/>
    <w:rsid w:val="00B17DAE"/>
    <w:rsid w:val="00B2301B"/>
    <w:rsid w:val="00B266E1"/>
    <w:rsid w:val="00B2691F"/>
    <w:rsid w:val="00B26D43"/>
    <w:rsid w:val="00B30DF8"/>
    <w:rsid w:val="00B3344C"/>
    <w:rsid w:val="00B34A90"/>
    <w:rsid w:val="00B36588"/>
    <w:rsid w:val="00B41E9F"/>
    <w:rsid w:val="00B43BD8"/>
    <w:rsid w:val="00B43C92"/>
    <w:rsid w:val="00B43D7C"/>
    <w:rsid w:val="00B441D5"/>
    <w:rsid w:val="00B467A3"/>
    <w:rsid w:val="00B46F7C"/>
    <w:rsid w:val="00B6267F"/>
    <w:rsid w:val="00B65515"/>
    <w:rsid w:val="00B65911"/>
    <w:rsid w:val="00B66065"/>
    <w:rsid w:val="00B66274"/>
    <w:rsid w:val="00B6638C"/>
    <w:rsid w:val="00B714C1"/>
    <w:rsid w:val="00B719E7"/>
    <w:rsid w:val="00B72D22"/>
    <w:rsid w:val="00B77D63"/>
    <w:rsid w:val="00B80639"/>
    <w:rsid w:val="00B83234"/>
    <w:rsid w:val="00B834CC"/>
    <w:rsid w:val="00B83852"/>
    <w:rsid w:val="00B83ECA"/>
    <w:rsid w:val="00B83F88"/>
    <w:rsid w:val="00B86B6E"/>
    <w:rsid w:val="00B87725"/>
    <w:rsid w:val="00B90B95"/>
    <w:rsid w:val="00B91DB9"/>
    <w:rsid w:val="00B922B8"/>
    <w:rsid w:val="00B923AA"/>
    <w:rsid w:val="00B9271D"/>
    <w:rsid w:val="00B937AC"/>
    <w:rsid w:val="00B94765"/>
    <w:rsid w:val="00B95397"/>
    <w:rsid w:val="00B95B72"/>
    <w:rsid w:val="00B9682F"/>
    <w:rsid w:val="00B97DD5"/>
    <w:rsid w:val="00BA1555"/>
    <w:rsid w:val="00BA18BB"/>
    <w:rsid w:val="00BA225F"/>
    <w:rsid w:val="00BA2973"/>
    <w:rsid w:val="00BA6995"/>
    <w:rsid w:val="00BA6E69"/>
    <w:rsid w:val="00BB3B0F"/>
    <w:rsid w:val="00BB615E"/>
    <w:rsid w:val="00BB6598"/>
    <w:rsid w:val="00BB76AB"/>
    <w:rsid w:val="00BC0CB8"/>
    <w:rsid w:val="00BC461F"/>
    <w:rsid w:val="00BC47BA"/>
    <w:rsid w:val="00BD125D"/>
    <w:rsid w:val="00BD2A10"/>
    <w:rsid w:val="00BD2AAA"/>
    <w:rsid w:val="00BD71CF"/>
    <w:rsid w:val="00BE0B6A"/>
    <w:rsid w:val="00BE2F55"/>
    <w:rsid w:val="00BE39A0"/>
    <w:rsid w:val="00BE5E40"/>
    <w:rsid w:val="00BE6B5D"/>
    <w:rsid w:val="00BF02A2"/>
    <w:rsid w:val="00BF2596"/>
    <w:rsid w:val="00BF2E42"/>
    <w:rsid w:val="00BF3663"/>
    <w:rsid w:val="00BF444C"/>
    <w:rsid w:val="00BF4D99"/>
    <w:rsid w:val="00BF73D1"/>
    <w:rsid w:val="00C013DD"/>
    <w:rsid w:val="00C0273D"/>
    <w:rsid w:val="00C03515"/>
    <w:rsid w:val="00C043FD"/>
    <w:rsid w:val="00C065C0"/>
    <w:rsid w:val="00C0767E"/>
    <w:rsid w:val="00C07D16"/>
    <w:rsid w:val="00C110A3"/>
    <w:rsid w:val="00C132B6"/>
    <w:rsid w:val="00C1369D"/>
    <w:rsid w:val="00C14947"/>
    <w:rsid w:val="00C14E9D"/>
    <w:rsid w:val="00C16487"/>
    <w:rsid w:val="00C206AD"/>
    <w:rsid w:val="00C21104"/>
    <w:rsid w:val="00C21CE5"/>
    <w:rsid w:val="00C22D51"/>
    <w:rsid w:val="00C258D5"/>
    <w:rsid w:val="00C269EF"/>
    <w:rsid w:val="00C322A5"/>
    <w:rsid w:val="00C33370"/>
    <w:rsid w:val="00C35475"/>
    <w:rsid w:val="00C36233"/>
    <w:rsid w:val="00C36C4E"/>
    <w:rsid w:val="00C37546"/>
    <w:rsid w:val="00C37A02"/>
    <w:rsid w:val="00C37FFB"/>
    <w:rsid w:val="00C403FF"/>
    <w:rsid w:val="00C41257"/>
    <w:rsid w:val="00C432A3"/>
    <w:rsid w:val="00C434DA"/>
    <w:rsid w:val="00C47E0A"/>
    <w:rsid w:val="00C51106"/>
    <w:rsid w:val="00C514C2"/>
    <w:rsid w:val="00C5167E"/>
    <w:rsid w:val="00C527C8"/>
    <w:rsid w:val="00C54055"/>
    <w:rsid w:val="00C54911"/>
    <w:rsid w:val="00C5599C"/>
    <w:rsid w:val="00C57DCC"/>
    <w:rsid w:val="00C609EF"/>
    <w:rsid w:val="00C60AAF"/>
    <w:rsid w:val="00C61CCC"/>
    <w:rsid w:val="00C62669"/>
    <w:rsid w:val="00C62EB1"/>
    <w:rsid w:val="00C63E0F"/>
    <w:rsid w:val="00C63F98"/>
    <w:rsid w:val="00C656B0"/>
    <w:rsid w:val="00C73475"/>
    <w:rsid w:val="00C7429F"/>
    <w:rsid w:val="00C81248"/>
    <w:rsid w:val="00C84E49"/>
    <w:rsid w:val="00C85895"/>
    <w:rsid w:val="00C922DE"/>
    <w:rsid w:val="00C92F11"/>
    <w:rsid w:val="00C946D0"/>
    <w:rsid w:val="00C95370"/>
    <w:rsid w:val="00C97808"/>
    <w:rsid w:val="00CA10FF"/>
    <w:rsid w:val="00CA2F3D"/>
    <w:rsid w:val="00CA38B5"/>
    <w:rsid w:val="00CA4740"/>
    <w:rsid w:val="00CA4FA7"/>
    <w:rsid w:val="00CB0BCA"/>
    <w:rsid w:val="00CB0D06"/>
    <w:rsid w:val="00CB151E"/>
    <w:rsid w:val="00CB1FF3"/>
    <w:rsid w:val="00CB20AB"/>
    <w:rsid w:val="00CB2811"/>
    <w:rsid w:val="00CB5550"/>
    <w:rsid w:val="00CB789F"/>
    <w:rsid w:val="00CC084E"/>
    <w:rsid w:val="00CC2557"/>
    <w:rsid w:val="00CC3814"/>
    <w:rsid w:val="00CC623C"/>
    <w:rsid w:val="00CC698F"/>
    <w:rsid w:val="00CD06EE"/>
    <w:rsid w:val="00CD0729"/>
    <w:rsid w:val="00CD1D71"/>
    <w:rsid w:val="00CD46B5"/>
    <w:rsid w:val="00CD6163"/>
    <w:rsid w:val="00CE0711"/>
    <w:rsid w:val="00CE0B51"/>
    <w:rsid w:val="00CE14F0"/>
    <w:rsid w:val="00CE420B"/>
    <w:rsid w:val="00CE5315"/>
    <w:rsid w:val="00CE7606"/>
    <w:rsid w:val="00CF111A"/>
    <w:rsid w:val="00CF128B"/>
    <w:rsid w:val="00CF14EA"/>
    <w:rsid w:val="00CF5286"/>
    <w:rsid w:val="00CF61DF"/>
    <w:rsid w:val="00CF7C55"/>
    <w:rsid w:val="00D009A3"/>
    <w:rsid w:val="00D00AA4"/>
    <w:rsid w:val="00D03105"/>
    <w:rsid w:val="00D0612A"/>
    <w:rsid w:val="00D078D9"/>
    <w:rsid w:val="00D07B40"/>
    <w:rsid w:val="00D1260B"/>
    <w:rsid w:val="00D13176"/>
    <w:rsid w:val="00D13542"/>
    <w:rsid w:val="00D164DF"/>
    <w:rsid w:val="00D20432"/>
    <w:rsid w:val="00D20602"/>
    <w:rsid w:val="00D27E52"/>
    <w:rsid w:val="00D34D12"/>
    <w:rsid w:val="00D36066"/>
    <w:rsid w:val="00D37F0C"/>
    <w:rsid w:val="00D412A5"/>
    <w:rsid w:val="00D43076"/>
    <w:rsid w:val="00D44EA9"/>
    <w:rsid w:val="00D47C93"/>
    <w:rsid w:val="00D47EEF"/>
    <w:rsid w:val="00D5127B"/>
    <w:rsid w:val="00D52F8F"/>
    <w:rsid w:val="00D52FB0"/>
    <w:rsid w:val="00D539DC"/>
    <w:rsid w:val="00D573BF"/>
    <w:rsid w:val="00D574CA"/>
    <w:rsid w:val="00D575A9"/>
    <w:rsid w:val="00D620B0"/>
    <w:rsid w:val="00D621D1"/>
    <w:rsid w:val="00D63906"/>
    <w:rsid w:val="00D63D76"/>
    <w:rsid w:val="00D63DF4"/>
    <w:rsid w:val="00D7112C"/>
    <w:rsid w:val="00D72F12"/>
    <w:rsid w:val="00D730EE"/>
    <w:rsid w:val="00D74BF3"/>
    <w:rsid w:val="00D76EAA"/>
    <w:rsid w:val="00D77624"/>
    <w:rsid w:val="00D81509"/>
    <w:rsid w:val="00D81821"/>
    <w:rsid w:val="00D90327"/>
    <w:rsid w:val="00D921B9"/>
    <w:rsid w:val="00D929CB"/>
    <w:rsid w:val="00D93AB2"/>
    <w:rsid w:val="00D946E3"/>
    <w:rsid w:val="00D94FC7"/>
    <w:rsid w:val="00D950AD"/>
    <w:rsid w:val="00D971CD"/>
    <w:rsid w:val="00DA26FD"/>
    <w:rsid w:val="00DA44E9"/>
    <w:rsid w:val="00DA5DAD"/>
    <w:rsid w:val="00DA6044"/>
    <w:rsid w:val="00DB030C"/>
    <w:rsid w:val="00DB2E94"/>
    <w:rsid w:val="00DB344D"/>
    <w:rsid w:val="00DB5857"/>
    <w:rsid w:val="00DB7461"/>
    <w:rsid w:val="00DC5F5C"/>
    <w:rsid w:val="00DC6250"/>
    <w:rsid w:val="00DC7341"/>
    <w:rsid w:val="00DE19E9"/>
    <w:rsid w:val="00DE2AC6"/>
    <w:rsid w:val="00DE2D2B"/>
    <w:rsid w:val="00DE3E0A"/>
    <w:rsid w:val="00DE42A4"/>
    <w:rsid w:val="00DE446F"/>
    <w:rsid w:val="00DE49D5"/>
    <w:rsid w:val="00DE56ED"/>
    <w:rsid w:val="00DE603E"/>
    <w:rsid w:val="00DE6845"/>
    <w:rsid w:val="00DE697E"/>
    <w:rsid w:val="00DE6A8E"/>
    <w:rsid w:val="00DE6F81"/>
    <w:rsid w:val="00DF0748"/>
    <w:rsid w:val="00DF0931"/>
    <w:rsid w:val="00DF2421"/>
    <w:rsid w:val="00DF7DD7"/>
    <w:rsid w:val="00E01A84"/>
    <w:rsid w:val="00E030BA"/>
    <w:rsid w:val="00E05082"/>
    <w:rsid w:val="00E07FE9"/>
    <w:rsid w:val="00E14030"/>
    <w:rsid w:val="00E15241"/>
    <w:rsid w:val="00E15326"/>
    <w:rsid w:val="00E15396"/>
    <w:rsid w:val="00E15C6D"/>
    <w:rsid w:val="00E1687A"/>
    <w:rsid w:val="00E21536"/>
    <w:rsid w:val="00E21A13"/>
    <w:rsid w:val="00E261D3"/>
    <w:rsid w:val="00E27916"/>
    <w:rsid w:val="00E31765"/>
    <w:rsid w:val="00E32AF8"/>
    <w:rsid w:val="00E32DD4"/>
    <w:rsid w:val="00E32FAB"/>
    <w:rsid w:val="00E34EFD"/>
    <w:rsid w:val="00E3534C"/>
    <w:rsid w:val="00E35ABB"/>
    <w:rsid w:val="00E4010C"/>
    <w:rsid w:val="00E41ED4"/>
    <w:rsid w:val="00E43B99"/>
    <w:rsid w:val="00E44590"/>
    <w:rsid w:val="00E44EC9"/>
    <w:rsid w:val="00E45A12"/>
    <w:rsid w:val="00E5158A"/>
    <w:rsid w:val="00E519B4"/>
    <w:rsid w:val="00E51A5A"/>
    <w:rsid w:val="00E532B7"/>
    <w:rsid w:val="00E56A20"/>
    <w:rsid w:val="00E57915"/>
    <w:rsid w:val="00E61E95"/>
    <w:rsid w:val="00E638C9"/>
    <w:rsid w:val="00E643AA"/>
    <w:rsid w:val="00E657D4"/>
    <w:rsid w:val="00E668F5"/>
    <w:rsid w:val="00E66A58"/>
    <w:rsid w:val="00E7023F"/>
    <w:rsid w:val="00E70AC5"/>
    <w:rsid w:val="00E70DAF"/>
    <w:rsid w:val="00E7364F"/>
    <w:rsid w:val="00E747C7"/>
    <w:rsid w:val="00E74B01"/>
    <w:rsid w:val="00E80404"/>
    <w:rsid w:val="00E8150E"/>
    <w:rsid w:val="00E8312A"/>
    <w:rsid w:val="00E85A0E"/>
    <w:rsid w:val="00E86F4B"/>
    <w:rsid w:val="00E91533"/>
    <w:rsid w:val="00E91858"/>
    <w:rsid w:val="00E91A1D"/>
    <w:rsid w:val="00E91A4A"/>
    <w:rsid w:val="00E9353D"/>
    <w:rsid w:val="00E93AE3"/>
    <w:rsid w:val="00EA0355"/>
    <w:rsid w:val="00EA1806"/>
    <w:rsid w:val="00EA3B6C"/>
    <w:rsid w:val="00EA7928"/>
    <w:rsid w:val="00EB0BF4"/>
    <w:rsid w:val="00EB24B5"/>
    <w:rsid w:val="00EB368B"/>
    <w:rsid w:val="00EB4622"/>
    <w:rsid w:val="00EC0723"/>
    <w:rsid w:val="00EC32BA"/>
    <w:rsid w:val="00EC68B3"/>
    <w:rsid w:val="00ED27C6"/>
    <w:rsid w:val="00ED3A11"/>
    <w:rsid w:val="00ED435F"/>
    <w:rsid w:val="00ED4BE2"/>
    <w:rsid w:val="00EE00CC"/>
    <w:rsid w:val="00EE13C9"/>
    <w:rsid w:val="00EE2431"/>
    <w:rsid w:val="00EE2AB3"/>
    <w:rsid w:val="00EE4B7C"/>
    <w:rsid w:val="00EE53FB"/>
    <w:rsid w:val="00EF02FC"/>
    <w:rsid w:val="00EF1800"/>
    <w:rsid w:val="00EF4053"/>
    <w:rsid w:val="00EF4AF9"/>
    <w:rsid w:val="00EF795C"/>
    <w:rsid w:val="00F0092D"/>
    <w:rsid w:val="00F0232F"/>
    <w:rsid w:val="00F040FA"/>
    <w:rsid w:val="00F117D3"/>
    <w:rsid w:val="00F12E75"/>
    <w:rsid w:val="00F13B30"/>
    <w:rsid w:val="00F14470"/>
    <w:rsid w:val="00F14920"/>
    <w:rsid w:val="00F168E9"/>
    <w:rsid w:val="00F16BDC"/>
    <w:rsid w:val="00F16F85"/>
    <w:rsid w:val="00F17472"/>
    <w:rsid w:val="00F20004"/>
    <w:rsid w:val="00F21B3A"/>
    <w:rsid w:val="00F21E0B"/>
    <w:rsid w:val="00F22D04"/>
    <w:rsid w:val="00F24004"/>
    <w:rsid w:val="00F26BB7"/>
    <w:rsid w:val="00F26EA7"/>
    <w:rsid w:val="00F31705"/>
    <w:rsid w:val="00F32BC9"/>
    <w:rsid w:val="00F3340F"/>
    <w:rsid w:val="00F355D2"/>
    <w:rsid w:val="00F37834"/>
    <w:rsid w:val="00F4038D"/>
    <w:rsid w:val="00F40B8F"/>
    <w:rsid w:val="00F41782"/>
    <w:rsid w:val="00F420CD"/>
    <w:rsid w:val="00F45A08"/>
    <w:rsid w:val="00F47EFD"/>
    <w:rsid w:val="00F501A0"/>
    <w:rsid w:val="00F5136E"/>
    <w:rsid w:val="00F513AC"/>
    <w:rsid w:val="00F515A9"/>
    <w:rsid w:val="00F51A54"/>
    <w:rsid w:val="00F52D1D"/>
    <w:rsid w:val="00F5372D"/>
    <w:rsid w:val="00F61279"/>
    <w:rsid w:val="00F6262C"/>
    <w:rsid w:val="00F63A1E"/>
    <w:rsid w:val="00F63E01"/>
    <w:rsid w:val="00F6534A"/>
    <w:rsid w:val="00F66C58"/>
    <w:rsid w:val="00F66E66"/>
    <w:rsid w:val="00F67C5A"/>
    <w:rsid w:val="00F72063"/>
    <w:rsid w:val="00F731CA"/>
    <w:rsid w:val="00F75F2E"/>
    <w:rsid w:val="00F762D7"/>
    <w:rsid w:val="00F8000E"/>
    <w:rsid w:val="00F80490"/>
    <w:rsid w:val="00F83C1B"/>
    <w:rsid w:val="00F873C0"/>
    <w:rsid w:val="00F874CC"/>
    <w:rsid w:val="00F92C26"/>
    <w:rsid w:val="00F92F68"/>
    <w:rsid w:val="00F93604"/>
    <w:rsid w:val="00F93CF0"/>
    <w:rsid w:val="00F9652B"/>
    <w:rsid w:val="00FA117B"/>
    <w:rsid w:val="00FA2E62"/>
    <w:rsid w:val="00FA30E7"/>
    <w:rsid w:val="00FA7235"/>
    <w:rsid w:val="00FB0AC3"/>
    <w:rsid w:val="00FB0E26"/>
    <w:rsid w:val="00FB3125"/>
    <w:rsid w:val="00FB34D8"/>
    <w:rsid w:val="00FB3F8D"/>
    <w:rsid w:val="00FB4BC8"/>
    <w:rsid w:val="00FB5363"/>
    <w:rsid w:val="00FB5BBC"/>
    <w:rsid w:val="00FC076D"/>
    <w:rsid w:val="00FC0FAF"/>
    <w:rsid w:val="00FC287A"/>
    <w:rsid w:val="00FC5838"/>
    <w:rsid w:val="00FD0E8A"/>
    <w:rsid w:val="00FD1173"/>
    <w:rsid w:val="00FD271B"/>
    <w:rsid w:val="00FD3F33"/>
    <w:rsid w:val="00FD6300"/>
    <w:rsid w:val="00FD66D8"/>
    <w:rsid w:val="00FD6CDF"/>
    <w:rsid w:val="00FE000B"/>
    <w:rsid w:val="00FE319B"/>
    <w:rsid w:val="00FE38E5"/>
    <w:rsid w:val="00FE60BD"/>
    <w:rsid w:val="00FE7A41"/>
    <w:rsid w:val="00FF133A"/>
    <w:rsid w:val="00FF16DA"/>
    <w:rsid w:val="00FF4298"/>
    <w:rsid w:val="00FF4385"/>
    <w:rsid w:val="00FF4BA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327FE55-CFAA-4A73-B982-8D62DC50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8BB"/>
    <w:rPr>
      <w:sz w:val="24"/>
      <w:szCs w:val="24"/>
    </w:rPr>
  </w:style>
  <w:style w:type="paragraph" w:styleId="1">
    <w:name w:val="heading 1"/>
    <w:basedOn w:val="a"/>
    <w:next w:val="a"/>
    <w:link w:val="10"/>
    <w:uiPriority w:val="99"/>
    <w:qFormat/>
    <w:rsid w:val="00A52615"/>
    <w:pPr>
      <w:keepNext/>
      <w:jc w:val="center"/>
      <w:outlineLvl w:val="0"/>
    </w:pPr>
    <w:rPr>
      <w:b/>
      <w:bCs/>
      <w:sz w:val="26"/>
      <w:szCs w:val="26"/>
    </w:rPr>
  </w:style>
  <w:style w:type="paragraph" w:styleId="2">
    <w:name w:val="heading 2"/>
    <w:basedOn w:val="a"/>
    <w:next w:val="a"/>
    <w:link w:val="20"/>
    <w:uiPriority w:val="99"/>
    <w:qFormat/>
    <w:rsid w:val="00A52615"/>
    <w:pPr>
      <w:keepNext/>
      <w:jc w:val="right"/>
      <w:outlineLvl w:val="1"/>
    </w:pPr>
    <w:rPr>
      <w:b/>
      <w:bCs/>
      <w:sz w:val="26"/>
      <w:szCs w:val="26"/>
    </w:rPr>
  </w:style>
  <w:style w:type="paragraph" w:styleId="3">
    <w:name w:val="heading 3"/>
    <w:basedOn w:val="a"/>
    <w:next w:val="a"/>
    <w:link w:val="30"/>
    <w:uiPriority w:val="99"/>
    <w:qFormat/>
    <w:rsid w:val="00A52615"/>
    <w:pPr>
      <w:keepNext/>
      <w:ind w:firstLine="709"/>
      <w:jc w:val="right"/>
      <w:outlineLvl w:val="2"/>
    </w:pPr>
    <w:rPr>
      <w:b/>
      <w:bCs/>
      <w:sz w:val="20"/>
      <w:szCs w:val="20"/>
    </w:rPr>
  </w:style>
  <w:style w:type="paragraph" w:styleId="4">
    <w:name w:val="heading 4"/>
    <w:basedOn w:val="a"/>
    <w:next w:val="a"/>
    <w:link w:val="40"/>
    <w:uiPriority w:val="99"/>
    <w:qFormat/>
    <w:rsid w:val="00A52615"/>
    <w:pPr>
      <w:keepNext/>
      <w:ind w:left="-57" w:right="-57"/>
      <w:jc w:val="center"/>
      <w:outlineLvl w:val="3"/>
    </w:pPr>
    <w:rPr>
      <w:b/>
      <w:bCs/>
    </w:rPr>
  </w:style>
  <w:style w:type="paragraph" w:styleId="5">
    <w:name w:val="heading 5"/>
    <w:basedOn w:val="a"/>
    <w:next w:val="a"/>
    <w:link w:val="50"/>
    <w:uiPriority w:val="99"/>
    <w:qFormat/>
    <w:rsid w:val="00A52615"/>
    <w:pPr>
      <w:keepNext/>
      <w:autoSpaceDE w:val="0"/>
      <w:autoSpaceDN w:val="0"/>
      <w:adjustRightInd w:val="0"/>
      <w:ind w:firstLine="540"/>
      <w:jc w:val="right"/>
      <w:outlineLvl w:val="4"/>
    </w:pPr>
    <w:rPr>
      <w:b/>
      <w:bCs/>
    </w:rPr>
  </w:style>
  <w:style w:type="paragraph" w:styleId="6">
    <w:name w:val="heading 6"/>
    <w:basedOn w:val="a"/>
    <w:next w:val="a"/>
    <w:link w:val="60"/>
    <w:uiPriority w:val="99"/>
    <w:qFormat/>
    <w:rsid w:val="00A52615"/>
    <w:pPr>
      <w:keepNext/>
      <w:jc w:val="center"/>
      <w:outlineLvl w:val="5"/>
    </w:pPr>
    <w:rPr>
      <w:b/>
      <w:bCs/>
    </w:rPr>
  </w:style>
  <w:style w:type="paragraph" w:styleId="7">
    <w:name w:val="heading 7"/>
    <w:basedOn w:val="a"/>
    <w:next w:val="a"/>
    <w:link w:val="70"/>
    <w:uiPriority w:val="99"/>
    <w:qFormat/>
    <w:rsid w:val="00A52615"/>
    <w:pPr>
      <w:spacing w:before="240" w:after="60"/>
      <w:outlineLvl w:val="6"/>
    </w:pPr>
    <w:rPr>
      <w:rFonts w:ascii="Arial" w:hAnsi="Arial" w:cs="Arial"/>
      <w:sz w:val="20"/>
      <w:szCs w:val="20"/>
    </w:rPr>
  </w:style>
  <w:style w:type="paragraph" w:styleId="8">
    <w:name w:val="heading 8"/>
    <w:basedOn w:val="a"/>
    <w:next w:val="a"/>
    <w:link w:val="80"/>
    <w:uiPriority w:val="99"/>
    <w:qFormat/>
    <w:rsid w:val="00A52615"/>
    <w:pPr>
      <w:spacing w:before="240" w:after="60"/>
      <w:outlineLvl w:val="7"/>
    </w:pPr>
    <w:rPr>
      <w:rFonts w:ascii="Arial" w:hAnsi="Arial" w:cs="Arial"/>
      <w:i/>
      <w:iCs/>
      <w:sz w:val="20"/>
      <w:szCs w:val="20"/>
    </w:rPr>
  </w:style>
  <w:style w:type="paragraph" w:styleId="9">
    <w:name w:val="heading 9"/>
    <w:basedOn w:val="a"/>
    <w:next w:val="a"/>
    <w:link w:val="90"/>
    <w:uiPriority w:val="99"/>
    <w:qFormat/>
    <w:rsid w:val="00A52615"/>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52615"/>
    <w:rPr>
      <w:rFonts w:ascii="Cambria" w:hAnsi="Cambria" w:cs="Cambria"/>
      <w:b/>
      <w:bCs/>
      <w:kern w:val="32"/>
      <w:sz w:val="32"/>
      <w:szCs w:val="32"/>
    </w:rPr>
  </w:style>
  <w:style w:type="character" w:customStyle="1" w:styleId="20">
    <w:name w:val="Заголовок 2 Знак"/>
    <w:basedOn w:val="a0"/>
    <w:link w:val="2"/>
    <w:uiPriority w:val="99"/>
    <w:semiHidden/>
    <w:locked/>
    <w:rsid w:val="00A52615"/>
    <w:rPr>
      <w:rFonts w:ascii="Cambria" w:hAnsi="Cambria" w:cs="Cambria"/>
      <w:b/>
      <w:bCs/>
      <w:i/>
      <w:iCs/>
      <w:sz w:val="28"/>
      <w:szCs w:val="28"/>
    </w:rPr>
  </w:style>
  <w:style w:type="character" w:customStyle="1" w:styleId="30">
    <w:name w:val="Заголовок 3 Знак"/>
    <w:basedOn w:val="a0"/>
    <w:link w:val="3"/>
    <w:uiPriority w:val="99"/>
    <w:semiHidden/>
    <w:locked/>
    <w:rsid w:val="00A52615"/>
    <w:rPr>
      <w:rFonts w:ascii="Cambria" w:hAnsi="Cambria" w:cs="Cambria"/>
      <w:b/>
      <w:bCs/>
      <w:sz w:val="26"/>
      <w:szCs w:val="26"/>
    </w:rPr>
  </w:style>
  <w:style w:type="character" w:customStyle="1" w:styleId="40">
    <w:name w:val="Заголовок 4 Знак"/>
    <w:basedOn w:val="a0"/>
    <w:link w:val="4"/>
    <w:uiPriority w:val="99"/>
    <w:semiHidden/>
    <w:locked/>
    <w:rsid w:val="00A52615"/>
    <w:rPr>
      <w:rFonts w:ascii="Calibri" w:hAnsi="Calibri" w:cs="Calibri"/>
      <w:b/>
      <w:bCs/>
      <w:sz w:val="28"/>
      <w:szCs w:val="28"/>
    </w:rPr>
  </w:style>
  <w:style w:type="character" w:customStyle="1" w:styleId="50">
    <w:name w:val="Заголовок 5 Знак"/>
    <w:basedOn w:val="a0"/>
    <w:link w:val="5"/>
    <w:uiPriority w:val="99"/>
    <w:semiHidden/>
    <w:locked/>
    <w:rsid w:val="00A52615"/>
    <w:rPr>
      <w:rFonts w:ascii="Calibri" w:hAnsi="Calibri" w:cs="Calibri"/>
      <w:b/>
      <w:bCs/>
      <w:i/>
      <w:iCs/>
      <w:sz w:val="26"/>
      <w:szCs w:val="26"/>
    </w:rPr>
  </w:style>
  <w:style w:type="character" w:customStyle="1" w:styleId="60">
    <w:name w:val="Заголовок 6 Знак"/>
    <w:basedOn w:val="a0"/>
    <w:link w:val="6"/>
    <w:uiPriority w:val="99"/>
    <w:semiHidden/>
    <w:locked/>
    <w:rsid w:val="00A52615"/>
    <w:rPr>
      <w:rFonts w:ascii="Calibri" w:hAnsi="Calibri" w:cs="Calibri"/>
      <w:b/>
      <w:bCs/>
    </w:rPr>
  </w:style>
  <w:style w:type="character" w:customStyle="1" w:styleId="70">
    <w:name w:val="Заголовок 7 Знак"/>
    <w:basedOn w:val="a0"/>
    <w:link w:val="7"/>
    <w:uiPriority w:val="99"/>
    <w:semiHidden/>
    <w:locked/>
    <w:rsid w:val="00A52615"/>
    <w:rPr>
      <w:rFonts w:ascii="Calibri" w:hAnsi="Calibri" w:cs="Calibri"/>
      <w:sz w:val="24"/>
      <w:szCs w:val="24"/>
    </w:rPr>
  </w:style>
  <w:style w:type="character" w:customStyle="1" w:styleId="80">
    <w:name w:val="Заголовок 8 Знак"/>
    <w:basedOn w:val="a0"/>
    <w:link w:val="8"/>
    <w:uiPriority w:val="99"/>
    <w:semiHidden/>
    <w:locked/>
    <w:rsid w:val="00A52615"/>
    <w:rPr>
      <w:rFonts w:ascii="Calibri" w:hAnsi="Calibri" w:cs="Calibri"/>
      <w:i/>
      <w:iCs/>
      <w:sz w:val="24"/>
      <w:szCs w:val="24"/>
    </w:rPr>
  </w:style>
  <w:style w:type="character" w:customStyle="1" w:styleId="90">
    <w:name w:val="Заголовок 9 Знак"/>
    <w:basedOn w:val="a0"/>
    <w:link w:val="9"/>
    <w:uiPriority w:val="99"/>
    <w:semiHidden/>
    <w:locked/>
    <w:rsid w:val="00A52615"/>
    <w:rPr>
      <w:rFonts w:ascii="Cambria" w:hAnsi="Cambria" w:cs="Cambria"/>
    </w:rPr>
  </w:style>
  <w:style w:type="paragraph" w:styleId="HTML">
    <w:name w:val="HTML Preformatted"/>
    <w:basedOn w:val="a"/>
    <w:link w:val="HTML0"/>
    <w:uiPriority w:val="99"/>
    <w:semiHidden/>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cs="Arial Unicode MS"/>
      <w:sz w:val="20"/>
      <w:szCs w:val="20"/>
    </w:rPr>
  </w:style>
  <w:style w:type="character" w:customStyle="1" w:styleId="HTML0">
    <w:name w:val="Стандартный HTML Знак"/>
    <w:basedOn w:val="a0"/>
    <w:link w:val="HTML"/>
    <w:uiPriority w:val="99"/>
    <w:semiHidden/>
    <w:locked/>
    <w:rsid w:val="00A52615"/>
    <w:rPr>
      <w:rFonts w:ascii="Courier New" w:hAnsi="Courier New" w:cs="Courier New"/>
      <w:sz w:val="20"/>
      <w:szCs w:val="20"/>
    </w:rPr>
  </w:style>
  <w:style w:type="paragraph" w:styleId="a3">
    <w:name w:val="header"/>
    <w:basedOn w:val="a"/>
    <w:link w:val="a4"/>
    <w:semiHidden/>
    <w:rsid w:val="00A52615"/>
    <w:pPr>
      <w:tabs>
        <w:tab w:val="center" w:pos="4677"/>
        <w:tab w:val="right" w:pos="9355"/>
      </w:tabs>
    </w:pPr>
  </w:style>
  <w:style w:type="character" w:customStyle="1" w:styleId="a4">
    <w:name w:val="Верхний колонтитул Знак"/>
    <w:basedOn w:val="a0"/>
    <w:link w:val="a3"/>
    <w:semiHidden/>
    <w:locked/>
    <w:rsid w:val="00A52615"/>
    <w:rPr>
      <w:rFonts w:cs="Times New Roman"/>
      <w:sz w:val="24"/>
      <w:szCs w:val="24"/>
    </w:rPr>
  </w:style>
  <w:style w:type="character" w:styleId="a5">
    <w:name w:val="page number"/>
    <w:basedOn w:val="a0"/>
    <w:semiHidden/>
    <w:rsid w:val="00A52615"/>
    <w:rPr>
      <w:rFonts w:cs="Times New Roman"/>
    </w:rPr>
  </w:style>
  <w:style w:type="character" w:styleId="a6">
    <w:name w:val="Emphasis"/>
    <w:basedOn w:val="a0"/>
    <w:uiPriority w:val="99"/>
    <w:qFormat/>
    <w:rsid w:val="00A52615"/>
    <w:rPr>
      <w:rFonts w:cs="Times New Roman"/>
      <w:i/>
      <w:iCs/>
    </w:rPr>
  </w:style>
  <w:style w:type="paragraph" w:styleId="a7">
    <w:name w:val="Body Text Indent"/>
    <w:basedOn w:val="a"/>
    <w:link w:val="a8"/>
    <w:uiPriority w:val="99"/>
    <w:semiHidden/>
    <w:rsid w:val="00A52615"/>
    <w:pPr>
      <w:ind w:left="-14"/>
      <w:jc w:val="both"/>
    </w:pPr>
    <w:rPr>
      <w:sz w:val="26"/>
      <w:szCs w:val="26"/>
    </w:rPr>
  </w:style>
  <w:style w:type="character" w:customStyle="1" w:styleId="a8">
    <w:name w:val="Основной текст с отступом Знак"/>
    <w:basedOn w:val="a0"/>
    <w:link w:val="a7"/>
    <w:uiPriority w:val="99"/>
    <w:semiHidden/>
    <w:locked/>
    <w:rsid w:val="00A52615"/>
    <w:rPr>
      <w:rFonts w:cs="Times New Roman"/>
      <w:sz w:val="24"/>
      <w:szCs w:val="24"/>
    </w:rPr>
  </w:style>
  <w:style w:type="paragraph" w:styleId="a9">
    <w:name w:val="Body Text"/>
    <w:basedOn w:val="a"/>
    <w:link w:val="aa"/>
    <w:uiPriority w:val="99"/>
    <w:semiHidden/>
    <w:rsid w:val="00A52615"/>
    <w:pPr>
      <w:adjustRightInd w:val="0"/>
      <w:jc w:val="both"/>
    </w:pPr>
    <w:rPr>
      <w:sz w:val="26"/>
      <w:szCs w:val="26"/>
    </w:rPr>
  </w:style>
  <w:style w:type="character" w:customStyle="1" w:styleId="aa">
    <w:name w:val="Основной текст Знак"/>
    <w:basedOn w:val="a0"/>
    <w:link w:val="a9"/>
    <w:uiPriority w:val="99"/>
    <w:semiHidden/>
    <w:locked/>
    <w:rsid w:val="00A52615"/>
    <w:rPr>
      <w:rFonts w:cs="Times New Roman"/>
      <w:sz w:val="24"/>
      <w:szCs w:val="24"/>
    </w:rPr>
  </w:style>
  <w:style w:type="paragraph" w:styleId="21">
    <w:name w:val="Body Text 2"/>
    <w:basedOn w:val="a"/>
    <w:link w:val="22"/>
    <w:uiPriority w:val="99"/>
    <w:semiHidden/>
    <w:rsid w:val="00A52615"/>
    <w:pPr>
      <w:jc w:val="both"/>
    </w:pPr>
    <w:rPr>
      <w:sz w:val="28"/>
      <w:szCs w:val="28"/>
    </w:rPr>
  </w:style>
  <w:style w:type="character" w:customStyle="1" w:styleId="22">
    <w:name w:val="Основной текст 2 Знак"/>
    <w:basedOn w:val="a0"/>
    <w:link w:val="21"/>
    <w:uiPriority w:val="99"/>
    <w:semiHidden/>
    <w:locked/>
    <w:rsid w:val="00A52615"/>
    <w:rPr>
      <w:rFonts w:cs="Times New Roman"/>
      <w:sz w:val="24"/>
      <w:szCs w:val="24"/>
    </w:rPr>
  </w:style>
  <w:style w:type="paragraph" w:customStyle="1" w:styleId="ConsPlusNormal">
    <w:name w:val="ConsPlusNormal"/>
    <w:link w:val="ConsPlusNormal0"/>
    <w:rsid w:val="00A52615"/>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uiPriority w:val="99"/>
    <w:rsid w:val="00A52615"/>
    <w:pPr>
      <w:widowControl w:val="0"/>
      <w:snapToGrid w:val="0"/>
      <w:ind w:firstLine="720"/>
    </w:pPr>
    <w:rPr>
      <w:rFonts w:ascii="Arial" w:hAnsi="Arial" w:cs="Arial"/>
      <w:sz w:val="20"/>
      <w:szCs w:val="20"/>
    </w:rPr>
  </w:style>
  <w:style w:type="paragraph" w:styleId="23">
    <w:name w:val="Body Text Indent 2"/>
    <w:basedOn w:val="a"/>
    <w:link w:val="24"/>
    <w:uiPriority w:val="99"/>
    <w:semiHidden/>
    <w:rsid w:val="00A52615"/>
    <w:pPr>
      <w:ind w:firstLine="708"/>
      <w:jc w:val="both"/>
    </w:pPr>
    <w:rPr>
      <w:sz w:val="26"/>
      <w:szCs w:val="26"/>
    </w:rPr>
  </w:style>
  <w:style w:type="character" w:customStyle="1" w:styleId="24">
    <w:name w:val="Основной текст с отступом 2 Знак"/>
    <w:basedOn w:val="a0"/>
    <w:link w:val="23"/>
    <w:uiPriority w:val="99"/>
    <w:semiHidden/>
    <w:locked/>
    <w:rsid w:val="00A52615"/>
    <w:rPr>
      <w:rFonts w:cs="Times New Roman"/>
      <w:sz w:val="24"/>
      <w:szCs w:val="24"/>
    </w:rPr>
  </w:style>
  <w:style w:type="paragraph" w:styleId="31">
    <w:name w:val="Body Text Indent 3"/>
    <w:basedOn w:val="a"/>
    <w:link w:val="32"/>
    <w:uiPriority w:val="99"/>
    <w:semiHidden/>
    <w:rsid w:val="00A52615"/>
    <w:pPr>
      <w:adjustRightInd w:val="0"/>
      <w:ind w:firstLine="567"/>
      <w:jc w:val="both"/>
    </w:pPr>
    <w:rPr>
      <w:sz w:val="26"/>
      <w:szCs w:val="26"/>
    </w:rPr>
  </w:style>
  <w:style w:type="character" w:customStyle="1" w:styleId="32">
    <w:name w:val="Основной текст с отступом 3 Знак"/>
    <w:basedOn w:val="a0"/>
    <w:link w:val="31"/>
    <w:uiPriority w:val="99"/>
    <w:semiHidden/>
    <w:locked/>
    <w:rsid w:val="00A52615"/>
    <w:rPr>
      <w:rFonts w:cs="Times New Roman"/>
      <w:sz w:val="16"/>
      <w:szCs w:val="16"/>
    </w:rPr>
  </w:style>
  <w:style w:type="paragraph" w:customStyle="1" w:styleId="ConsPlusCell">
    <w:name w:val="ConsPlusCell"/>
    <w:uiPriority w:val="99"/>
    <w:rsid w:val="00A52615"/>
    <w:pPr>
      <w:autoSpaceDE w:val="0"/>
      <w:autoSpaceDN w:val="0"/>
      <w:adjustRightInd w:val="0"/>
    </w:pPr>
    <w:rPr>
      <w:rFonts w:ascii="Arial" w:hAnsi="Arial" w:cs="Arial"/>
      <w:sz w:val="20"/>
      <w:szCs w:val="20"/>
    </w:rPr>
  </w:style>
  <w:style w:type="paragraph" w:styleId="33">
    <w:name w:val="Body Text 3"/>
    <w:basedOn w:val="a"/>
    <w:link w:val="34"/>
    <w:uiPriority w:val="99"/>
    <w:semiHidden/>
    <w:rsid w:val="00A52615"/>
    <w:pPr>
      <w:jc w:val="center"/>
    </w:pPr>
    <w:rPr>
      <w:b/>
      <w:bCs/>
      <w:sz w:val="26"/>
      <w:szCs w:val="26"/>
    </w:rPr>
  </w:style>
  <w:style w:type="character" w:customStyle="1" w:styleId="34">
    <w:name w:val="Основной текст 3 Знак"/>
    <w:basedOn w:val="a0"/>
    <w:link w:val="33"/>
    <w:uiPriority w:val="99"/>
    <w:semiHidden/>
    <w:locked/>
    <w:rsid w:val="00A52615"/>
    <w:rPr>
      <w:rFonts w:cs="Times New Roman"/>
      <w:sz w:val="16"/>
      <w:szCs w:val="16"/>
    </w:rPr>
  </w:style>
  <w:style w:type="paragraph" w:styleId="ab">
    <w:name w:val="Document Map"/>
    <w:basedOn w:val="a"/>
    <w:link w:val="ac"/>
    <w:uiPriority w:val="99"/>
    <w:semiHidden/>
    <w:rsid w:val="00A52615"/>
    <w:pPr>
      <w:shd w:val="clear" w:color="auto" w:fill="000080"/>
    </w:pPr>
    <w:rPr>
      <w:rFonts w:ascii="Tahoma" w:hAnsi="Tahoma" w:cs="Tahoma"/>
    </w:rPr>
  </w:style>
  <w:style w:type="character" w:customStyle="1" w:styleId="ac">
    <w:name w:val="Схема документа Знак"/>
    <w:basedOn w:val="a0"/>
    <w:link w:val="ab"/>
    <w:uiPriority w:val="99"/>
    <w:semiHidden/>
    <w:locked/>
    <w:rsid w:val="00A52615"/>
    <w:rPr>
      <w:rFonts w:ascii="Tahoma" w:hAnsi="Tahoma" w:cs="Tahoma"/>
      <w:sz w:val="16"/>
      <w:szCs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A52615"/>
    <w:pPr>
      <w:widowControl w:val="0"/>
      <w:autoSpaceDE w:val="0"/>
      <w:autoSpaceDN w:val="0"/>
      <w:adjustRightInd w:val="0"/>
    </w:pPr>
    <w:rPr>
      <w:rFonts w:ascii="Arial" w:hAnsi="Arial" w:cs="Arial"/>
      <w:b/>
      <w:bCs/>
      <w:sz w:val="20"/>
      <w:szCs w:val="20"/>
    </w:rPr>
  </w:style>
  <w:style w:type="paragraph" w:styleId="ad">
    <w:name w:val="Block Text"/>
    <w:basedOn w:val="a"/>
    <w:uiPriority w:val="99"/>
    <w:semiHidden/>
    <w:rsid w:val="00A52615"/>
    <w:pPr>
      <w:ind w:left="-57" w:right="-57"/>
      <w:jc w:val="center"/>
    </w:pPr>
    <w:rPr>
      <w:color w:val="0000FF"/>
    </w:rPr>
  </w:style>
  <w:style w:type="paragraph" w:styleId="ae">
    <w:name w:val="Title"/>
    <w:basedOn w:val="a"/>
    <w:link w:val="af"/>
    <w:uiPriority w:val="99"/>
    <w:qFormat/>
    <w:rsid w:val="00A52615"/>
    <w:pPr>
      <w:jc w:val="center"/>
    </w:pPr>
    <w:rPr>
      <w:sz w:val="28"/>
      <w:szCs w:val="28"/>
    </w:rPr>
  </w:style>
  <w:style w:type="character" w:customStyle="1" w:styleId="af">
    <w:name w:val="Название Знак"/>
    <w:basedOn w:val="a0"/>
    <w:link w:val="ae"/>
    <w:uiPriority w:val="99"/>
    <w:locked/>
    <w:rsid w:val="00A33C4A"/>
    <w:rPr>
      <w:rFonts w:cs="Times New Roman"/>
      <w:sz w:val="28"/>
      <w:szCs w:val="28"/>
    </w:rPr>
  </w:style>
  <w:style w:type="paragraph" w:styleId="af0">
    <w:name w:val="Subtitle"/>
    <w:basedOn w:val="a"/>
    <w:link w:val="af1"/>
    <w:uiPriority w:val="99"/>
    <w:qFormat/>
    <w:rsid w:val="00881B92"/>
    <w:pPr>
      <w:ind w:firstLine="567"/>
      <w:jc w:val="both"/>
    </w:pPr>
  </w:style>
  <w:style w:type="character" w:customStyle="1" w:styleId="af1">
    <w:name w:val="Подзаголовок Знак"/>
    <w:basedOn w:val="a0"/>
    <w:link w:val="af0"/>
    <w:uiPriority w:val="99"/>
    <w:locked/>
    <w:rsid w:val="00A52615"/>
    <w:rPr>
      <w:rFonts w:ascii="Cambria" w:hAnsi="Cambria" w:cs="Cambria"/>
      <w:sz w:val="24"/>
      <w:szCs w:val="24"/>
    </w:rPr>
  </w:style>
  <w:style w:type="paragraph" w:styleId="af2">
    <w:name w:val="footer"/>
    <w:basedOn w:val="a"/>
    <w:link w:val="af3"/>
    <w:uiPriority w:val="99"/>
    <w:semiHidden/>
    <w:rsid w:val="00A52615"/>
    <w:pPr>
      <w:tabs>
        <w:tab w:val="center" w:pos="4677"/>
        <w:tab w:val="right" w:pos="9355"/>
      </w:tabs>
    </w:pPr>
  </w:style>
  <w:style w:type="character" w:customStyle="1" w:styleId="af3">
    <w:name w:val="Нижний колонтитул Знак"/>
    <w:basedOn w:val="a0"/>
    <w:link w:val="af2"/>
    <w:uiPriority w:val="99"/>
    <w:semiHidden/>
    <w:locked/>
    <w:rsid w:val="00A52615"/>
    <w:rPr>
      <w:rFonts w:cs="Times New Roman"/>
      <w:sz w:val="24"/>
      <w:szCs w:val="24"/>
    </w:rPr>
  </w:style>
  <w:style w:type="paragraph" w:styleId="af4">
    <w:name w:val="Balloon Text"/>
    <w:basedOn w:val="a"/>
    <w:link w:val="af5"/>
    <w:uiPriority w:val="99"/>
    <w:semiHidden/>
    <w:rsid w:val="00A52615"/>
    <w:rPr>
      <w:rFonts w:ascii="Tahoma" w:hAnsi="Tahoma" w:cs="Tahoma"/>
      <w:sz w:val="16"/>
      <w:szCs w:val="16"/>
    </w:rPr>
  </w:style>
  <w:style w:type="character" w:customStyle="1" w:styleId="af5">
    <w:name w:val="Текст выноски Знак"/>
    <w:basedOn w:val="a0"/>
    <w:link w:val="af4"/>
    <w:uiPriority w:val="99"/>
    <w:semiHidden/>
    <w:locked/>
    <w:rsid w:val="00A52615"/>
    <w:rPr>
      <w:rFonts w:ascii="Tahoma" w:hAnsi="Tahoma" w:cs="Tahoma"/>
      <w:sz w:val="16"/>
      <w:szCs w:val="16"/>
    </w:rPr>
  </w:style>
  <w:style w:type="character" w:customStyle="1" w:styleId="11">
    <w:name w:val="Текст примечания Знак1"/>
    <w:basedOn w:val="a0"/>
    <w:link w:val="af6"/>
    <w:uiPriority w:val="99"/>
    <w:locked/>
    <w:rsid w:val="00BC47BA"/>
    <w:rPr>
      <w:rFonts w:cs="Times New Roman"/>
      <w:sz w:val="28"/>
      <w:szCs w:val="28"/>
      <w:lang w:val="ru-RU" w:eastAsia="ru-RU"/>
    </w:rPr>
  </w:style>
  <w:style w:type="paragraph" w:styleId="af6">
    <w:name w:val="annotation text"/>
    <w:basedOn w:val="a"/>
    <w:link w:val="11"/>
    <w:uiPriority w:val="99"/>
    <w:semiHidden/>
    <w:rsid w:val="008250A7"/>
    <w:rPr>
      <w:sz w:val="28"/>
      <w:szCs w:val="28"/>
    </w:rPr>
  </w:style>
  <w:style w:type="character" w:customStyle="1" w:styleId="CommentTextChar1">
    <w:name w:val="Comment Text Char1"/>
    <w:basedOn w:val="a0"/>
    <w:uiPriority w:val="99"/>
    <w:semiHidden/>
    <w:rsid w:val="007D3641"/>
    <w:rPr>
      <w:sz w:val="20"/>
      <w:szCs w:val="20"/>
    </w:rPr>
  </w:style>
  <w:style w:type="character" w:customStyle="1" w:styleId="af7">
    <w:name w:val="Текст примечания Знак"/>
    <w:basedOn w:val="a0"/>
    <w:uiPriority w:val="99"/>
    <w:semiHidden/>
    <w:rsid w:val="00A52615"/>
    <w:rPr>
      <w:rFonts w:cs="Times New Roman"/>
      <w:sz w:val="20"/>
      <w:szCs w:val="20"/>
    </w:rPr>
  </w:style>
  <w:style w:type="character" w:customStyle="1" w:styleId="100">
    <w:name w:val="Текст примечания Знак10"/>
    <w:basedOn w:val="a0"/>
    <w:uiPriority w:val="99"/>
    <w:semiHidden/>
    <w:rsid w:val="00A52615"/>
    <w:rPr>
      <w:rFonts w:cs="Times New Roman"/>
      <w:sz w:val="20"/>
      <w:szCs w:val="20"/>
    </w:rPr>
  </w:style>
  <w:style w:type="character" w:styleId="af8">
    <w:name w:val="annotation reference"/>
    <w:basedOn w:val="a0"/>
    <w:uiPriority w:val="99"/>
    <w:semiHidden/>
    <w:rsid w:val="008250A7"/>
    <w:rPr>
      <w:rFonts w:cs="Times New Roman"/>
      <w:sz w:val="16"/>
      <w:szCs w:val="16"/>
    </w:rPr>
  </w:style>
  <w:style w:type="character" w:customStyle="1" w:styleId="91">
    <w:name w:val="Текст примечания Знак9"/>
    <w:basedOn w:val="a0"/>
    <w:uiPriority w:val="99"/>
    <w:semiHidden/>
    <w:rsid w:val="00A52615"/>
    <w:rPr>
      <w:rFonts w:cs="Times New Roman"/>
      <w:sz w:val="20"/>
      <w:szCs w:val="20"/>
    </w:rPr>
  </w:style>
  <w:style w:type="character" w:customStyle="1" w:styleId="81">
    <w:name w:val="Текст примечания Знак8"/>
    <w:basedOn w:val="a0"/>
    <w:uiPriority w:val="99"/>
    <w:semiHidden/>
    <w:rsid w:val="00A52615"/>
    <w:rPr>
      <w:rFonts w:cs="Times New Roman"/>
      <w:sz w:val="20"/>
      <w:szCs w:val="20"/>
    </w:rPr>
  </w:style>
  <w:style w:type="character" w:customStyle="1" w:styleId="71">
    <w:name w:val="Текст примечания Знак7"/>
    <w:basedOn w:val="a0"/>
    <w:uiPriority w:val="99"/>
    <w:semiHidden/>
    <w:rsid w:val="00A52615"/>
    <w:rPr>
      <w:rFonts w:cs="Times New Roman"/>
      <w:sz w:val="20"/>
      <w:szCs w:val="20"/>
    </w:rPr>
  </w:style>
  <w:style w:type="character" w:customStyle="1" w:styleId="61">
    <w:name w:val="Текст примечания Знак6"/>
    <w:basedOn w:val="a0"/>
    <w:uiPriority w:val="99"/>
    <w:semiHidden/>
    <w:rsid w:val="00A52615"/>
    <w:rPr>
      <w:rFonts w:cs="Times New Roman"/>
      <w:sz w:val="20"/>
      <w:szCs w:val="20"/>
    </w:rPr>
  </w:style>
  <w:style w:type="character" w:customStyle="1" w:styleId="51">
    <w:name w:val="Текст примечания Знак5"/>
    <w:basedOn w:val="a0"/>
    <w:uiPriority w:val="99"/>
    <w:semiHidden/>
    <w:rsid w:val="00A52615"/>
    <w:rPr>
      <w:rFonts w:cs="Times New Roman"/>
      <w:sz w:val="20"/>
      <w:szCs w:val="20"/>
    </w:rPr>
  </w:style>
  <w:style w:type="character" w:customStyle="1" w:styleId="41">
    <w:name w:val="Текст примечания Знак4"/>
    <w:basedOn w:val="a0"/>
    <w:uiPriority w:val="99"/>
    <w:semiHidden/>
    <w:rsid w:val="00A52615"/>
    <w:rPr>
      <w:rFonts w:cs="Times New Roman"/>
      <w:sz w:val="20"/>
      <w:szCs w:val="20"/>
    </w:rPr>
  </w:style>
  <w:style w:type="character" w:customStyle="1" w:styleId="35">
    <w:name w:val="Текст примечания Знак3"/>
    <w:basedOn w:val="a0"/>
    <w:uiPriority w:val="99"/>
    <w:semiHidden/>
    <w:rsid w:val="00A52615"/>
    <w:rPr>
      <w:rFonts w:cs="Times New Roman"/>
      <w:sz w:val="20"/>
      <w:szCs w:val="20"/>
    </w:rPr>
  </w:style>
  <w:style w:type="character" w:customStyle="1" w:styleId="25">
    <w:name w:val="Текст примечания Знак2"/>
    <w:basedOn w:val="a0"/>
    <w:uiPriority w:val="99"/>
    <w:semiHidden/>
    <w:rsid w:val="00A52615"/>
    <w:rPr>
      <w:rFonts w:cs="Times New Roman"/>
      <w:sz w:val="20"/>
      <w:szCs w:val="20"/>
    </w:rPr>
  </w:style>
  <w:style w:type="character" w:customStyle="1" w:styleId="26">
    <w:name w:val="Знак Знак2"/>
    <w:basedOn w:val="a0"/>
    <w:uiPriority w:val="99"/>
    <w:rsid w:val="0025002E"/>
    <w:rPr>
      <w:rFonts w:cs="Times New Roman"/>
      <w:sz w:val="28"/>
      <w:szCs w:val="28"/>
    </w:rPr>
  </w:style>
  <w:style w:type="paragraph" w:styleId="af9">
    <w:name w:val="List Paragraph"/>
    <w:basedOn w:val="a"/>
    <w:uiPriority w:val="99"/>
    <w:qFormat/>
    <w:rsid w:val="007D7389"/>
    <w:pPr>
      <w:widowControl w:val="0"/>
      <w:suppressAutoHyphens/>
      <w:autoSpaceDE w:val="0"/>
      <w:autoSpaceDN w:val="0"/>
      <w:adjustRightInd w:val="0"/>
      <w:spacing w:line="276" w:lineRule="auto"/>
      <w:ind w:left="720" w:firstLine="680"/>
      <w:jc w:val="both"/>
    </w:pPr>
    <w:rPr>
      <w:rFonts w:ascii="Calibri" w:hAnsi="Calibri" w:cs="Calibri"/>
      <w:sz w:val="22"/>
      <w:szCs w:val="22"/>
      <w:lang w:eastAsia="ar-SA"/>
    </w:rPr>
  </w:style>
  <w:style w:type="paragraph" w:styleId="afa">
    <w:name w:val="Normal (Web)"/>
    <w:basedOn w:val="a"/>
    <w:uiPriority w:val="99"/>
    <w:locked/>
    <w:rsid w:val="00735D54"/>
    <w:pPr>
      <w:spacing w:before="100" w:beforeAutospacing="1" w:after="100" w:afterAutospacing="1"/>
    </w:pPr>
  </w:style>
  <w:style w:type="table" w:styleId="afb">
    <w:name w:val="Table Grid"/>
    <w:basedOn w:val="a1"/>
    <w:locked/>
    <w:rsid w:val="00481DA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c">
    <w:name w:val="Знак Знак"/>
    <w:uiPriority w:val="99"/>
    <w:rsid w:val="00A90E4B"/>
    <w:rPr>
      <w:sz w:val="28"/>
      <w:lang w:val="ru-RU" w:eastAsia="ru-RU"/>
    </w:rPr>
  </w:style>
  <w:style w:type="paragraph" w:customStyle="1" w:styleId="L999">
    <w:name w:val="! L=999 !"/>
    <w:basedOn w:val="a"/>
    <w:uiPriority w:val="99"/>
    <w:rsid w:val="00A90E4B"/>
    <w:pPr>
      <w:numPr>
        <w:numId w:val="2"/>
      </w:numPr>
      <w:overflowPunct w:val="0"/>
      <w:autoSpaceDE w:val="0"/>
      <w:autoSpaceDN w:val="0"/>
      <w:adjustRightInd w:val="0"/>
      <w:textAlignment w:val="baseline"/>
    </w:pPr>
    <w:rPr>
      <w:sz w:val="20"/>
      <w:szCs w:val="20"/>
    </w:rPr>
  </w:style>
  <w:style w:type="character" w:styleId="HTML1">
    <w:name w:val="HTML Cite"/>
    <w:basedOn w:val="a0"/>
    <w:uiPriority w:val="99"/>
    <w:locked/>
    <w:rsid w:val="009B7C68"/>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1365">
      <w:bodyDiv w:val="1"/>
      <w:marLeft w:val="0"/>
      <w:marRight w:val="0"/>
      <w:marTop w:val="0"/>
      <w:marBottom w:val="0"/>
      <w:divBdr>
        <w:top w:val="none" w:sz="0" w:space="0" w:color="auto"/>
        <w:left w:val="none" w:sz="0" w:space="0" w:color="auto"/>
        <w:bottom w:val="none" w:sz="0" w:space="0" w:color="auto"/>
        <w:right w:val="none" w:sz="0" w:space="0" w:color="auto"/>
      </w:divBdr>
    </w:div>
    <w:div w:id="374696523">
      <w:bodyDiv w:val="1"/>
      <w:marLeft w:val="0"/>
      <w:marRight w:val="0"/>
      <w:marTop w:val="0"/>
      <w:marBottom w:val="0"/>
      <w:divBdr>
        <w:top w:val="none" w:sz="0" w:space="0" w:color="auto"/>
        <w:left w:val="none" w:sz="0" w:space="0" w:color="auto"/>
        <w:bottom w:val="none" w:sz="0" w:space="0" w:color="auto"/>
        <w:right w:val="none" w:sz="0" w:space="0" w:color="auto"/>
      </w:divBdr>
    </w:div>
    <w:div w:id="418596166">
      <w:marLeft w:val="0"/>
      <w:marRight w:val="0"/>
      <w:marTop w:val="0"/>
      <w:marBottom w:val="0"/>
      <w:divBdr>
        <w:top w:val="none" w:sz="0" w:space="0" w:color="auto"/>
        <w:left w:val="none" w:sz="0" w:space="0" w:color="auto"/>
        <w:bottom w:val="none" w:sz="0" w:space="0" w:color="auto"/>
        <w:right w:val="none" w:sz="0" w:space="0" w:color="auto"/>
      </w:divBdr>
    </w:div>
    <w:div w:id="418596167">
      <w:marLeft w:val="0"/>
      <w:marRight w:val="0"/>
      <w:marTop w:val="0"/>
      <w:marBottom w:val="0"/>
      <w:divBdr>
        <w:top w:val="none" w:sz="0" w:space="0" w:color="auto"/>
        <w:left w:val="none" w:sz="0" w:space="0" w:color="auto"/>
        <w:bottom w:val="none" w:sz="0" w:space="0" w:color="auto"/>
        <w:right w:val="none" w:sz="0" w:space="0" w:color="auto"/>
      </w:divBdr>
    </w:div>
    <w:div w:id="418596168">
      <w:marLeft w:val="0"/>
      <w:marRight w:val="0"/>
      <w:marTop w:val="0"/>
      <w:marBottom w:val="0"/>
      <w:divBdr>
        <w:top w:val="none" w:sz="0" w:space="0" w:color="auto"/>
        <w:left w:val="none" w:sz="0" w:space="0" w:color="auto"/>
        <w:bottom w:val="none" w:sz="0" w:space="0" w:color="auto"/>
        <w:right w:val="none" w:sz="0" w:space="0" w:color="auto"/>
      </w:divBdr>
    </w:div>
    <w:div w:id="418596169">
      <w:marLeft w:val="0"/>
      <w:marRight w:val="0"/>
      <w:marTop w:val="0"/>
      <w:marBottom w:val="0"/>
      <w:divBdr>
        <w:top w:val="none" w:sz="0" w:space="0" w:color="auto"/>
        <w:left w:val="none" w:sz="0" w:space="0" w:color="auto"/>
        <w:bottom w:val="none" w:sz="0" w:space="0" w:color="auto"/>
        <w:right w:val="none" w:sz="0" w:space="0" w:color="auto"/>
      </w:divBdr>
    </w:div>
    <w:div w:id="418596170">
      <w:marLeft w:val="0"/>
      <w:marRight w:val="0"/>
      <w:marTop w:val="0"/>
      <w:marBottom w:val="0"/>
      <w:divBdr>
        <w:top w:val="none" w:sz="0" w:space="0" w:color="auto"/>
        <w:left w:val="none" w:sz="0" w:space="0" w:color="auto"/>
        <w:bottom w:val="none" w:sz="0" w:space="0" w:color="auto"/>
        <w:right w:val="none" w:sz="0" w:space="0" w:color="auto"/>
      </w:divBdr>
    </w:div>
    <w:div w:id="418596171">
      <w:marLeft w:val="0"/>
      <w:marRight w:val="0"/>
      <w:marTop w:val="0"/>
      <w:marBottom w:val="0"/>
      <w:divBdr>
        <w:top w:val="none" w:sz="0" w:space="0" w:color="auto"/>
        <w:left w:val="none" w:sz="0" w:space="0" w:color="auto"/>
        <w:bottom w:val="none" w:sz="0" w:space="0" w:color="auto"/>
        <w:right w:val="none" w:sz="0" w:space="0" w:color="auto"/>
      </w:divBdr>
    </w:div>
    <w:div w:id="418596172">
      <w:marLeft w:val="0"/>
      <w:marRight w:val="0"/>
      <w:marTop w:val="0"/>
      <w:marBottom w:val="0"/>
      <w:divBdr>
        <w:top w:val="none" w:sz="0" w:space="0" w:color="auto"/>
        <w:left w:val="none" w:sz="0" w:space="0" w:color="auto"/>
        <w:bottom w:val="none" w:sz="0" w:space="0" w:color="auto"/>
        <w:right w:val="none" w:sz="0" w:space="0" w:color="auto"/>
      </w:divBdr>
    </w:div>
    <w:div w:id="418596173">
      <w:marLeft w:val="0"/>
      <w:marRight w:val="0"/>
      <w:marTop w:val="0"/>
      <w:marBottom w:val="0"/>
      <w:divBdr>
        <w:top w:val="none" w:sz="0" w:space="0" w:color="auto"/>
        <w:left w:val="none" w:sz="0" w:space="0" w:color="auto"/>
        <w:bottom w:val="none" w:sz="0" w:space="0" w:color="auto"/>
        <w:right w:val="none" w:sz="0" w:space="0" w:color="auto"/>
      </w:divBdr>
    </w:div>
    <w:div w:id="418596174">
      <w:marLeft w:val="0"/>
      <w:marRight w:val="0"/>
      <w:marTop w:val="0"/>
      <w:marBottom w:val="0"/>
      <w:divBdr>
        <w:top w:val="none" w:sz="0" w:space="0" w:color="auto"/>
        <w:left w:val="none" w:sz="0" w:space="0" w:color="auto"/>
        <w:bottom w:val="none" w:sz="0" w:space="0" w:color="auto"/>
        <w:right w:val="none" w:sz="0" w:space="0" w:color="auto"/>
      </w:divBdr>
    </w:div>
    <w:div w:id="418596175">
      <w:marLeft w:val="0"/>
      <w:marRight w:val="0"/>
      <w:marTop w:val="0"/>
      <w:marBottom w:val="0"/>
      <w:divBdr>
        <w:top w:val="none" w:sz="0" w:space="0" w:color="auto"/>
        <w:left w:val="none" w:sz="0" w:space="0" w:color="auto"/>
        <w:bottom w:val="none" w:sz="0" w:space="0" w:color="auto"/>
        <w:right w:val="none" w:sz="0" w:space="0" w:color="auto"/>
      </w:divBdr>
    </w:div>
    <w:div w:id="418596176">
      <w:marLeft w:val="0"/>
      <w:marRight w:val="0"/>
      <w:marTop w:val="0"/>
      <w:marBottom w:val="0"/>
      <w:divBdr>
        <w:top w:val="none" w:sz="0" w:space="0" w:color="auto"/>
        <w:left w:val="none" w:sz="0" w:space="0" w:color="auto"/>
        <w:bottom w:val="none" w:sz="0" w:space="0" w:color="auto"/>
        <w:right w:val="none" w:sz="0" w:space="0" w:color="auto"/>
      </w:divBdr>
    </w:div>
    <w:div w:id="418596177">
      <w:marLeft w:val="0"/>
      <w:marRight w:val="0"/>
      <w:marTop w:val="0"/>
      <w:marBottom w:val="0"/>
      <w:divBdr>
        <w:top w:val="none" w:sz="0" w:space="0" w:color="auto"/>
        <w:left w:val="none" w:sz="0" w:space="0" w:color="auto"/>
        <w:bottom w:val="none" w:sz="0" w:space="0" w:color="auto"/>
        <w:right w:val="none" w:sz="0" w:space="0" w:color="auto"/>
      </w:divBdr>
    </w:div>
    <w:div w:id="418596178">
      <w:marLeft w:val="0"/>
      <w:marRight w:val="0"/>
      <w:marTop w:val="0"/>
      <w:marBottom w:val="0"/>
      <w:divBdr>
        <w:top w:val="none" w:sz="0" w:space="0" w:color="auto"/>
        <w:left w:val="none" w:sz="0" w:space="0" w:color="auto"/>
        <w:bottom w:val="none" w:sz="0" w:space="0" w:color="auto"/>
        <w:right w:val="none" w:sz="0" w:space="0" w:color="auto"/>
      </w:divBdr>
    </w:div>
    <w:div w:id="418596179">
      <w:marLeft w:val="0"/>
      <w:marRight w:val="0"/>
      <w:marTop w:val="0"/>
      <w:marBottom w:val="0"/>
      <w:divBdr>
        <w:top w:val="none" w:sz="0" w:space="0" w:color="auto"/>
        <w:left w:val="none" w:sz="0" w:space="0" w:color="auto"/>
        <w:bottom w:val="none" w:sz="0" w:space="0" w:color="auto"/>
        <w:right w:val="none" w:sz="0" w:space="0" w:color="auto"/>
      </w:divBdr>
    </w:div>
    <w:div w:id="418596180">
      <w:marLeft w:val="0"/>
      <w:marRight w:val="0"/>
      <w:marTop w:val="0"/>
      <w:marBottom w:val="0"/>
      <w:divBdr>
        <w:top w:val="none" w:sz="0" w:space="0" w:color="auto"/>
        <w:left w:val="none" w:sz="0" w:space="0" w:color="auto"/>
        <w:bottom w:val="none" w:sz="0" w:space="0" w:color="auto"/>
        <w:right w:val="none" w:sz="0" w:space="0" w:color="auto"/>
      </w:divBdr>
    </w:div>
    <w:div w:id="418596181">
      <w:marLeft w:val="0"/>
      <w:marRight w:val="0"/>
      <w:marTop w:val="0"/>
      <w:marBottom w:val="0"/>
      <w:divBdr>
        <w:top w:val="none" w:sz="0" w:space="0" w:color="auto"/>
        <w:left w:val="none" w:sz="0" w:space="0" w:color="auto"/>
        <w:bottom w:val="none" w:sz="0" w:space="0" w:color="auto"/>
        <w:right w:val="none" w:sz="0" w:space="0" w:color="auto"/>
      </w:divBdr>
    </w:div>
    <w:div w:id="418596182">
      <w:marLeft w:val="0"/>
      <w:marRight w:val="0"/>
      <w:marTop w:val="0"/>
      <w:marBottom w:val="0"/>
      <w:divBdr>
        <w:top w:val="none" w:sz="0" w:space="0" w:color="auto"/>
        <w:left w:val="none" w:sz="0" w:space="0" w:color="auto"/>
        <w:bottom w:val="none" w:sz="0" w:space="0" w:color="auto"/>
        <w:right w:val="none" w:sz="0" w:space="0" w:color="auto"/>
      </w:divBdr>
    </w:div>
    <w:div w:id="418596183">
      <w:marLeft w:val="0"/>
      <w:marRight w:val="0"/>
      <w:marTop w:val="0"/>
      <w:marBottom w:val="0"/>
      <w:divBdr>
        <w:top w:val="none" w:sz="0" w:space="0" w:color="auto"/>
        <w:left w:val="none" w:sz="0" w:space="0" w:color="auto"/>
        <w:bottom w:val="none" w:sz="0" w:space="0" w:color="auto"/>
        <w:right w:val="none" w:sz="0" w:space="0" w:color="auto"/>
      </w:divBdr>
    </w:div>
    <w:div w:id="418596184">
      <w:marLeft w:val="0"/>
      <w:marRight w:val="0"/>
      <w:marTop w:val="0"/>
      <w:marBottom w:val="0"/>
      <w:divBdr>
        <w:top w:val="none" w:sz="0" w:space="0" w:color="auto"/>
        <w:left w:val="none" w:sz="0" w:space="0" w:color="auto"/>
        <w:bottom w:val="none" w:sz="0" w:space="0" w:color="auto"/>
        <w:right w:val="none" w:sz="0" w:space="0" w:color="auto"/>
      </w:divBdr>
    </w:div>
    <w:div w:id="418596185">
      <w:marLeft w:val="0"/>
      <w:marRight w:val="0"/>
      <w:marTop w:val="0"/>
      <w:marBottom w:val="0"/>
      <w:divBdr>
        <w:top w:val="none" w:sz="0" w:space="0" w:color="auto"/>
        <w:left w:val="none" w:sz="0" w:space="0" w:color="auto"/>
        <w:bottom w:val="none" w:sz="0" w:space="0" w:color="auto"/>
        <w:right w:val="none" w:sz="0" w:space="0" w:color="auto"/>
      </w:divBdr>
    </w:div>
    <w:div w:id="418596186">
      <w:marLeft w:val="0"/>
      <w:marRight w:val="0"/>
      <w:marTop w:val="0"/>
      <w:marBottom w:val="0"/>
      <w:divBdr>
        <w:top w:val="none" w:sz="0" w:space="0" w:color="auto"/>
        <w:left w:val="none" w:sz="0" w:space="0" w:color="auto"/>
        <w:bottom w:val="none" w:sz="0" w:space="0" w:color="auto"/>
        <w:right w:val="none" w:sz="0" w:space="0" w:color="auto"/>
      </w:divBdr>
    </w:div>
    <w:div w:id="418596187">
      <w:marLeft w:val="0"/>
      <w:marRight w:val="0"/>
      <w:marTop w:val="0"/>
      <w:marBottom w:val="0"/>
      <w:divBdr>
        <w:top w:val="none" w:sz="0" w:space="0" w:color="auto"/>
        <w:left w:val="none" w:sz="0" w:space="0" w:color="auto"/>
        <w:bottom w:val="none" w:sz="0" w:space="0" w:color="auto"/>
        <w:right w:val="none" w:sz="0" w:space="0" w:color="auto"/>
      </w:divBdr>
    </w:div>
    <w:div w:id="418596188">
      <w:marLeft w:val="0"/>
      <w:marRight w:val="0"/>
      <w:marTop w:val="0"/>
      <w:marBottom w:val="0"/>
      <w:divBdr>
        <w:top w:val="none" w:sz="0" w:space="0" w:color="auto"/>
        <w:left w:val="none" w:sz="0" w:space="0" w:color="auto"/>
        <w:bottom w:val="none" w:sz="0" w:space="0" w:color="auto"/>
        <w:right w:val="none" w:sz="0" w:space="0" w:color="auto"/>
      </w:divBdr>
    </w:div>
    <w:div w:id="418596189">
      <w:marLeft w:val="0"/>
      <w:marRight w:val="0"/>
      <w:marTop w:val="0"/>
      <w:marBottom w:val="0"/>
      <w:divBdr>
        <w:top w:val="none" w:sz="0" w:space="0" w:color="auto"/>
        <w:left w:val="none" w:sz="0" w:space="0" w:color="auto"/>
        <w:bottom w:val="none" w:sz="0" w:space="0" w:color="auto"/>
        <w:right w:val="none" w:sz="0" w:space="0" w:color="auto"/>
      </w:divBdr>
    </w:div>
    <w:div w:id="418596190">
      <w:marLeft w:val="0"/>
      <w:marRight w:val="0"/>
      <w:marTop w:val="0"/>
      <w:marBottom w:val="0"/>
      <w:divBdr>
        <w:top w:val="none" w:sz="0" w:space="0" w:color="auto"/>
        <w:left w:val="none" w:sz="0" w:space="0" w:color="auto"/>
        <w:bottom w:val="none" w:sz="0" w:space="0" w:color="auto"/>
        <w:right w:val="none" w:sz="0" w:space="0" w:color="auto"/>
      </w:divBdr>
    </w:div>
    <w:div w:id="418596191">
      <w:marLeft w:val="0"/>
      <w:marRight w:val="0"/>
      <w:marTop w:val="0"/>
      <w:marBottom w:val="0"/>
      <w:divBdr>
        <w:top w:val="none" w:sz="0" w:space="0" w:color="auto"/>
        <w:left w:val="none" w:sz="0" w:space="0" w:color="auto"/>
        <w:bottom w:val="none" w:sz="0" w:space="0" w:color="auto"/>
        <w:right w:val="none" w:sz="0" w:space="0" w:color="auto"/>
      </w:divBdr>
    </w:div>
    <w:div w:id="418596192">
      <w:marLeft w:val="0"/>
      <w:marRight w:val="0"/>
      <w:marTop w:val="0"/>
      <w:marBottom w:val="0"/>
      <w:divBdr>
        <w:top w:val="none" w:sz="0" w:space="0" w:color="auto"/>
        <w:left w:val="none" w:sz="0" w:space="0" w:color="auto"/>
        <w:bottom w:val="none" w:sz="0" w:space="0" w:color="auto"/>
        <w:right w:val="none" w:sz="0" w:space="0" w:color="auto"/>
      </w:divBdr>
    </w:div>
    <w:div w:id="418596193">
      <w:marLeft w:val="0"/>
      <w:marRight w:val="0"/>
      <w:marTop w:val="0"/>
      <w:marBottom w:val="0"/>
      <w:divBdr>
        <w:top w:val="none" w:sz="0" w:space="0" w:color="auto"/>
        <w:left w:val="none" w:sz="0" w:space="0" w:color="auto"/>
        <w:bottom w:val="none" w:sz="0" w:space="0" w:color="auto"/>
        <w:right w:val="none" w:sz="0" w:space="0" w:color="auto"/>
      </w:divBdr>
    </w:div>
    <w:div w:id="418596194">
      <w:marLeft w:val="0"/>
      <w:marRight w:val="0"/>
      <w:marTop w:val="0"/>
      <w:marBottom w:val="0"/>
      <w:divBdr>
        <w:top w:val="none" w:sz="0" w:space="0" w:color="auto"/>
        <w:left w:val="none" w:sz="0" w:space="0" w:color="auto"/>
        <w:bottom w:val="none" w:sz="0" w:space="0" w:color="auto"/>
        <w:right w:val="none" w:sz="0" w:space="0" w:color="auto"/>
      </w:divBdr>
    </w:div>
    <w:div w:id="418596195">
      <w:marLeft w:val="0"/>
      <w:marRight w:val="0"/>
      <w:marTop w:val="0"/>
      <w:marBottom w:val="0"/>
      <w:divBdr>
        <w:top w:val="none" w:sz="0" w:space="0" w:color="auto"/>
        <w:left w:val="none" w:sz="0" w:space="0" w:color="auto"/>
        <w:bottom w:val="none" w:sz="0" w:space="0" w:color="auto"/>
        <w:right w:val="none" w:sz="0" w:space="0" w:color="auto"/>
      </w:divBdr>
    </w:div>
    <w:div w:id="418596196">
      <w:marLeft w:val="0"/>
      <w:marRight w:val="0"/>
      <w:marTop w:val="0"/>
      <w:marBottom w:val="0"/>
      <w:divBdr>
        <w:top w:val="none" w:sz="0" w:space="0" w:color="auto"/>
        <w:left w:val="none" w:sz="0" w:space="0" w:color="auto"/>
        <w:bottom w:val="none" w:sz="0" w:space="0" w:color="auto"/>
        <w:right w:val="none" w:sz="0" w:space="0" w:color="auto"/>
      </w:divBdr>
    </w:div>
    <w:div w:id="418596197">
      <w:marLeft w:val="0"/>
      <w:marRight w:val="0"/>
      <w:marTop w:val="0"/>
      <w:marBottom w:val="0"/>
      <w:divBdr>
        <w:top w:val="none" w:sz="0" w:space="0" w:color="auto"/>
        <w:left w:val="none" w:sz="0" w:space="0" w:color="auto"/>
        <w:bottom w:val="none" w:sz="0" w:space="0" w:color="auto"/>
        <w:right w:val="none" w:sz="0" w:space="0" w:color="auto"/>
      </w:divBdr>
    </w:div>
    <w:div w:id="418596198">
      <w:marLeft w:val="0"/>
      <w:marRight w:val="0"/>
      <w:marTop w:val="0"/>
      <w:marBottom w:val="0"/>
      <w:divBdr>
        <w:top w:val="none" w:sz="0" w:space="0" w:color="auto"/>
        <w:left w:val="none" w:sz="0" w:space="0" w:color="auto"/>
        <w:bottom w:val="none" w:sz="0" w:space="0" w:color="auto"/>
        <w:right w:val="none" w:sz="0" w:space="0" w:color="auto"/>
      </w:divBdr>
    </w:div>
    <w:div w:id="418596199">
      <w:marLeft w:val="0"/>
      <w:marRight w:val="0"/>
      <w:marTop w:val="0"/>
      <w:marBottom w:val="0"/>
      <w:divBdr>
        <w:top w:val="none" w:sz="0" w:space="0" w:color="auto"/>
        <w:left w:val="none" w:sz="0" w:space="0" w:color="auto"/>
        <w:bottom w:val="none" w:sz="0" w:space="0" w:color="auto"/>
        <w:right w:val="none" w:sz="0" w:space="0" w:color="auto"/>
      </w:divBdr>
    </w:div>
    <w:div w:id="418596200">
      <w:marLeft w:val="0"/>
      <w:marRight w:val="0"/>
      <w:marTop w:val="0"/>
      <w:marBottom w:val="0"/>
      <w:divBdr>
        <w:top w:val="none" w:sz="0" w:space="0" w:color="auto"/>
        <w:left w:val="none" w:sz="0" w:space="0" w:color="auto"/>
        <w:bottom w:val="none" w:sz="0" w:space="0" w:color="auto"/>
        <w:right w:val="none" w:sz="0" w:space="0" w:color="auto"/>
      </w:divBdr>
    </w:div>
    <w:div w:id="418596201">
      <w:marLeft w:val="0"/>
      <w:marRight w:val="0"/>
      <w:marTop w:val="0"/>
      <w:marBottom w:val="0"/>
      <w:divBdr>
        <w:top w:val="none" w:sz="0" w:space="0" w:color="auto"/>
        <w:left w:val="none" w:sz="0" w:space="0" w:color="auto"/>
        <w:bottom w:val="none" w:sz="0" w:space="0" w:color="auto"/>
        <w:right w:val="none" w:sz="0" w:space="0" w:color="auto"/>
      </w:divBdr>
    </w:div>
    <w:div w:id="418596202">
      <w:marLeft w:val="0"/>
      <w:marRight w:val="0"/>
      <w:marTop w:val="0"/>
      <w:marBottom w:val="0"/>
      <w:divBdr>
        <w:top w:val="none" w:sz="0" w:space="0" w:color="auto"/>
        <w:left w:val="none" w:sz="0" w:space="0" w:color="auto"/>
        <w:bottom w:val="none" w:sz="0" w:space="0" w:color="auto"/>
        <w:right w:val="none" w:sz="0" w:space="0" w:color="auto"/>
      </w:divBdr>
    </w:div>
    <w:div w:id="418596203">
      <w:marLeft w:val="0"/>
      <w:marRight w:val="0"/>
      <w:marTop w:val="0"/>
      <w:marBottom w:val="0"/>
      <w:divBdr>
        <w:top w:val="none" w:sz="0" w:space="0" w:color="auto"/>
        <w:left w:val="none" w:sz="0" w:space="0" w:color="auto"/>
        <w:bottom w:val="none" w:sz="0" w:space="0" w:color="auto"/>
        <w:right w:val="none" w:sz="0" w:space="0" w:color="auto"/>
      </w:divBdr>
    </w:div>
    <w:div w:id="418596204">
      <w:marLeft w:val="0"/>
      <w:marRight w:val="0"/>
      <w:marTop w:val="0"/>
      <w:marBottom w:val="0"/>
      <w:divBdr>
        <w:top w:val="none" w:sz="0" w:space="0" w:color="auto"/>
        <w:left w:val="none" w:sz="0" w:space="0" w:color="auto"/>
        <w:bottom w:val="none" w:sz="0" w:space="0" w:color="auto"/>
        <w:right w:val="none" w:sz="0" w:space="0" w:color="auto"/>
      </w:divBdr>
    </w:div>
    <w:div w:id="418596205">
      <w:marLeft w:val="0"/>
      <w:marRight w:val="0"/>
      <w:marTop w:val="0"/>
      <w:marBottom w:val="0"/>
      <w:divBdr>
        <w:top w:val="none" w:sz="0" w:space="0" w:color="auto"/>
        <w:left w:val="none" w:sz="0" w:space="0" w:color="auto"/>
        <w:bottom w:val="none" w:sz="0" w:space="0" w:color="auto"/>
        <w:right w:val="none" w:sz="0" w:space="0" w:color="auto"/>
      </w:divBdr>
    </w:div>
    <w:div w:id="418596206">
      <w:marLeft w:val="0"/>
      <w:marRight w:val="0"/>
      <w:marTop w:val="0"/>
      <w:marBottom w:val="0"/>
      <w:divBdr>
        <w:top w:val="none" w:sz="0" w:space="0" w:color="auto"/>
        <w:left w:val="none" w:sz="0" w:space="0" w:color="auto"/>
        <w:bottom w:val="none" w:sz="0" w:space="0" w:color="auto"/>
        <w:right w:val="none" w:sz="0" w:space="0" w:color="auto"/>
      </w:divBdr>
    </w:div>
    <w:div w:id="418596207">
      <w:marLeft w:val="0"/>
      <w:marRight w:val="0"/>
      <w:marTop w:val="0"/>
      <w:marBottom w:val="0"/>
      <w:divBdr>
        <w:top w:val="none" w:sz="0" w:space="0" w:color="auto"/>
        <w:left w:val="none" w:sz="0" w:space="0" w:color="auto"/>
        <w:bottom w:val="none" w:sz="0" w:space="0" w:color="auto"/>
        <w:right w:val="none" w:sz="0" w:space="0" w:color="auto"/>
      </w:divBdr>
    </w:div>
    <w:div w:id="418596208">
      <w:marLeft w:val="0"/>
      <w:marRight w:val="0"/>
      <w:marTop w:val="0"/>
      <w:marBottom w:val="0"/>
      <w:divBdr>
        <w:top w:val="none" w:sz="0" w:space="0" w:color="auto"/>
        <w:left w:val="none" w:sz="0" w:space="0" w:color="auto"/>
        <w:bottom w:val="none" w:sz="0" w:space="0" w:color="auto"/>
        <w:right w:val="none" w:sz="0" w:space="0" w:color="auto"/>
      </w:divBdr>
    </w:div>
    <w:div w:id="418596209">
      <w:marLeft w:val="0"/>
      <w:marRight w:val="0"/>
      <w:marTop w:val="0"/>
      <w:marBottom w:val="0"/>
      <w:divBdr>
        <w:top w:val="none" w:sz="0" w:space="0" w:color="auto"/>
        <w:left w:val="none" w:sz="0" w:space="0" w:color="auto"/>
        <w:bottom w:val="none" w:sz="0" w:space="0" w:color="auto"/>
        <w:right w:val="none" w:sz="0" w:space="0" w:color="auto"/>
      </w:divBdr>
    </w:div>
    <w:div w:id="418596210">
      <w:marLeft w:val="0"/>
      <w:marRight w:val="0"/>
      <w:marTop w:val="0"/>
      <w:marBottom w:val="0"/>
      <w:divBdr>
        <w:top w:val="none" w:sz="0" w:space="0" w:color="auto"/>
        <w:left w:val="none" w:sz="0" w:space="0" w:color="auto"/>
        <w:bottom w:val="none" w:sz="0" w:space="0" w:color="auto"/>
        <w:right w:val="none" w:sz="0" w:space="0" w:color="auto"/>
      </w:divBdr>
    </w:div>
    <w:div w:id="418596211">
      <w:marLeft w:val="0"/>
      <w:marRight w:val="0"/>
      <w:marTop w:val="0"/>
      <w:marBottom w:val="0"/>
      <w:divBdr>
        <w:top w:val="none" w:sz="0" w:space="0" w:color="auto"/>
        <w:left w:val="none" w:sz="0" w:space="0" w:color="auto"/>
        <w:bottom w:val="none" w:sz="0" w:space="0" w:color="auto"/>
        <w:right w:val="none" w:sz="0" w:space="0" w:color="auto"/>
      </w:divBdr>
    </w:div>
    <w:div w:id="418596212">
      <w:marLeft w:val="0"/>
      <w:marRight w:val="0"/>
      <w:marTop w:val="0"/>
      <w:marBottom w:val="0"/>
      <w:divBdr>
        <w:top w:val="none" w:sz="0" w:space="0" w:color="auto"/>
        <w:left w:val="none" w:sz="0" w:space="0" w:color="auto"/>
        <w:bottom w:val="none" w:sz="0" w:space="0" w:color="auto"/>
        <w:right w:val="none" w:sz="0" w:space="0" w:color="auto"/>
      </w:divBdr>
    </w:div>
    <w:div w:id="418596213">
      <w:marLeft w:val="0"/>
      <w:marRight w:val="0"/>
      <w:marTop w:val="0"/>
      <w:marBottom w:val="0"/>
      <w:divBdr>
        <w:top w:val="none" w:sz="0" w:space="0" w:color="auto"/>
        <w:left w:val="none" w:sz="0" w:space="0" w:color="auto"/>
        <w:bottom w:val="none" w:sz="0" w:space="0" w:color="auto"/>
        <w:right w:val="none" w:sz="0" w:space="0" w:color="auto"/>
      </w:divBdr>
    </w:div>
    <w:div w:id="418596214">
      <w:marLeft w:val="0"/>
      <w:marRight w:val="0"/>
      <w:marTop w:val="0"/>
      <w:marBottom w:val="0"/>
      <w:divBdr>
        <w:top w:val="none" w:sz="0" w:space="0" w:color="auto"/>
        <w:left w:val="none" w:sz="0" w:space="0" w:color="auto"/>
        <w:bottom w:val="none" w:sz="0" w:space="0" w:color="auto"/>
        <w:right w:val="none" w:sz="0" w:space="0" w:color="auto"/>
      </w:divBdr>
    </w:div>
    <w:div w:id="418596215">
      <w:marLeft w:val="0"/>
      <w:marRight w:val="0"/>
      <w:marTop w:val="0"/>
      <w:marBottom w:val="0"/>
      <w:divBdr>
        <w:top w:val="none" w:sz="0" w:space="0" w:color="auto"/>
        <w:left w:val="none" w:sz="0" w:space="0" w:color="auto"/>
        <w:bottom w:val="none" w:sz="0" w:space="0" w:color="auto"/>
        <w:right w:val="none" w:sz="0" w:space="0" w:color="auto"/>
      </w:divBdr>
    </w:div>
    <w:div w:id="418596216">
      <w:marLeft w:val="0"/>
      <w:marRight w:val="0"/>
      <w:marTop w:val="0"/>
      <w:marBottom w:val="0"/>
      <w:divBdr>
        <w:top w:val="none" w:sz="0" w:space="0" w:color="auto"/>
        <w:left w:val="none" w:sz="0" w:space="0" w:color="auto"/>
        <w:bottom w:val="none" w:sz="0" w:space="0" w:color="auto"/>
        <w:right w:val="none" w:sz="0" w:space="0" w:color="auto"/>
      </w:divBdr>
    </w:div>
    <w:div w:id="418596217">
      <w:marLeft w:val="0"/>
      <w:marRight w:val="0"/>
      <w:marTop w:val="0"/>
      <w:marBottom w:val="0"/>
      <w:divBdr>
        <w:top w:val="none" w:sz="0" w:space="0" w:color="auto"/>
        <w:left w:val="none" w:sz="0" w:space="0" w:color="auto"/>
        <w:bottom w:val="none" w:sz="0" w:space="0" w:color="auto"/>
        <w:right w:val="none" w:sz="0" w:space="0" w:color="auto"/>
      </w:divBdr>
    </w:div>
    <w:div w:id="418596218">
      <w:marLeft w:val="0"/>
      <w:marRight w:val="0"/>
      <w:marTop w:val="0"/>
      <w:marBottom w:val="0"/>
      <w:divBdr>
        <w:top w:val="none" w:sz="0" w:space="0" w:color="auto"/>
        <w:left w:val="none" w:sz="0" w:space="0" w:color="auto"/>
        <w:bottom w:val="none" w:sz="0" w:space="0" w:color="auto"/>
        <w:right w:val="none" w:sz="0" w:space="0" w:color="auto"/>
      </w:divBdr>
    </w:div>
    <w:div w:id="418596219">
      <w:marLeft w:val="0"/>
      <w:marRight w:val="0"/>
      <w:marTop w:val="0"/>
      <w:marBottom w:val="0"/>
      <w:divBdr>
        <w:top w:val="none" w:sz="0" w:space="0" w:color="auto"/>
        <w:left w:val="none" w:sz="0" w:space="0" w:color="auto"/>
        <w:bottom w:val="none" w:sz="0" w:space="0" w:color="auto"/>
        <w:right w:val="none" w:sz="0" w:space="0" w:color="auto"/>
      </w:divBdr>
    </w:div>
    <w:div w:id="418596220">
      <w:marLeft w:val="0"/>
      <w:marRight w:val="0"/>
      <w:marTop w:val="0"/>
      <w:marBottom w:val="0"/>
      <w:divBdr>
        <w:top w:val="none" w:sz="0" w:space="0" w:color="auto"/>
        <w:left w:val="none" w:sz="0" w:space="0" w:color="auto"/>
        <w:bottom w:val="none" w:sz="0" w:space="0" w:color="auto"/>
        <w:right w:val="none" w:sz="0" w:space="0" w:color="auto"/>
      </w:divBdr>
    </w:div>
    <w:div w:id="418596221">
      <w:marLeft w:val="0"/>
      <w:marRight w:val="0"/>
      <w:marTop w:val="0"/>
      <w:marBottom w:val="0"/>
      <w:divBdr>
        <w:top w:val="none" w:sz="0" w:space="0" w:color="auto"/>
        <w:left w:val="none" w:sz="0" w:space="0" w:color="auto"/>
        <w:bottom w:val="none" w:sz="0" w:space="0" w:color="auto"/>
        <w:right w:val="none" w:sz="0" w:space="0" w:color="auto"/>
      </w:divBdr>
    </w:div>
    <w:div w:id="418596222">
      <w:marLeft w:val="0"/>
      <w:marRight w:val="0"/>
      <w:marTop w:val="0"/>
      <w:marBottom w:val="0"/>
      <w:divBdr>
        <w:top w:val="none" w:sz="0" w:space="0" w:color="auto"/>
        <w:left w:val="none" w:sz="0" w:space="0" w:color="auto"/>
        <w:bottom w:val="none" w:sz="0" w:space="0" w:color="auto"/>
        <w:right w:val="none" w:sz="0" w:space="0" w:color="auto"/>
      </w:divBdr>
    </w:div>
    <w:div w:id="418596223">
      <w:marLeft w:val="0"/>
      <w:marRight w:val="0"/>
      <w:marTop w:val="0"/>
      <w:marBottom w:val="0"/>
      <w:divBdr>
        <w:top w:val="none" w:sz="0" w:space="0" w:color="auto"/>
        <w:left w:val="none" w:sz="0" w:space="0" w:color="auto"/>
        <w:bottom w:val="none" w:sz="0" w:space="0" w:color="auto"/>
        <w:right w:val="none" w:sz="0" w:space="0" w:color="auto"/>
      </w:divBdr>
    </w:div>
    <w:div w:id="418596224">
      <w:marLeft w:val="0"/>
      <w:marRight w:val="0"/>
      <w:marTop w:val="0"/>
      <w:marBottom w:val="0"/>
      <w:divBdr>
        <w:top w:val="none" w:sz="0" w:space="0" w:color="auto"/>
        <w:left w:val="none" w:sz="0" w:space="0" w:color="auto"/>
        <w:bottom w:val="none" w:sz="0" w:space="0" w:color="auto"/>
        <w:right w:val="none" w:sz="0" w:space="0" w:color="auto"/>
      </w:divBdr>
    </w:div>
    <w:div w:id="418596225">
      <w:marLeft w:val="0"/>
      <w:marRight w:val="0"/>
      <w:marTop w:val="0"/>
      <w:marBottom w:val="0"/>
      <w:divBdr>
        <w:top w:val="none" w:sz="0" w:space="0" w:color="auto"/>
        <w:left w:val="none" w:sz="0" w:space="0" w:color="auto"/>
        <w:bottom w:val="none" w:sz="0" w:space="0" w:color="auto"/>
        <w:right w:val="none" w:sz="0" w:space="0" w:color="auto"/>
      </w:divBdr>
    </w:div>
    <w:div w:id="418596226">
      <w:marLeft w:val="0"/>
      <w:marRight w:val="0"/>
      <w:marTop w:val="0"/>
      <w:marBottom w:val="0"/>
      <w:divBdr>
        <w:top w:val="none" w:sz="0" w:space="0" w:color="auto"/>
        <w:left w:val="none" w:sz="0" w:space="0" w:color="auto"/>
        <w:bottom w:val="none" w:sz="0" w:space="0" w:color="auto"/>
        <w:right w:val="none" w:sz="0" w:space="0" w:color="auto"/>
      </w:divBdr>
    </w:div>
    <w:div w:id="418596227">
      <w:marLeft w:val="0"/>
      <w:marRight w:val="0"/>
      <w:marTop w:val="0"/>
      <w:marBottom w:val="0"/>
      <w:divBdr>
        <w:top w:val="none" w:sz="0" w:space="0" w:color="auto"/>
        <w:left w:val="none" w:sz="0" w:space="0" w:color="auto"/>
        <w:bottom w:val="none" w:sz="0" w:space="0" w:color="auto"/>
        <w:right w:val="none" w:sz="0" w:space="0" w:color="auto"/>
      </w:divBdr>
    </w:div>
    <w:div w:id="418596228">
      <w:marLeft w:val="0"/>
      <w:marRight w:val="0"/>
      <w:marTop w:val="0"/>
      <w:marBottom w:val="0"/>
      <w:divBdr>
        <w:top w:val="none" w:sz="0" w:space="0" w:color="auto"/>
        <w:left w:val="none" w:sz="0" w:space="0" w:color="auto"/>
        <w:bottom w:val="none" w:sz="0" w:space="0" w:color="auto"/>
        <w:right w:val="none" w:sz="0" w:space="0" w:color="auto"/>
      </w:divBdr>
    </w:div>
    <w:div w:id="418596229">
      <w:marLeft w:val="0"/>
      <w:marRight w:val="0"/>
      <w:marTop w:val="0"/>
      <w:marBottom w:val="0"/>
      <w:divBdr>
        <w:top w:val="none" w:sz="0" w:space="0" w:color="auto"/>
        <w:left w:val="none" w:sz="0" w:space="0" w:color="auto"/>
        <w:bottom w:val="none" w:sz="0" w:space="0" w:color="auto"/>
        <w:right w:val="none" w:sz="0" w:space="0" w:color="auto"/>
      </w:divBdr>
    </w:div>
    <w:div w:id="528761123">
      <w:bodyDiv w:val="1"/>
      <w:marLeft w:val="0"/>
      <w:marRight w:val="0"/>
      <w:marTop w:val="0"/>
      <w:marBottom w:val="0"/>
      <w:divBdr>
        <w:top w:val="none" w:sz="0" w:space="0" w:color="auto"/>
        <w:left w:val="none" w:sz="0" w:space="0" w:color="auto"/>
        <w:bottom w:val="none" w:sz="0" w:space="0" w:color="auto"/>
        <w:right w:val="none" w:sz="0" w:space="0" w:color="auto"/>
      </w:divBdr>
    </w:div>
    <w:div w:id="149024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90098-B6BD-4F56-9415-5BBE2B149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3891</Words>
  <Characters>22185</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ГОРОДСКАЯ ЦЕЛЕВАЯ ПРОГРАММА</vt:lpstr>
    </vt:vector>
  </TitlesOfParts>
  <Company/>
  <LinksUpToDate>false</LinksUpToDate>
  <CharactersWithSpaces>26024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subject/>
  <dc:creator>User</dc:creator>
  <cp:keywords/>
  <dc:description/>
  <cp:lastModifiedBy>Елена Скакунова</cp:lastModifiedBy>
  <cp:revision>15</cp:revision>
  <cp:lastPrinted>2018-03-01T10:56:00Z</cp:lastPrinted>
  <dcterms:created xsi:type="dcterms:W3CDTF">2018-02-26T07:54:00Z</dcterms:created>
  <dcterms:modified xsi:type="dcterms:W3CDTF">2018-03-01T10:56:00Z</dcterms:modified>
</cp:coreProperties>
</file>