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727B21">
      <w:pPr>
        <w:jc w:val="both"/>
      </w:pPr>
      <w:r>
        <w:t>«</w:t>
      </w:r>
      <w:r w:rsidR="00EB5D22">
        <w:t>Развитие образования</w:t>
      </w:r>
      <w:r w:rsidR="007B53BD">
        <w:t xml:space="preserve"> </w:t>
      </w:r>
      <w:r w:rsidR="00EB5D22">
        <w:t>в городе Пыть-Яхе</w:t>
      </w:r>
      <w:r>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727B21">
        <w:t>«</w:t>
      </w:r>
      <w:r>
        <w:t>Об общих принципах организации местного самоуправления в Российской Федерации</w:t>
      </w:r>
      <w:r w:rsidR="00727B21">
        <w:t>»</w:t>
      </w:r>
      <w:r>
        <w:t xml:space="preserve">, </w:t>
      </w:r>
      <w:r w:rsidR="007B53BD" w:rsidRPr="00F02ADC">
        <w:t xml:space="preserve">Указами Президента Российской Федерации от 07.05.2018 № 204 </w:t>
      </w:r>
      <w:r w:rsidR="00727B21">
        <w:t>«</w:t>
      </w:r>
      <w:r w:rsidR="007B53BD" w:rsidRPr="00F02ADC">
        <w:t>О национальных целях и стратегических задачах развития Российской Федерации на период до 2024 года</w:t>
      </w:r>
      <w:r w:rsidR="00727B21">
        <w:t>»</w:t>
      </w:r>
      <w:r w:rsidR="007B53BD" w:rsidRPr="00F02ADC">
        <w:t xml:space="preserve">, от 21.07.2020 № 474 </w:t>
      </w:r>
      <w:r w:rsidR="00727B21">
        <w:t>«</w:t>
      </w:r>
      <w:r w:rsidR="007B53BD" w:rsidRPr="00F02ADC">
        <w:t>О национальных целях развития Российской Федерации на период до 2030 года</w:t>
      </w:r>
      <w:r w:rsidR="00727B21">
        <w:t>»</w:t>
      </w:r>
      <w:r w:rsidR="007B53BD">
        <w:t xml:space="preserve">, </w:t>
      </w:r>
      <w:r w:rsidRPr="00B43056">
        <w:t>постановлением Правительства Ханты-Мансийского автономного округа–Югр</w:t>
      </w:r>
      <w:r>
        <w:t xml:space="preserve">ы </w:t>
      </w:r>
      <w:r w:rsidRPr="00383406">
        <w:t xml:space="preserve">от </w:t>
      </w:r>
      <w:r w:rsidR="007B53BD">
        <w:t>10.11</w:t>
      </w:r>
      <w:r w:rsidRPr="00383406">
        <w:t>.202</w:t>
      </w:r>
      <w:r w:rsidR="007B53BD">
        <w:t>3</w:t>
      </w:r>
      <w:r w:rsidRPr="00383406">
        <w:t xml:space="preserve"> </w:t>
      </w:r>
      <w:r w:rsidR="007B53BD">
        <w:t>года № 550</w:t>
      </w:r>
      <w:r>
        <w:t xml:space="preserve">-п </w:t>
      </w:r>
      <w:r w:rsidR="00727B21">
        <w:t>«</w:t>
      </w:r>
      <w:r>
        <w:t xml:space="preserve">О государственной программе Ханты-Мансийского автономного округа–Югры </w:t>
      </w:r>
      <w:r w:rsidR="00727B21">
        <w:t>«</w:t>
      </w:r>
      <w:r>
        <w:t>Развитие образования</w:t>
      </w:r>
      <w:r w:rsidR="00727B21">
        <w:t>»</w:t>
      </w:r>
      <w:r>
        <w:t xml:space="preserve">, </w:t>
      </w:r>
      <w:r w:rsidR="007B53BD" w:rsidRPr="00F02ADC">
        <w:t xml:space="preserve">постановлением администрации города от 29.11.2023 № 326-па </w:t>
      </w:r>
      <w:r w:rsidR="00727B21">
        <w:t>«</w:t>
      </w:r>
      <w:r w:rsidR="007B53BD" w:rsidRPr="00F02ADC">
        <w:t>О порядке разработки и реализации муниципальных программ города Пыть-Яха</w:t>
      </w:r>
      <w:r w:rsidR="00727B21">
        <w:t>»</w:t>
      </w:r>
      <w:r w:rsidR="007B53BD" w:rsidRPr="00F02ADC">
        <w:t xml:space="preserve">, распоряжением администрации города от 18.07.2013 № 1670-ра </w:t>
      </w:r>
      <w:r w:rsidR="00727B21">
        <w:t>«</w:t>
      </w:r>
      <w:r w:rsidR="007B53BD" w:rsidRPr="00F02ADC">
        <w:t>О перечне муниципальных программ города Пыть-Яха</w:t>
      </w:r>
      <w:r w:rsidR="00727B21">
        <w:t>»</w:t>
      </w:r>
      <w:r w:rsidR="007B53BD" w:rsidRPr="00F02ADC">
        <w:t>:</w:t>
      </w:r>
    </w:p>
    <w:p w:rsidR="00B607E0" w:rsidRPr="00AA1C64" w:rsidRDefault="00B607E0">
      <w:pPr>
        <w:spacing w:line="360" w:lineRule="auto"/>
        <w:ind w:firstLine="708"/>
        <w:jc w:val="both"/>
      </w:pPr>
    </w:p>
    <w:p w:rsidR="00B607E0" w:rsidRPr="00AA1C64" w:rsidRDefault="007B53BD" w:rsidP="007B53BD">
      <w:pPr>
        <w:pStyle w:val="aff1"/>
        <w:numPr>
          <w:ilvl w:val="0"/>
          <w:numId w:val="4"/>
        </w:numPr>
        <w:spacing w:line="360" w:lineRule="auto"/>
        <w:ind w:left="0" w:firstLine="708"/>
        <w:jc w:val="both"/>
        <w:rPr>
          <w:rFonts w:ascii="Times New Roman" w:hAnsi="Times New Roman" w:cs="Times New Roman"/>
          <w:sz w:val="28"/>
          <w:szCs w:val="28"/>
        </w:rPr>
      </w:pPr>
      <w:r w:rsidRPr="00F02ADC">
        <w:rPr>
          <w:rFonts w:ascii="Times New Roman" w:hAnsi="Times New Roman" w:cs="Times New Roman"/>
          <w:sz w:val="28"/>
          <w:szCs w:val="28"/>
        </w:rPr>
        <w:lastRenderedPageBreak/>
        <w:t>Утвердить муниципальную программу</w:t>
      </w:r>
      <w:r>
        <w:rPr>
          <w:rFonts w:ascii="Times New Roman" w:hAnsi="Times New Roman" w:cs="Times New Roman"/>
          <w:sz w:val="28"/>
          <w:szCs w:val="28"/>
        </w:rPr>
        <w:t xml:space="preserve"> </w:t>
      </w:r>
      <w:r w:rsidR="00727B21">
        <w:rPr>
          <w:rFonts w:ascii="Times New Roman" w:hAnsi="Times New Roman" w:cs="Times New Roman"/>
          <w:sz w:val="28"/>
          <w:szCs w:val="28"/>
        </w:rPr>
        <w:t>«</w:t>
      </w:r>
      <w:r w:rsidRPr="007B53BD">
        <w:rPr>
          <w:rFonts w:ascii="Times New Roman" w:hAnsi="Times New Roman" w:cs="Times New Roman"/>
          <w:sz w:val="28"/>
          <w:szCs w:val="28"/>
        </w:rPr>
        <w:t>Развитие образования в городе Пыть-Яхе</w:t>
      </w:r>
      <w:r w:rsidR="00727B21">
        <w:rPr>
          <w:rFonts w:ascii="Times New Roman" w:hAnsi="Times New Roman" w:cs="Times New Roman"/>
          <w:sz w:val="28"/>
          <w:szCs w:val="28"/>
        </w:rPr>
        <w:t>»</w:t>
      </w:r>
      <w:r>
        <w:rPr>
          <w:rFonts w:ascii="Times New Roman" w:hAnsi="Times New Roman" w:cs="Times New Roman"/>
          <w:sz w:val="28"/>
          <w:szCs w:val="28"/>
        </w:rPr>
        <w:t>.</w:t>
      </w:r>
    </w:p>
    <w:p w:rsidR="007B53BD" w:rsidRDefault="007B53BD" w:rsidP="00AA1C64">
      <w:pPr>
        <w:spacing w:line="360" w:lineRule="auto"/>
        <w:ind w:firstLine="708"/>
        <w:jc w:val="both"/>
      </w:pPr>
      <w:r>
        <w:t>2.</w:t>
      </w:r>
      <w:r>
        <w:tab/>
      </w:r>
      <w:r w:rsidRPr="00F02ADC">
        <w:t xml:space="preserve">Определить управление по </w:t>
      </w:r>
      <w:r>
        <w:t>образованию</w:t>
      </w:r>
      <w:r w:rsidRPr="00F02ADC">
        <w:t xml:space="preserve"> администрации города ответственным исполнителем муниципальной программы </w:t>
      </w:r>
      <w:r w:rsidR="00727B21">
        <w:t>«</w:t>
      </w:r>
      <w:r w:rsidRPr="007B53BD">
        <w:t>Развитие образования в городе Пыть-Яхе</w:t>
      </w:r>
      <w:r w:rsidR="00727B21">
        <w:t>»</w:t>
      </w:r>
      <w:r w:rsidRPr="00F02ADC">
        <w:t>.</w:t>
      </w:r>
      <w:r>
        <w:t xml:space="preserve"> </w:t>
      </w:r>
    </w:p>
    <w:p w:rsidR="007B53BD" w:rsidRPr="00F02ADC" w:rsidRDefault="007B53BD" w:rsidP="007B53BD">
      <w:pPr>
        <w:spacing w:line="360" w:lineRule="auto"/>
        <w:ind w:firstLine="567"/>
        <w:jc w:val="both"/>
      </w:pPr>
      <w:r>
        <w:t>3.</w:t>
      </w:r>
      <w:r>
        <w:tab/>
      </w:r>
      <w:r w:rsidRPr="00F02ADC">
        <w:t xml:space="preserve">Управлению по внутренней политике (Т.В. Староста) опубликовать постановление в печатном средстве массовой информации </w:t>
      </w:r>
      <w:r w:rsidR="00727B21">
        <w:t>«</w:t>
      </w:r>
      <w:r w:rsidRPr="00F02ADC">
        <w:t>Официальный вестник</w:t>
      </w:r>
      <w:r w:rsidR="00727B21">
        <w:t>»</w:t>
      </w:r>
      <w:r w:rsidRPr="00F02ADC">
        <w:t xml:space="preserve"> и дополнительно направить для размещения в сетевом издании в информационно-телекоммуникационной сети </w:t>
      </w:r>
      <w:r w:rsidR="00727B21">
        <w:t>«</w:t>
      </w:r>
      <w:r w:rsidRPr="00F02ADC">
        <w:t>Интернет</w:t>
      </w:r>
      <w:r w:rsidR="00727B21">
        <w:t>»</w:t>
      </w:r>
      <w:r w:rsidRPr="00F02ADC">
        <w:t xml:space="preserve"> - pyt-yahinform.ru.</w:t>
      </w:r>
    </w:p>
    <w:p w:rsidR="007B53BD" w:rsidRPr="00F02ADC" w:rsidRDefault="007B53BD" w:rsidP="007B53BD">
      <w:pPr>
        <w:spacing w:line="360" w:lineRule="auto"/>
        <w:ind w:firstLine="567"/>
        <w:jc w:val="both"/>
      </w:pPr>
      <w:r w:rsidRPr="00F02ADC">
        <w:t xml:space="preserve">4. Отделу по обеспечению информационной безопасности                                  </w:t>
      </w:r>
      <w:proofErr w:type="gramStart"/>
      <w:r w:rsidRPr="00F02ADC">
        <w:t xml:space="preserve">   (</w:t>
      </w:r>
      <w:proofErr w:type="gramEnd"/>
      <w:r w:rsidRPr="00F02ADC">
        <w:t xml:space="preserve">А.А. Мерзляков) разместить постановление на официальном сайте администрации города в сети Интернет. </w:t>
      </w:r>
    </w:p>
    <w:p w:rsidR="007B53BD" w:rsidRDefault="007B53BD" w:rsidP="007B53BD">
      <w:pPr>
        <w:shd w:val="clear" w:color="auto" w:fill="FFFFFF"/>
        <w:spacing w:line="360" w:lineRule="auto"/>
        <w:ind w:firstLine="539"/>
        <w:jc w:val="both"/>
      </w:pPr>
      <w:r w:rsidRPr="00F02ADC">
        <w:t>5.</w:t>
      </w:r>
      <w:r w:rsidRPr="00F02ADC">
        <w:tab/>
        <w:t>Настоящее постановление вступает в силу с 01.01.2024.</w:t>
      </w:r>
    </w:p>
    <w:p w:rsidR="007B53BD" w:rsidRDefault="007B53BD" w:rsidP="007B53BD">
      <w:pPr>
        <w:shd w:val="clear" w:color="auto" w:fill="FFFFFF"/>
        <w:spacing w:line="360" w:lineRule="auto"/>
        <w:ind w:firstLine="539"/>
        <w:jc w:val="both"/>
      </w:pPr>
      <w:r>
        <w:t>6.</w:t>
      </w:r>
      <w:r>
        <w:tab/>
        <w:t>Признать утратившими силу:</w:t>
      </w:r>
    </w:p>
    <w:p w:rsidR="007B53BD" w:rsidRDefault="007B53BD" w:rsidP="007B53BD">
      <w:pPr>
        <w:shd w:val="clear" w:color="auto" w:fill="FFFFFF"/>
        <w:spacing w:line="360" w:lineRule="auto"/>
        <w:ind w:firstLine="539"/>
        <w:jc w:val="both"/>
      </w:pPr>
      <w:r>
        <w:t>- п</w:t>
      </w:r>
      <w:r w:rsidRPr="007B53BD">
        <w:t xml:space="preserve">остановление </w:t>
      </w:r>
      <w:r>
        <w:t>а</w:t>
      </w:r>
      <w:r w:rsidRPr="007B53BD">
        <w:t xml:space="preserve">дминистрации города Пыть-Яха от 29.12.2021 </w:t>
      </w:r>
      <w:r w:rsidR="00727B21">
        <w:t>№</w:t>
      </w:r>
      <w:r w:rsidRPr="007B53BD">
        <w:t xml:space="preserve"> 630-па </w:t>
      </w:r>
      <w:r w:rsidR="00727B21">
        <w:t>«</w:t>
      </w:r>
      <w:r w:rsidRPr="007B53BD">
        <w:t xml:space="preserve">Об утверждении муниципальной программы города Пыть-Яха </w:t>
      </w:r>
      <w:r w:rsidR="00727B21">
        <w:t>«</w:t>
      </w:r>
      <w:r w:rsidRPr="007B53BD">
        <w:t>Развитие образования в городе Пыть-Яхе</w:t>
      </w:r>
      <w:r w:rsidR="00727B21">
        <w:t>»;</w:t>
      </w:r>
    </w:p>
    <w:p w:rsidR="00727B21" w:rsidRDefault="00727B21" w:rsidP="007B53BD">
      <w:pPr>
        <w:shd w:val="clear" w:color="auto" w:fill="FFFFFF"/>
        <w:spacing w:line="360" w:lineRule="auto"/>
        <w:ind w:firstLine="539"/>
        <w:jc w:val="both"/>
      </w:pPr>
      <w:r>
        <w:t>- п</w:t>
      </w:r>
      <w:r w:rsidRPr="00727B21">
        <w:t xml:space="preserve">остановление </w:t>
      </w:r>
      <w:r>
        <w:t>а</w:t>
      </w:r>
      <w:r w:rsidRPr="00727B21">
        <w:t xml:space="preserve">дминистрации города Пыть-Яха от 12.07.2022 </w:t>
      </w:r>
      <w:r>
        <w:t>№</w:t>
      </w:r>
      <w:r w:rsidRPr="00727B21">
        <w:t xml:space="preserve"> 295-па </w:t>
      </w:r>
      <w:r>
        <w:t>«</w:t>
      </w:r>
      <w:r w:rsidRPr="00727B21">
        <w:t>О внесении изменений в постановление администрации города от 29.12.2021</w:t>
      </w:r>
      <w:r>
        <w:t xml:space="preserve">  </w:t>
      </w:r>
      <w:r w:rsidRPr="00727B21">
        <w:t xml:space="preserve"> </w:t>
      </w:r>
      <w:r>
        <w:t xml:space="preserve">   №</w:t>
      </w:r>
      <w:r w:rsidRPr="00727B21">
        <w:t xml:space="preserve"> 630-па </w:t>
      </w:r>
      <w:r>
        <w:t>«</w:t>
      </w:r>
      <w:r w:rsidRPr="00727B21">
        <w:t xml:space="preserve">Об утверждении муниципальной программы города Пыть-Яха </w:t>
      </w:r>
      <w:r>
        <w:t>«</w:t>
      </w:r>
      <w:r w:rsidRPr="00727B21">
        <w:t>Развитие образования в городе Пыть-Яхе</w:t>
      </w:r>
      <w:r>
        <w:t>»;</w:t>
      </w:r>
    </w:p>
    <w:p w:rsidR="00727B21" w:rsidRDefault="00727B21" w:rsidP="007B53BD">
      <w:pPr>
        <w:shd w:val="clear" w:color="auto" w:fill="FFFFFF"/>
        <w:spacing w:line="360" w:lineRule="auto"/>
        <w:ind w:firstLine="539"/>
        <w:jc w:val="both"/>
      </w:pPr>
      <w:r>
        <w:t>- п</w:t>
      </w:r>
      <w:r w:rsidRPr="00727B21">
        <w:t xml:space="preserve">остановление </w:t>
      </w:r>
      <w:r>
        <w:t>а</w:t>
      </w:r>
      <w:r w:rsidRPr="00727B21">
        <w:t xml:space="preserve">дминистрации города Пыть-Яха от 25.10.2022 </w:t>
      </w:r>
      <w:r>
        <w:t>№</w:t>
      </w:r>
      <w:r w:rsidRPr="00727B21">
        <w:t xml:space="preserve"> 469-па </w:t>
      </w:r>
      <w:r>
        <w:t>«</w:t>
      </w:r>
      <w:r w:rsidRPr="00727B21">
        <w:t>О внесении изменений в постановление администрации города от 29.12.2021</w:t>
      </w:r>
      <w:r>
        <w:t xml:space="preserve">  </w:t>
      </w:r>
      <w:r w:rsidRPr="00727B21">
        <w:t xml:space="preserve"> </w:t>
      </w:r>
      <w:r>
        <w:t xml:space="preserve">  №</w:t>
      </w:r>
      <w:r w:rsidRPr="00727B21">
        <w:t xml:space="preserve"> 630-па </w:t>
      </w:r>
      <w:r>
        <w:t>«</w:t>
      </w:r>
      <w:r w:rsidRPr="00727B21">
        <w:t xml:space="preserve">Об утверждении муниципальной программы города Пыть-Яха </w:t>
      </w:r>
      <w:r>
        <w:t>«</w:t>
      </w:r>
      <w:r w:rsidRPr="00727B21">
        <w:t>Развитие</w:t>
      </w:r>
      <w:r>
        <w:t xml:space="preserve"> образования в городе Пыть-Яхе»;</w:t>
      </w:r>
    </w:p>
    <w:p w:rsidR="00727B21" w:rsidRDefault="00727B21" w:rsidP="007B53BD">
      <w:pPr>
        <w:shd w:val="clear" w:color="auto" w:fill="FFFFFF"/>
        <w:spacing w:line="360" w:lineRule="auto"/>
        <w:ind w:firstLine="539"/>
        <w:jc w:val="both"/>
      </w:pPr>
      <w:r>
        <w:t>- п</w:t>
      </w:r>
      <w:r w:rsidRPr="00727B21">
        <w:t xml:space="preserve">остановление </w:t>
      </w:r>
      <w:r>
        <w:t>а</w:t>
      </w:r>
      <w:r w:rsidRPr="00727B21">
        <w:t xml:space="preserve">дминистрации города Пыть-Яха от 06.12.2022 </w:t>
      </w:r>
      <w:r>
        <w:t>№</w:t>
      </w:r>
      <w:r w:rsidRPr="00727B21">
        <w:t xml:space="preserve"> 536-па </w:t>
      </w:r>
      <w:r>
        <w:t>«</w:t>
      </w:r>
      <w:r w:rsidRPr="00727B21">
        <w:t>О внесении изменений в постановление администрации города от 29.12.2021</w:t>
      </w:r>
      <w:r>
        <w:t xml:space="preserve">  </w:t>
      </w:r>
      <w:r w:rsidRPr="00727B21">
        <w:t xml:space="preserve"> </w:t>
      </w:r>
      <w:r>
        <w:t xml:space="preserve">   №</w:t>
      </w:r>
      <w:r w:rsidRPr="00727B21">
        <w:t xml:space="preserve"> 630-па </w:t>
      </w:r>
      <w:r>
        <w:t>«</w:t>
      </w:r>
      <w:r w:rsidRPr="00727B21">
        <w:t xml:space="preserve">Об утверждении муниципальной программы города Пыть-Яха </w:t>
      </w:r>
      <w:r>
        <w:t>«</w:t>
      </w:r>
      <w:r w:rsidRPr="00727B21">
        <w:t>Развитие образования в городе Пыть-Яхе</w:t>
      </w:r>
      <w:r>
        <w:t>»;</w:t>
      </w:r>
    </w:p>
    <w:p w:rsidR="00727B21" w:rsidRDefault="00727B21" w:rsidP="007B53BD">
      <w:pPr>
        <w:shd w:val="clear" w:color="auto" w:fill="FFFFFF"/>
        <w:spacing w:line="360" w:lineRule="auto"/>
        <w:ind w:firstLine="539"/>
        <w:jc w:val="both"/>
      </w:pPr>
      <w:r>
        <w:lastRenderedPageBreak/>
        <w:t>- п</w:t>
      </w:r>
      <w:r w:rsidRPr="00727B21">
        <w:t xml:space="preserve">остановление </w:t>
      </w:r>
      <w:r>
        <w:t>а</w:t>
      </w:r>
      <w:r w:rsidRPr="00727B21">
        <w:t xml:space="preserve">дминистрации города Пыть-Яха от 13.01.2023 </w:t>
      </w:r>
      <w:r>
        <w:t>№</w:t>
      </w:r>
      <w:r w:rsidRPr="00727B21">
        <w:t xml:space="preserve"> 11-па </w:t>
      </w:r>
      <w:r>
        <w:t>«</w:t>
      </w:r>
      <w:r w:rsidRPr="00727B21">
        <w:t xml:space="preserve">О внесении изменений в постановление администрации города от 29.12.2021 </w:t>
      </w:r>
      <w:r>
        <w:t xml:space="preserve">             №</w:t>
      </w:r>
      <w:r w:rsidRPr="00727B21">
        <w:t xml:space="preserve"> 630-па </w:t>
      </w:r>
      <w:r>
        <w:t>«</w:t>
      </w:r>
      <w:r w:rsidRPr="00727B21">
        <w:t xml:space="preserve">Об утверждении муниципальной программы города Пыть-Яха </w:t>
      </w:r>
      <w:r>
        <w:t>«</w:t>
      </w:r>
      <w:r w:rsidRPr="00727B21">
        <w:t>Развитие образования в городе Пыть-Яхе</w:t>
      </w:r>
      <w:r>
        <w:t>»;</w:t>
      </w:r>
    </w:p>
    <w:p w:rsidR="00A84E90" w:rsidRPr="00E44C20" w:rsidRDefault="00727B21" w:rsidP="007B53BD">
      <w:pPr>
        <w:spacing w:line="360" w:lineRule="auto"/>
        <w:ind w:firstLine="539"/>
        <w:jc w:val="both"/>
      </w:pPr>
      <w:r>
        <w:t>- п</w:t>
      </w:r>
      <w:r w:rsidRPr="00727B21">
        <w:t xml:space="preserve">остановление </w:t>
      </w:r>
      <w:r>
        <w:t>а</w:t>
      </w:r>
      <w:r w:rsidRPr="00727B21">
        <w:t xml:space="preserve">дминистрации города Пыть-Яха от 11.10.2023 </w:t>
      </w:r>
      <w:r>
        <w:t>№</w:t>
      </w:r>
      <w:r w:rsidRPr="00727B21">
        <w:t xml:space="preserve"> 280-па </w:t>
      </w:r>
      <w:r>
        <w:t>«</w:t>
      </w:r>
      <w:r w:rsidRPr="00727B21">
        <w:t xml:space="preserve">О внесении изменений в постановление администрации города от 29.12.2021 </w:t>
      </w:r>
      <w:r>
        <w:t xml:space="preserve">      №</w:t>
      </w:r>
      <w:r w:rsidRPr="00727B21">
        <w:t xml:space="preserve"> 630-па </w:t>
      </w:r>
      <w:r>
        <w:t>«</w:t>
      </w:r>
      <w:r w:rsidRPr="00727B21">
        <w:t xml:space="preserve">Об утверждении муниципальной программы города Пыть-Яха </w:t>
      </w:r>
      <w:r>
        <w:t>«</w:t>
      </w:r>
      <w:r w:rsidRPr="00727B21">
        <w:t>Развитие</w:t>
      </w:r>
      <w:r>
        <w:t xml:space="preserve"> образования в городе Пыть-Яхе».</w:t>
      </w:r>
    </w:p>
    <w:p w:rsidR="00EB5D22" w:rsidRPr="00E44C20" w:rsidRDefault="007B53BD" w:rsidP="00A64A9F">
      <w:pPr>
        <w:tabs>
          <w:tab w:val="left" w:pos="1134"/>
        </w:tabs>
        <w:spacing w:line="360" w:lineRule="auto"/>
        <w:ind w:firstLine="567"/>
        <w:jc w:val="both"/>
      </w:pPr>
      <w:r>
        <w:t>7</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7B53BD">
        <w:t>Д.С. Горбунов</w:t>
      </w:r>
    </w:p>
    <w:p w:rsidR="002F6155" w:rsidRDefault="002F6155">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bookmarkStart w:id="0" w:name="_GoBack"/>
      <w:bookmarkEnd w:id="0"/>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pPr>
        <w:autoSpaceDE/>
        <w:autoSpaceDN/>
        <w:adjustRightInd/>
      </w:pPr>
    </w:p>
    <w:p w:rsidR="00341AFC" w:rsidRDefault="00341AFC" w:rsidP="00341AFC">
      <w:pPr>
        <w:jc w:val="right"/>
        <w:sectPr w:rsidR="00341AFC" w:rsidSect="002F6155">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hapStyle="1"/>
          <w:cols w:space="720"/>
          <w:noEndnote/>
          <w:titlePg/>
          <w:docGrid w:linePitch="381"/>
        </w:sectPr>
      </w:pPr>
    </w:p>
    <w:p w:rsidR="00341AFC" w:rsidRDefault="00341AFC" w:rsidP="00341AFC">
      <w:pPr>
        <w:jc w:val="right"/>
      </w:pPr>
      <w:r>
        <w:t xml:space="preserve">Приложение </w:t>
      </w:r>
    </w:p>
    <w:p w:rsidR="00341AFC" w:rsidRDefault="00341AFC" w:rsidP="00341AFC">
      <w:pPr>
        <w:jc w:val="right"/>
      </w:pPr>
      <w:r>
        <w:t>к постановлению администрации</w:t>
      </w:r>
    </w:p>
    <w:p w:rsidR="00341AFC" w:rsidRDefault="00341AFC" w:rsidP="00341AFC">
      <w:pPr>
        <w:autoSpaceDE/>
        <w:autoSpaceDN/>
        <w:adjustRightInd/>
        <w:jc w:val="right"/>
      </w:pPr>
      <w:r>
        <w:t>города Пыть-Яха</w:t>
      </w:r>
    </w:p>
    <w:p w:rsidR="00341AFC" w:rsidRDefault="00341AFC">
      <w:pPr>
        <w:autoSpaceDE/>
        <w:autoSpaceDN/>
        <w:adjustRightInd/>
      </w:pPr>
    </w:p>
    <w:p w:rsidR="00341AFC" w:rsidRPr="00F02ADC" w:rsidRDefault="00341AFC" w:rsidP="00341AFC">
      <w:pPr>
        <w:widowControl w:val="0"/>
        <w:jc w:val="center"/>
      </w:pPr>
      <w:r w:rsidRPr="00F02ADC">
        <w:t xml:space="preserve">ПАСПОРТ </w:t>
      </w:r>
    </w:p>
    <w:p w:rsidR="00341AFC" w:rsidRPr="00F02ADC" w:rsidRDefault="00341AFC" w:rsidP="00341AFC">
      <w:pPr>
        <w:widowControl w:val="0"/>
        <w:jc w:val="center"/>
      </w:pPr>
      <w:r w:rsidRPr="00F02ADC">
        <w:t>Муниципальной программы</w:t>
      </w:r>
    </w:p>
    <w:p w:rsidR="00341AFC" w:rsidRDefault="00341AFC" w:rsidP="00341AFC">
      <w:pPr>
        <w:autoSpaceDE/>
        <w:autoSpaceDN/>
        <w:adjustRightInd/>
        <w:jc w:val="center"/>
      </w:pPr>
      <w:r>
        <w:t>«Развитие образования в городе Пыть-Яхе»</w:t>
      </w:r>
    </w:p>
    <w:p w:rsidR="00683988" w:rsidRDefault="00683988" w:rsidP="00341AFC">
      <w:pPr>
        <w:autoSpaceDE/>
        <w:autoSpaceDN/>
        <w:adjustRightInd/>
        <w:jc w:val="center"/>
      </w:pPr>
    </w:p>
    <w:p w:rsidR="00683988" w:rsidRDefault="00683988" w:rsidP="00341AFC">
      <w:pPr>
        <w:autoSpaceDE/>
        <w:autoSpaceDN/>
        <w:adjustRightInd/>
        <w:jc w:val="center"/>
      </w:pPr>
      <w:r>
        <w:t>1. Основные положения</w:t>
      </w:r>
    </w:p>
    <w:p w:rsidR="00341AFC" w:rsidRDefault="00341AFC">
      <w:pPr>
        <w:autoSpaceDE/>
        <w:autoSpaceDN/>
        <w:adjustRightInd/>
      </w:pPr>
    </w:p>
    <w:tbl>
      <w:tblPr>
        <w:tblW w:w="5000" w:type="pct"/>
        <w:tblLook w:val="04A0" w:firstRow="1" w:lastRow="0" w:firstColumn="1" w:lastColumn="0" w:noHBand="0" w:noVBand="1"/>
      </w:tblPr>
      <w:tblGrid>
        <w:gridCol w:w="6968"/>
        <w:gridCol w:w="14738"/>
      </w:tblGrid>
      <w:tr w:rsidR="00341AFC" w:rsidRPr="00341AFC" w:rsidTr="00341AFC">
        <w:trPr>
          <w:trHeight w:val="20"/>
        </w:trPr>
        <w:tc>
          <w:tcPr>
            <w:tcW w:w="1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Куратор муниципальной программы</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Заместитель главы города Пыть-Яха (направление деятельности - социальные вопросы)</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Ответственный исполнитель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Управление по образованию администрации города Пыть-Яха (далее – Управление)</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Период реализации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2024-2030</w:t>
            </w:r>
          </w:p>
        </w:tc>
      </w:tr>
      <w:tr w:rsidR="00341AFC" w:rsidRPr="00341AFC" w:rsidTr="00341AFC">
        <w:trPr>
          <w:trHeight w:val="20"/>
        </w:trPr>
        <w:tc>
          <w:tcPr>
            <w:tcW w:w="1605" w:type="pct"/>
            <w:vMerge w:val="restar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Цели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341AFC" w:rsidRPr="00341AFC" w:rsidTr="00341AFC">
        <w:trPr>
          <w:trHeight w:val="20"/>
        </w:trPr>
        <w:tc>
          <w:tcPr>
            <w:tcW w:w="1605" w:type="pct"/>
            <w:vMerge/>
            <w:tcBorders>
              <w:top w:val="nil"/>
              <w:left w:val="single" w:sz="4" w:space="0" w:color="auto"/>
              <w:bottom w:val="single" w:sz="4" w:space="0" w:color="auto"/>
              <w:right w:val="single" w:sz="4" w:space="0" w:color="auto"/>
            </w:tcBorders>
            <w:vAlign w:val="center"/>
            <w:hideMark/>
          </w:tcPr>
          <w:p w:rsidR="00341AFC" w:rsidRPr="00341AFC" w:rsidRDefault="00341AFC" w:rsidP="001865D8">
            <w:pPr>
              <w:autoSpaceDE/>
              <w:autoSpaceDN/>
              <w:adjustRightInd/>
              <w:rPr>
                <w:color w:val="000000"/>
                <w:sz w:val="24"/>
                <w:szCs w:val="24"/>
              </w:rPr>
            </w:pP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Цель 2. Формирование эффективной системы выявления, поддержки и развития способностей и талантов у детей и молодежи</w:t>
            </w:r>
          </w:p>
        </w:tc>
      </w:tr>
      <w:tr w:rsidR="00341AFC" w:rsidRPr="00341AFC" w:rsidTr="00341AFC">
        <w:trPr>
          <w:trHeight w:val="20"/>
        </w:trPr>
        <w:tc>
          <w:tcPr>
            <w:tcW w:w="1605" w:type="pct"/>
            <w:vMerge w:val="restar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Направления (подпрограммы)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 xml:space="preserve">Направление 1 «Общее образование» </w:t>
            </w:r>
          </w:p>
        </w:tc>
      </w:tr>
      <w:tr w:rsidR="00341AFC" w:rsidRPr="00341AFC" w:rsidTr="00341AFC">
        <w:trPr>
          <w:trHeight w:val="20"/>
        </w:trPr>
        <w:tc>
          <w:tcPr>
            <w:tcW w:w="1605" w:type="pct"/>
            <w:vMerge/>
            <w:tcBorders>
              <w:top w:val="nil"/>
              <w:left w:val="single" w:sz="4" w:space="0" w:color="auto"/>
              <w:bottom w:val="single" w:sz="4" w:space="0" w:color="auto"/>
              <w:right w:val="single" w:sz="4" w:space="0" w:color="auto"/>
            </w:tcBorders>
            <w:vAlign w:val="center"/>
            <w:hideMark/>
          </w:tcPr>
          <w:p w:rsidR="00341AFC" w:rsidRPr="00341AFC" w:rsidRDefault="00341AFC" w:rsidP="001865D8">
            <w:pPr>
              <w:autoSpaceDE/>
              <w:autoSpaceDN/>
              <w:adjustRightInd/>
              <w:rPr>
                <w:color w:val="000000"/>
                <w:sz w:val="24"/>
                <w:szCs w:val="24"/>
              </w:rPr>
            </w:pP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Направление 2 «Организация дополнительного образования, воспитания, отдыха и оздоровления детей»</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bottom"/>
            <w:hideMark/>
          </w:tcPr>
          <w:p w:rsidR="00341AFC" w:rsidRPr="00341AFC" w:rsidRDefault="00341AFC" w:rsidP="001865D8">
            <w:pPr>
              <w:autoSpaceDE/>
              <w:autoSpaceDN/>
              <w:adjustRightInd/>
              <w:rPr>
                <w:color w:val="000000"/>
                <w:sz w:val="22"/>
                <w:szCs w:val="22"/>
              </w:rPr>
            </w:pPr>
            <w:bookmarkStart w:id="1" w:name="RANGE!A14"/>
            <w:r w:rsidRPr="00341AFC">
              <w:rPr>
                <w:color w:val="000000"/>
                <w:sz w:val="22"/>
                <w:szCs w:val="22"/>
              </w:rPr>
              <w:t>Объемы финансового обеспечения за весь период реализации</w:t>
            </w:r>
            <w:bookmarkEnd w:id="1"/>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16 092 359,2 тыс. рублей</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Связь с национальными целями развития Российской Федерации/ государственной программой Ханты-Мансийского автономного округа - Югры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1. Возможности для самореализации и развития талантов:</w:t>
            </w:r>
            <w:r w:rsidRPr="00341AFC">
              <w:rPr>
                <w:color w:val="000000"/>
                <w:sz w:val="24"/>
                <w:szCs w:val="24"/>
              </w:rPr>
              <w:br/>
              <w:t>1.1. Показатель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341AFC">
              <w:rPr>
                <w:color w:val="000000"/>
                <w:sz w:val="24"/>
                <w:szCs w:val="24"/>
              </w:rPr>
              <w:br/>
              <w:t>1.2. Показатель "Вхождение Российской Федерации в число десяти ведущих стран мира по качеству общего образования".</w:t>
            </w:r>
            <w:r w:rsidRPr="00341AFC">
              <w:rPr>
                <w:color w:val="000000"/>
                <w:sz w:val="24"/>
                <w:szCs w:val="24"/>
              </w:rPr>
              <w:br/>
              <w:t>2. Цифровая трансформация:</w:t>
            </w:r>
            <w:r w:rsidRPr="00341AFC">
              <w:rPr>
                <w:color w:val="000000"/>
                <w:sz w:val="24"/>
                <w:szCs w:val="24"/>
              </w:rPr>
              <w:br/>
              <w:t>2.1. Показатель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r w:rsidRPr="00341AFC">
              <w:rPr>
                <w:color w:val="000000"/>
                <w:sz w:val="24"/>
                <w:szCs w:val="24"/>
              </w:rPr>
              <w:br/>
              <w:t>3. Сохранение населения, здоровье и благополучие людей:</w:t>
            </w:r>
            <w:r w:rsidRPr="00341AFC">
              <w:rPr>
                <w:color w:val="000000"/>
                <w:sz w:val="24"/>
                <w:szCs w:val="24"/>
              </w:rPr>
              <w:br/>
              <w:t>3.1. Показатель "Обеспечение устойчивого роста численности населения Российской Федерации".</w:t>
            </w:r>
            <w:r w:rsidRPr="00341AFC">
              <w:rPr>
                <w:color w:val="000000"/>
                <w:sz w:val="24"/>
                <w:szCs w:val="24"/>
              </w:rPr>
              <w:br/>
              <w:t>4. Государственная программа Ханты-Мансийского автономного округа – Югры "Развитие образования"</w:t>
            </w:r>
          </w:p>
        </w:tc>
      </w:tr>
    </w:tbl>
    <w:p w:rsidR="00683988" w:rsidRDefault="00683988">
      <w:pPr>
        <w:autoSpaceDE/>
        <w:autoSpaceDN/>
        <w:adjustRightInd/>
      </w:pPr>
    </w:p>
    <w:p w:rsidR="00683988" w:rsidRDefault="00683988">
      <w:pPr>
        <w:autoSpaceDE/>
        <w:autoSpaceDN/>
        <w:adjustRightInd/>
      </w:pPr>
      <w:r>
        <w:br w:type="page"/>
      </w:r>
    </w:p>
    <w:p w:rsidR="00341AFC" w:rsidRPr="00B75DC8" w:rsidRDefault="00341AFC" w:rsidP="00341AFC">
      <w:pPr>
        <w:autoSpaceDE/>
        <w:autoSpaceDN/>
        <w:adjustRightInd/>
        <w:jc w:val="center"/>
        <w:rPr>
          <w:color w:val="000000"/>
        </w:rPr>
      </w:pPr>
      <w:r w:rsidRPr="00341AFC">
        <w:rPr>
          <w:color w:val="000000"/>
        </w:rPr>
        <w:t>2. Показатели муниципальной программы</w:t>
      </w:r>
    </w:p>
    <w:p w:rsidR="00341AFC" w:rsidRDefault="00341AFC">
      <w:pPr>
        <w:autoSpaceDE/>
        <w:autoSpaceDN/>
        <w:adjustRightInd/>
      </w:pPr>
    </w:p>
    <w:tbl>
      <w:tblPr>
        <w:tblW w:w="4997" w:type="pct"/>
        <w:tblLayout w:type="fixed"/>
        <w:tblLook w:val="04A0" w:firstRow="1" w:lastRow="0" w:firstColumn="1" w:lastColumn="0" w:noHBand="0" w:noVBand="1"/>
      </w:tblPr>
      <w:tblGrid>
        <w:gridCol w:w="838"/>
        <w:gridCol w:w="2638"/>
        <w:gridCol w:w="1197"/>
        <w:gridCol w:w="1579"/>
        <w:gridCol w:w="1085"/>
        <w:gridCol w:w="928"/>
        <w:gridCol w:w="994"/>
        <w:gridCol w:w="1067"/>
        <w:gridCol w:w="1054"/>
        <w:gridCol w:w="1050"/>
        <w:gridCol w:w="1067"/>
        <w:gridCol w:w="937"/>
        <w:gridCol w:w="959"/>
        <w:gridCol w:w="2174"/>
        <w:gridCol w:w="1918"/>
        <w:gridCol w:w="2208"/>
      </w:tblGrid>
      <w:tr w:rsidR="00B75DC8" w:rsidRPr="00B75DC8" w:rsidTr="00AC6664">
        <w:trPr>
          <w:trHeight w:val="20"/>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п/п</w:t>
            </w:r>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Наименование показателя</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2" w:name="RANGE!C4"/>
            <w:r w:rsidRPr="00341AFC">
              <w:rPr>
                <w:color w:val="000000"/>
                <w:sz w:val="20"/>
                <w:szCs w:val="20"/>
              </w:rPr>
              <w:t>Уровень показателя</w:t>
            </w:r>
            <w:bookmarkEnd w:id="2"/>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Единица измерения (по ОКЕИ)</w:t>
            </w:r>
          </w:p>
        </w:tc>
        <w:tc>
          <w:tcPr>
            <w:tcW w:w="464" w:type="pct"/>
            <w:gridSpan w:val="2"/>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3" w:name="RANGE!E4"/>
            <w:r w:rsidRPr="00341AFC">
              <w:rPr>
                <w:color w:val="000000"/>
                <w:sz w:val="20"/>
                <w:szCs w:val="20"/>
              </w:rPr>
              <w:t>Базовое значение</w:t>
            </w:r>
            <w:bookmarkEnd w:id="3"/>
          </w:p>
        </w:tc>
        <w:tc>
          <w:tcPr>
            <w:tcW w:w="1643" w:type="pct"/>
            <w:gridSpan w:val="7"/>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 показателя по годам</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4" w:name="RANGE!N4"/>
            <w:r w:rsidRPr="00341AFC">
              <w:rPr>
                <w:color w:val="000000"/>
                <w:sz w:val="20"/>
                <w:szCs w:val="20"/>
              </w:rPr>
              <w:t>Документ</w:t>
            </w:r>
            <w:bookmarkEnd w:id="4"/>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5" w:name="RANGE!O4"/>
            <w:r w:rsidRPr="00341AFC">
              <w:rPr>
                <w:color w:val="000000"/>
                <w:sz w:val="20"/>
                <w:szCs w:val="20"/>
              </w:rPr>
              <w:t>Ответственный за достижение показателя</w:t>
            </w:r>
            <w:bookmarkEnd w:id="5"/>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6" w:name="RANGE!P4"/>
            <w:r w:rsidRPr="00341AFC">
              <w:rPr>
                <w:color w:val="000000"/>
                <w:sz w:val="20"/>
                <w:szCs w:val="20"/>
              </w:rPr>
              <w:t>Связь с показателями национальных целей</w:t>
            </w:r>
            <w:bookmarkEnd w:id="6"/>
          </w:p>
        </w:tc>
      </w:tr>
      <w:tr w:rsidR="00AC6664" w:rsidRPr="00B75DC8" w:rsidTr="00AC6664">
        <w:trPr>
          <w:trHeight w:val="20"/>
        </w:trPr>
        <w:tc>
          <w:tcPr>
            <w:tcW w:w="193"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5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w:t>
            </w:r>
          </w:p>
        </w:tc>
        <w:tc>
          <w:tcPr>
            <w:tcW w:w="21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год</w:t>
            </w:r>
          </w:p>
        </w:tc>
        <w:tc>
          <w:tcPr>
            <w:tcW w:w="22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7" w:name="RANGE!G5"/>
            <w:r w:rsidRPr="00341AFC">
              <w:rPr>
                <w:color w:val="000000"/>
                <w:sz w:val="20"/>
                <w:szCs w:val="20"/>
              </w:rPr>
              <w:t>2024</w:t>
            </w:r>
            <w:bookmarkEnd w:id="7"/>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2025</w:t>
            </w:r>
          </w:p>
        </w:tc>
        <w:tc>
          <w:tcPr>
            <w:tcW w:w="24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2026</w:t>
            </w:r>
          </w:p>
        </w:tc>
        <w:tc>
          <w:tcPr>
            <w:tcW w:w="2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2027</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2028</w:t>
            </w:r>
          </w:p>
        </w:tc>
        <w:tc>
          <w:tcPr>
            <w:tcW w:w="21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2029</w:t>
            </w:r>
          </w:p>
        </w:tc>
        <w:tc>
          <w:tcPr>
            <w:tcW w:w="221"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2030</w:t>
            </w: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w:t>
            </w:r>
          </w:p>
        </w:tc>
        <w:tc>
          <w:tcPr>
            <w:tcW w:w="27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3</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25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5</w:t>
            </w:r>
          </w:p>
        </w:tc>
        <w:tc>
          <w:tcPr>
            <w:tcW w:w="21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6</w:t>
            </w:r>
          </w:p>
        </w:tc>
        <w:tc>
          <w:tcPr>
            <w:tcW w:w="22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7</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8</w:t>
            </w:r>
          </w:p>
        </w:tc>
        <w:tc>
          <w:tcPr>
            <w:tcW w:w="24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9</w:t>
            </w:r>
          </w:p>
        </w:tc>
        <w:tc>
          <w:tcPr>
            <w:tcW w:w="242"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10</w:t>
            </w:r>
            <w:r w:rsidR="00341AFC" w:rsidRPr="00341AFC">
              <w:rPr>
                <w:color w:val="000000"/>
                <w:sz w:val="20"/>
                <w:szCs w:val="20"/>
              </w:rPr>
              <w:t> </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w:t>
            </w:r>
            <w:r w:rsidR="00B75DC8">
              <w:rPr>
                <w:color w:val="000000"/>
                <w:sz w:val="20"/>
                <w:szCs w:val="20"/>
              </w:rPr>
              <w:t>11</w:t>
            </w:r>
          </w:p>
        </w:tc>
        <w:tc>
          <w:tcPr>
            <w:tcW w:w="216"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12</w:t>
            </w:r>
            <w:r w:rsidR="00341AFC" w:rsidRPr="00341AFC">
              <w:rPr>
                <w:color w:val="000000"/>
                <w:sz w:val="20"/>
                <w:szCs w:val="20"/>
              </w:rPr>
              <w:t> </w:t>
            </w:r>
          </w:p>
        </w:tc>
        <w:tc>
          <w:tcPr>
            <w:tcW w:w="221"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13</w:t>
            </w:r>
          </w:p>
        </w:tc>
        <w:tc>
          <w:tcPr>
            <w:tcW w:w="501"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14</w:t>
            </w:r>
          </w:p>
        </w:tc>
        <w:tc>
          <w:tcPr>
            <w:tcW w:w="442"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15</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jc w:val="center"/>
              <w:rPr>
                <w:color w:val="000000"/>
                <w:sz w:val="20"/>
                <w:szCs w:val="20"/>
              </w:rPr>
            </w:pPr>
            <w:r w:rsidRPr="00341AFC">
              <w:rPr>
                <w:color w:val="000000"/>
                <w:sz w:val="20"/>
                <w:szCs w:val="20"/>
              </w:rPr>
              <w:t>1</w:t>
            </w:r>
            <w:r w:rsidR="00B75DC8">
              <w:rPr>
                <w:color w:val="000000"/>
                <w:sz w:val="20"/>
                <w:szCs w:val="20"/>
              </w:rPr>
              <w:t>6</w:t>
            </w:r>
          </w:p>
        </w:tc>
      </w:tr>
      <w:tr w:rsidR="00B75DC8" w:rsidRPr="00341AFC" w:rsidTr="00AC6664">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Ханты-Мансийском автономном округе - Югре"</w:t>
            </w: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7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МП*, РП в МП***</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Процент</w:t>
            </w:r>
          </w:p>
        </w:tc>
        <w:tc>
          <w:tcPr>
            <w:tcW w:w="250"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w:t>
            </w:r>
          </w:p>
        </w:tc>
        <w:tc>
          <w:tcPr>
            <w:tcW w:w="214"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2022</w:t>
            </w:r>
          </w:p>
        </w:tc>
        <w:tc>
          <w:tcPr>
            <w:tcW w:w="229"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53,8</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53,9</w:t>
            </w:r>
          </w:p>
        </w:tc>
        <w:tc>
          <w:tcPr>
            <w:tcW w:w="243"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54,0</w:t>
            </w:r>
          </w:p>
        </w:tc>
        <w:tc>
          <w:tcPr>
            <w:tcW w:w="242"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54,3</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54,6</w:t>
            </w:r>
          </w:p>
        </w:tc>
        <w:tc>
          <w:tcPr>
            <w:tcW w:w="21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54,8</w:t>
            </w:r>
          </w:p>
        </w:tc>
        <w:tc>
          <w:tcPr>
            <w:tcW w:w="221"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60,0</w:t>
            </w:r>
          </w:p>
        </w:tc>
        <w:tc>
          <w:tcPr>
            <w:tcW w:w="501"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rPr>
                <w:color w:val="000000"/>
                <w:sz w:val="20"/>
                <w:szCs w:val="20"/>
              </w:rPr>
            </w:pPr>
            <w:r w:rsidRPr="00341AFC">
              <w:rPr>
                <w:color w:val="000000"/>
                <w:sz w:val="20"/>
                <w:szCs w:val="20"/>
              </w:rPr>
              <w:t xml:space="preserve">Постановление Правительства Российской Федерации от 26 декабря 2017 года </w:t>
            </w:r>
            <w:r w:rsidR="00B75DC8">
              <w:rPr>
                <w:color w:val="000000"/>
                <w:sz w:val="20"/>
                <w:szCs w:val="20"/>
              </w:rPr>
              <w:t>№</w:t>
            </w:r>
            <w:r w:rsidRPr="00341AFC">
              <w:rPr>
                <w:color w:val="000000"/>
                <w:sz w:val="20"/>
                <w:szCs w:val="20"/>
              </w:rPr>
              <w:t xml:space="preserve"> 1642 "Об утверждении государственной программы Российской Федерации "Развитие образования</w:t>
            </w:r>
            <w:proofErr w:type="gramStart"/>
            <w:r w:rsidRPr="00341AFC">
              <w:rPr>
                <w:color w:val="000000"/>
                <w:sz w:val="20"/>
                <w:szCs w:val="20"/>
              </w:rPr>
              <w:t>";</w:t>
            </w:r>
            <w:r w:rsidRPr="00341AFC">
              <w:rPr>
                <w:color w:val="000000"/>
                <w:sz w:val="20"/>
                <w:szCs w:val="20"/>
              </w:rPr>
              <w:br/>
              <w:t>федеральный</w:t>
            </w:r>
            <w:proofErr w:type="gramEnd"/>
            <w:r w:rsidRPr="00341AFC">
              <w:rPr>
                <w:color w:val="000000"/>
                <w:sz w:val="20"/>
                <w:szCs w:val="20"/>
              </w:rPr>
              <w:t xml:space="preserve"> проект "Современная школа" национального проекта "Образование"</w:t>
            </w:r>
          </w:p>
        </w:tc>
        <w:tc>
          <w:tcPr>
            <w:tcW w:w="4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Управление по образованию</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Вхождение Российской Федерации в число 10 ведущих стран мира по качеству общего образования</w:t>
            </w: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w:t>
            </w:r>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Доступность дошкольного образования для детей в возрасте от 1,5 до 3 лет</w:t>
            </w:r>
          </w:p>
        </w:tc>
        <w:tc>
          <w:tcPr>
            <w:tcW w:w="27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МП *</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Процент</w:t>
            </w:r>
          </w:p>
        </w:tc>
        <w:tc>
          <w:tcPr>
            <w:tcW w:w="250"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14"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2022</w:t>
            </w:r>
          </w:p>
        </w:tc>
        <w:tc>
          <w:tcPr>
            <w:tcW w:w="229"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3"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2"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16"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21" w:type="pct"/>
            <w:tcBorders>
              <w:top w:val="nil"/>
              <w:left w:val="nil"/>
              <w:bottom w:val="single" w:sz="4" w:space="0" w:color="auto"/>
              <w:right w:val="single" w:sz="4" w:space="0" w:color="auto"/>
            </w:tcBorders>
            <w:shd w:val="clear" w:color="auto" w:fill="auto"/>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501"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rPr>
                <w:color w:val="000000"/>
                <w:sz w:val="20"/>
                <w:szCs w:val="20"/>
              </w:rPr>
            </w:pPr>
            <w:r w:rsidRPr="00341AFC">
              <w:rPr>
                <w:color w:val="000000"/>
                <w:sz w:val="20"/>
                <w:szCs w:val="20"/>
              </w:rPr>
              <w:t xml:space="preserve">Постановление Правительства Российской Федерации от 26 декабря 2017 года </w:t>
            </w:r>
            <w:r w:rsidR="00B75DC8">
              <w:rPr>
                <w:color w:val="000000"/>
                <w:sz w:val="20"/>
                <w:szCs w:val="20"/>
              </w:rPr>
              <w:t>№</w:t>
            </w:r>
            <w:r w:rsidRPr="00341AFC">
              <w:rPr>
                <w:color w:val="000000"/>
                <w:sz w:val="20"/>
                <w:szCs w:val="20"/>
              </w:rPr>
              <w:t xml:space="preserve"> 1642 "Об утверждении государственной программы Российской Федерации "Развитие образования"</w:t>
            </w:r>
          </w:p>
        </w:tc>
        <w:tc>
          <w:tcPr>
            <w:tcW w:w="4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Управление по образованию</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Обеспечение устойчивого роста численности населения Российской Федерации</w:t>
            </w: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3</w:t>
            </w:r>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Доступность дошкольного образования для детей в возрасте от 3 до 7 лет</w:t>
            </w:r>
          </w:p>
        </w:tc>
        <w:tc>
          <w:tcPr>
            <w:tcW w:w="276" w:type="pct"/>
            <w:tcBorders>
              <w:top w:val="nil"/>
              <w:left w:val="nil"/>
              <w:bottom w:val="single" w:sz="4" w:space="0" w:color="auto"/>
              <w:right w:val="single" w:sz="4" w:space="0" w:color="auto"/>
            </w:tcBorders>
            <w:shd w:val="clear" w:color="auto" w:fill="auto"/>
            <w:noWrap/>
            <w:hideMark/>
          </w:tcPr>
          <w:p w:rsidR="00341AFC" w:rsidRPr="00341AFC" w:rsidRDefault="00341AFC" w:rsidP="00341AFC">
            <w:pPr>
              <w:autoSpaceDE/>
              <w:autoSpaceDN/>
              <w:adjustRightInd/>
              <w:rPr>
                <w:color w:val="000000"/>
                <w:sz w:val="20"/>
                <w:szCs w:val="20"/>
              </w:rPr>
            </w:pPr>
            <w:r w:rsidRPr="00341AFC">
              <w:rPr>
                <w:color w:val="000000"/>
                <w:sz w:val="20"/>
                <w:szCs w:val="20"/>
              </w:rPr>
              <w:t>МП*</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Процент</w:t>
            </w:r>
          </w:p>
        </w:tc>
        <w:tc>
          <w:tcPr>
            <w:tcW w:w="250"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14"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2022</w:t>
            </w:r>
          </w:p>
        </w:tc>
        <w:tc>
          <w:tcPr>
            <w:tcW w:w="229"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3"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2"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1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221"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100</w:t>
            </w:r>
          </w:p>
        </w:tc>
        <w:tc>
          <w:tcPr>
            <w:tcW w:w="501"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rPr>
                <w:color w:val="000000"/>
                <w:sz w:val="20"/>
                <w:szCs w:val="20"/>
              </w:rPr>
            </w:pPr>
            <w:r w:rsidRPr="00341AFC">
              <w:rPr>
                <w:color w:val="000000"/>
                <w:sz w:val="20"/>
                <w:szCs w:val="20"/>
              </w:rPr>
              <w:t xml:space="preserve">Постановление Правительства Российской Федерации от 26 декабря 2017 года </w:t>
            </w:r>
            <w:r w:rsidR="00B75DC8">
              <w:rPr>
                <w:color w:val="000000"/>
                <w:sz w:val="20"/>
                <w:szCs w:val="20"/>
              </w:rPr>
              <w:t>№</w:t>
            </w:r>
            <w:r w:rsidRPr="00341AFC">
              <w:rPr>
                <w:color w:val="000000"/>
                <w:sz w:val="20"/>
                <w:szCs w:val="20"/>
              </w:rPr>
              <w:t xml:space="preserve"> 1642 "Об утверждении государственной программы Российской Федерации "Развитие образования"</w:t>
            </w:r>
          </w:p>
        </w:tc>
        <w:tc>
          <w:tcPr>
            <w:tcW w:w="4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Управление по образованию</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Обеспечение устойчивого роста численности населения Российской Федерации</w:t>
            </w: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27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МП*, РП в МП***</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Процент</w:t>
            </w:r>
          </w:p>
        </w:tc>
        <w:tc>
          <w:tcPr>
            <w:tcW w:w="250"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0,26</w:t>
            </w:r>
          </w:p>
        </w:tc>
        <w:tc>
          <w:tcPr>
            <w:tcW w:w="214"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2022</w:t>
            </w:r>
          </w:p>
        </w:tc>
        <w:tc>
          <w:tcPr>
            <w:tcW w:w="229"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43"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42"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1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221"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60</w:t>
            </w:r>
          </w:p>
        </w:tc>
        <w:tc>
          <w:tcPr>
            <w:tcW w:w="501"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rPr>
                <w:color w:val="000000"/>
                <w:sz w:val="20"/>
                <w:szCs w:val="20"/>
              </w:rPr>
            </w:pPr>
            <w:r w:rsidRPr="00341AFC">
              <w:rPr>
                <w:color w:val="000000"/>
                <w:sz w:val="20"/>
                <w:szCs w:val="20"/>
              </w:rPr>
              <w:t xml:space="preserve">Постановление Правительства Российской Федерации от 26 декабря 2017 года </w:t>
            </w:r>
            <w:r w:rsidR="00B75DC8">
              <w:rPr>
                <w:color w:val="000000"/>
                <w:sz w:val="20"/>
                <w:szCs w:val="20"/>
              </w:rPr>
              <w:t>№</w:t>
            </w:r>
            <w:r w:rsidRPr="00341AFC">
              <w:rPr>
                <w:color w:val="000000"/>
                <w:sz w:val="20"/>
                <w:szCs w:val="20"/>
              </w:rPr>
              <w:t xml:space="preserve"> 1642 "Об утверждении государственной программы Российской Федерации "Развитие образования";</w:t>
            </w:r>
            <w:r w:rsidR="00B75DC8">
              <w:rPr>
                <w:color w:val="000000"/>
                <w:sz w:val="20"/>
                <w:szCs w:val="20"/>
              </w:rPr>
              <w:t xml:space="preserve"> </w:t>
            </w:r>
            <w:r w:rsidRPr="00341AFC">
              <w:rPr>
                <w:color w:val="000000"/>
                <w:sz w:val="20"/>
                <w:szCs w:val="20"/>
              </w:rPr>
              <w:t>федеральный проект "Цифровая образовательная среда" национального проекта "Образование"</w:t>
            </w:r>
          </w:p>
        </w:tc>
        <w:tc>
          <w:tcPr>
            <w:tcW w:w="4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Управление по образованию</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r>
      <w:tr w:rsidR="00B75DC8" w:rsidRPr="00341AFC" w:rsidTr="00AC6664">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Цель 2 "Формирование эффективной системы выявления, поддержки и развития способностей и талантов у детей и молодежи"</w:t>
            </w:r>
          </w:p>
        </w:tc>
      </w:tr>
      <w:tr w:rsidR="00AC6664" w:rsidRPr="00B75DC8" w:rsidTr="00AC6664">
        <w:trPr>
          <w:trHeight w:val="20"/>
        </w:trPr>
        <w:tc>
          <w:tcPr>
            <w:tcW w:w="193"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bookmarkStart w:id="8" w:name="RANGE!A13"/>
            <w:r w:rsidRPr="00341AFC">
              <w:rPr>
                <w:color w:val="000000"/>
                <w:sz w:val="20"/>
                <w:szCs w:val="20"/>
              </w:rPr>
              <w:t>1</w:t>
            </w:r>
            <w:bookmarkEnd w:id="8"/>
          </w:p>
        </w:tc>
        <w:tc>
          <w:tcPr>
            <w:tcW w:w="60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Доля детей в возрасте от 5 до 18 лет, охваченных дополнительным образованием</w:t>
            </w:r>
          </w:p>
        </w:tc>
        <w:tc>
          <w:tcPr>
            <w:tcW w:w="276"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МП*, РП в НП**</w:t>
            </w:r>
          </w:p>
        </w:tc>
        <w:tc>
          <w:tcPr>
            <w:tcW w:w="36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Процент</w:t>
            </w:r>
          </w:p>
        </w:tc>
        <w:tc>
          <w:tcPr>
            <w:tcW w:w="250"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86,9</w:t>
            </w:r>
          </w:p>
        </w:tc>
        <w:tc>
          <w:tcPr>
            <w:tcW w:w="214"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2022</w:t>
            </w:r>
          </w:p>
        </w:tc>
        <w:tc>
          <w:tcPr>
            <w:tcW w:w="229"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87,5</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87,7</w:t>
            </w:r>
          </w:p>
        </w:tc>
        <w:tc>
          <w:tcPr>
            <w:tcW w:w="243"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87,9</w:t>
            </w:r>
          </w:p>
        </w:tc>
        <w:tc>
          <w:tcPr>
            <w:tcW w:w="242"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88,1</w:t>
            </w:r>
          </w:p>
        </w:tc>
        <w:tc>
          <w:tcPr>
            <w:tcW w:w="24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88,5</w:t>
            </w:r>
          </w:p>
        </w:tc>
        <w:tc>
          <w:tcPr>
            <w:tcW w:w="216"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88,7</w:t>
            </w:r>
          </w:p>
        </w:tc>
        <w:tc>
          <w:tcPr>
            <w:tcW w:w="221" w:type="pct"/>
            <w:tcBorders>
              <w:top w:val="nil"/>
              <w:left w:val="nil"/>
              <w:bottom w:val="single" w:sz="4" w:space="0" w:color="auto"/>
              <w:right w:val="single" w:sz="4" w:space="0" w:color="auto"/>
            </w:tcBorders>
            <w:shd w:val="clear" w:color="auto" w:fill="auto"/>
            <w:noWrap/>
            <w:hideMark/>
          </w:tcPr>
          <w:p w:rsidR="00341AFC" w:rsidRPr="00341AFC" w:rsidRDefault="00341AFC" w:rsidP="00AC6664">
            <w:pPr>
              <w:autoSpaceDE/>
              <w:autoSpaceDN/>
              <w:adjustRightInd/>
              <w:jc w:val="center"/>
              <w:rPr>
                <w:color w:val="000000"/>
                <w:sz w:val="20"/>
                <w:szCs w:val="20"/>
              </w:rPr>
            </w:pPr>
            <w:r w:rsidRPr="00341AFC">
              <w:rPr>
                <w:color w:val="000000"/>
                <w:sz w:val="20"/>
                <w:szCs w:val="20"/>
              </w:rPr>
              <w:t>89,0</w:t>
            </w:r>
          </w:p>
        </w:tc>
        <w:tc>
          <w:tcPr>
            <w:tcW w:w="501"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rPr>
                <w:color w:val="000000"/>
                <w:sz w:val="20"/>
                <w:szCs w:val="20"/>
              </w:rPr>
            </w:pPr>
            <w:r w:rsidRPr="00341AFC">
              <w:rPr>
                <w:color w:val="000000"/>
                <w:sz w:val="20"/>
                <w:szCs w:val="20"/>
              </w:rPr>
              <w:t xml:space="preserve">Постановление Правительства Российской Федерации от 26 декабря 2017 года </w:t>
            </w:r>
            <w:r w:rsidR="00B75DC8">
              <w:rPr>
                <w:color w:val="000000"/>
                <w:sz w:val="20"/>
                <w:szCs w:val="20"/>
              </w:rPr>
              <w:t>№</w:t>
            </w:r>
            <w:r w:rsidRPr="00341AFC">
              <w:rPr>
                <w:color w:val="000000"/>
                <w:sz w:val="20"/>
                <w:szCs w:val="20"/>
              </w:rPr>
              <w:t xml:space="preserve"> 1642 "Об утверждении государственной программы Российской Федерации "Развитие образования</w:t>
            </w:r>
            <w:proofErr w:type="gramStart"/>
            <w:r w:rsidRPr="00341AFC">
              <w:rPr>
                <w:color w:val="000000"/>
                <w:sz w:val="20"/>
                <w:szCs w:val="20"/>
              </w:rPr>
              <w:t>";</w:t>
            </w:r>
            <w:r w:rsidRPr="00341AFC">
              <w:rPr>
                <w:color w:val="000000"/>
                <w:sz w:val="20"/>
                <w:szCs w:val="20"/>
              </w:rPr>
              <w:br/>
              <w:t>федеральный</w:t>
            </w:r>
            <w:proofErr w:type="gramEnd"/>
            <w:r w:rsidRPr="00341AFC">
              <w:rPr>
                <w:color w:val="000000"/>
                <w:sz w:val="20"/>
                <w:szCs w:val="20"/>
              </w:rPr>
              <w:t xml:space="preserve"> проект "Успех каждого ребенка" национального проекта "Образование"</w:t>
            </w:r>
          </w:p>
        </w:tc>
        <w:tc>
          <w:tcPr>
            <w:tcW w:w="44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Управление по образованию</w:t>
            </w:r>
          </w:p>
        </w:tc>
        <w:tc>
          <w:tcPr>
            <w:tcW w:w="509"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AC6664" w:rsidRPr="00B75DC8" w:rsidTr="00AC6664">
        <w:trPr>
          <w:trHeight w:val="20"/>
        </w:trPr>
        <w:tc>
          <w:tcPr>
            <w:tcW w:w="193" w:type="pct"/>
            <w:tcBorders>
              <w:top w:val="nil"/>
              <w:left w:val="nil"/>
              <w:bottom w:val="nil"/>
              <w:right w:val="nil"/>
            </w:tcBorders>
            <w:shd w:val="clear" w:color="auto" w:fill="auto"/>
            <w:noWrap/>
            <w:hideMark/>
          </w:tcPr>
          <w:p w:rsidR="00341AFC" w:rsidRPr="00341AFC" w:rsidRDefault="00341AFC" w:rsidP="00341AFC">
            <w:pPr>
              <w:autoSpaceDE/>
              <w:autoSpaceDN/>
              <w:adjustRightInd/>
              <w:rPr>
                <w:color w:val="000000"/>
                <w:sz w:val="20"/>
                <w:szCs w:val="20"/>
              </w:rPr>
            </w:pPr>
          </w:p>
        </w:tc>
        <w:tc>
          <w:tcPr>
            <w:tcW w:w="608"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jc w:val="both"/>
              <w:rPr>
                <w:sz w:val="20"/>
                <w:szCs w:val="20"/>
              </w:rPr>
            </w:pPr>
          </w:p>
        </w:tc>
        <w:tc>
          <w:tcPr>
            <w:tcW w:w="276"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36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50"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9"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6"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3"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2"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6"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6"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1"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01"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442"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09"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r>
      <w:tr w:rsidR="00341AFC" w:rsidRPr="00B75DC8" w:rsidTr="00AC6664">
        <w:trPr>
          <w:trHeight w:val="20"/>
        </w:trPr>
        <w:tc>
          <w:tcPr>
            <w:tcW w:w="5000" w:type="pct"/>
            <w:gridSpan w:val="16"/>
            <w:tcBorders>
              <w:top w:val="nil"/>
              <w:left w:val="nil"/>
              <w:bottom w:val="nil"/>
              <w:right w:val="nil"/>
            </w:tcBorders>
            <w:shd w:val="clear" w:color="auto" w:fill="auto"/>
            <w:noWrap/>
            <w:hideMark/>
          </w:tcPr>
          <w:p w:rsidR="00341AFC" w:rsidRPr="00341AFC" w:rsidRDefault="00341AFC" w:rsidP="00341AFC">
            <w:pPr>
              <w:autoSpaceDE/>
              <w:autoSpaceDN/>
              <w:adjustRightInd/>
              <w:rPr>
                <w:sz w:val="20"/>
                <w:szCs w:val="20"/>
              </w:rPr>
            </w:pPr>
            <w:bookmarkStart w:id="9" w:name="RANGE!A15"/>
            <w:r w:rsidRPr="00341AFC">
              <w:rPr>
                <w:color w:val="000000"/>
                <w:sz w:val="20"/>
                <w:szCs w:val="20"/>
              </w:rPr>
              <w:t>&lt;*&gt; Муниципа</w:t>
            </w:r>
            <w:r w:rsidRPr="00B75DC8">
              <w:rPr>
                <w:color w:val="000000"/>
                <w:sz w:val="20"/>
                <w:szCs w:val="20"/>
              </w:rPr>
              <w:t>ль</w:t>
            </w:r>
            <w:r w:rsidRPr="00341AFC">
              <w:rPr>
                <w:color w:val="000000"/>
                <w:sz w:val="20"/>
                <w:szCs w:val="20"/>
              </w:rPr>
              <w:t xml:space="preserve">ная программа </w:t>
            </w:r>
            <w:bookmarkEnd w:id="9"/>
          </w:p>
        </w:tc>
      </w:tr>
      <w:tr w:rsidR="00341AFC" w:rsidRPr="00B75DC8" w:rsidTr="00AC6664">
        <w:trPr>
          <w:trHeight w:val="20"/>
        </w:trPr>
        <w:tc>
          <w:tcPr>
            <w:tcW w:w="5000" w:type="pct"/>
            <w:gridSpan w:val="16"/>
            <w:tcBorders>
              <w:top w:val="nil"/>
              <w:left w:val="nil"/>
              <w:bottom w:val="nil"/>
              <w:right w:val="nil"/>
            </w:tcBorders>
            <w:shd w:val="clear" w:color="auto" w:fill="auto"/>
            <w:noWrap/>
            <w:hideMark/>
          </w:tcPr>
          <w:p w:rsidR="00341AFC" w:rsidRPr="00341AFC" w:rsidRDefault="00341AFC" w:rsidP="00341AFC">
            <w:pPr>
              <w:autoSpaceDE/>
              <w:autoSpaceDN/>
              <w:adjustRightInd/>
              <w:rPr>
                <w:sz w:val="20"/>
                <w:szCs w:val="20"/>
              </w:rPr>
            </w:pPr>
            <w:bookmarkStart w:id="10" w:name="RANGE!A16"/>
            <w:r w:rsidRPr="00341AFC">
              <w:rPr>
                <w:color w:val="000000"/>
                <w:sz w:val="20"/>
                <w:szCs w:val="20"/>
              </w:rPr>
              <w:t>&lt;**&gt; Региональный проект,</w:t>
            </w:r>
            <w:r w:rsidRPr="00B75DC8">
              <w:rPr>
                <w:color w:val="000000"/>
                <w:sz w:val="20"/>
                <w:szCs w:val="20"/>
              </w:rPr>
              <w:t xml:space="preserve"> </w:t>
            </w:r>
            <w:r w:rsidRPr="00341AFC">
              <w:rPr>
                <w:color w:val="000000"/>
                <w:sz w:val="20"/>
                <w:szCs w:val="20"/>
              </w:rPr>
              <w:t>входящий в состав национального проекта</w:t>
            </w:r>
            <w:bookmarkEnd w:id="10"/>
          </w:p>
        </w:tc>
      </w:tr>
      <w:tr w:rsidR="00341AFC" w:rsidRPr="00B75DC8" w:rsidTr="00AC6664">
        <w:trPr>
          <w:trHeight w:val="20"/>
        </w:trPr>
        <w:tc>
          <w:tcPr>
            <w:tcW w:w="5000" w:type="pct"/>
            <w:gridSpan w:val="16"/>
            <w:tcBorders>
              <w:top w:val="nil"/>
              <w:left w:val="nil"/>
              <w:bottom w:val="nil"/>
              <w:right w:val="nil"/>
            </w:tcBorders>
            <w:shd w:val="clear" w:color="auto" w:fill="auto"/>
            <w:noWrap/>
            <w:hideMark/>
          </w:tcPr>
          <w:p w:rsidR="00341AFC" w:rsidRPr="00341AFC" w:rsidRDefault="00341AFC" w:rsidP="00341AFC">
            <w:pPr>
              <w:autoSpaceDE/>
              <w:autoSpaceDN/>
              <w:adjustRightInd/>
              <w:rPr>
                <w:sz w:val="20"/>
                <w:szCs w:val="20"/>
              </w:rPr>
            </w:pPr>
            <w:bookmarkStart w:id="11" w:name="RANGE!A17"/>
            <w:r w:rsidRPr="00341AFC">
              <w:rPr>
                <w:color w:val="000000"/>
                <w:sz w:val="20"/>
                <w:szCs w:val="20"/>
              </w:rPr>
              <w:t>&lt;***&gt; Региональный проект, входящий в состав муниципального проекта</w:t>
            </w:r>
            <w:bookmarkEnd w:id="11"/>
          </w:p>
        </w:tc>
      </w:tr>
    </w:tbl>
    <w:p w:rsidR="00341AFC" w:rsidRDefault="00341AFC">
      <w:pPr>
        <w:autoSpaceDE/>
        <w:autoSpaceDN/>
        <w:adjustRightInd/>
      </w:pPr>
    </w:p>
    <w:p w:rsidR="008933EB" w:rsidRDefault="008933EB">
      <w:pPr>
        <w:autoSpaceDE/>
        <w:autoSpaceDN/>
        <w:adjustRightInd/>
      </w:pPr>
      <w:r>
        <w:br w:type="page"/>
      </w:r>
    </w:p>
    <w:p w:rsidR="001865D8" w:rsidRDefault="001865D8" w:rsidP="001865D8">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5012" w:type="pct"/>
        <w:tblLook w:val="04A0" w:firstRow="1" w:lastRow="0" w:firstColumn="1" w:lastColumn="0" w:noHBand="0" w:noVBand="1"/>
      </w:tblPr>
      <w:tblGrid>
        <w:gridCol w:w="1580"/>
        <w:gridCol w:w="4756"/>
        <w:gridCol w:w="3338"/>
        <w:gridCol w:w="1989"/>
        <w:gridCol w:w="1584"/>
        <w:gridCol w:w="1849"/>
        <w:gridCol w:w="1849"/>
        <w:gridCol w:w="1854"/>
        <w:gridCol w:w="2959"/>
      </w:tblGrid>
      <w:tr w:rsidR="001865D8" w:rsidRPr="001865D8" w:rsidTr="00AC6664">
        <w:trPr>
          <w:trHeight w:val="20"/>
        </w:trPr>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 п/п</w:t>
            </w:r>
          </w:p>
        </w:tc>
        <w:tc>
          <w:tcPr>
            <w:tcW w:w="10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 xml:space="preserve">Цели/показатели муниципальной программы </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65D8" w:rsidRPr="001865D8" w:rsidRDefault="001865D8" w:rsidP="001865D8">
            <w:pPr>
              <w:autoSpaceDE/>
              <w:autoSpaceDN/>
              <w:adjustRightInd/>
              <w:rPr>
                <w:color w:val="000000"/>
                <w:sz w:val="20"/>
                <w:szCs w:val="20"/>
              </w:rPr>
            </w:pPr>
            <w:r w:rsidRPr="001865D8">
              <w:rPr>
                <w:color w:val="000000"/>
                <w:sz w:val="20"/>
                <w:szCs w:val="20"/>
              </w:rPr>
              <w:t>Уровень показателя</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Единица измерения (по ОКЕИ)</w:t>
            </w:r>
          </w:p>
        </w:tc>
        <w:tc>
          <w:tcPr>
            <w:tcW w:w="1640" w:type="pct"/>
            <w:gridSpan w:val="4"/>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Плановые значения по кварталам/месяцам</w:t>
            </w:r>
          </w:p>
        </w:tc>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На конец 2024 года</w:t>
            </w:r>
          </w:p>
        </w:tc>
      </w:tr>
      <w:tr w:rsidR="001865D8" w:rsidRPr="001865D8" w:rsidTr="00AC6664">
        <w:trPr>
          <w:trHeight w:val="2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364"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 квартал</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 квартал</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III квартал</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IV квартал</w:t>
            </w:r>
          </w:p>
        </w:tc>
        <w:tc>
          <w:tcPr>
            <w:tcW w:w="680"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w:t>
            </w:r>
          </w:p>
        </w:tc>
        <w:tc>
          <w:tcPr>
            <w:tcW w:w="4637" w:type="pct"/>
            <w:gridSpan w:val="8"/>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1.1.</w:t>
            </w:r>
          </w:p>
        </w:tc>
        <w:tc>
          <w:tcPr>
            <w:tcW w:w="1093"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ind w:firstLineChars="100" w:firstLine="200"/>
              <w:rPr>
                <w:color w:val="000000"/>
                <w:sz w:val="20"/>
                <w:szCs w:val="20"/>
              </w:rPr>
            </w:pPr>
            <w:r w:rsidRPr="001865D8">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6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МП*, РП в МП***</w:t>
            </w:r>
          </w:p>
        </w:tc>
        <w:tc>
          <w:tcPr>
            <w:tcW w:w="45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Процент</w:t>
            </w:r>
          </w:p>
        </w:tc>
        <w:tc>
          <w:tcPr>
            <w:tcW w:w="364"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13,4</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26,9</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40,3</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53,8</w:t>
            </w:r>
          </w:p>
        </w:tc>
        <w:tc>
          <w:tcPr>
            <w:tcW w:w="680"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53,8</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1.2.</w:t>
            </w:r>
          </w:p>
        </w:tc>
        <w:tc>
          <w:tcPr>
            <w:tcW w:w="1093"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Доступность дошкольного образования для детей в возрасте от 1,5 до 3 лет</w:t>
            </w:r>
          </w:p>
        </w:tc>
        <w:tc>
          <w:tcPr>
            <w:tcW w:w="76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МП *</w:t>
            </w:r>
          </w:p>
        </w:tc>
        <w:tc>
          <w:tcPr>
            <w:tcW w:w="45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Процент</w:t>
            </w:r>
          </w:p>
        </w:tc>
        <w:tc>
          <w:tcPr>
            <w:tcW w:w="364"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680"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1.3.</w:t>
            </w:r>
          </w:p>
        </w:tc>
        <w:tc>
          <w:tcPr>
            <w:tcW w:w="1093"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ind w:firstLineChars="100" w:firstLine="200"/>
              <w:rPr>
                <w:color w:val="000000"/>
                <w:sz w:val="20"/>
                <w:szCs w:val="20"/>
              </w:rPr>
            </w:pPr>
            <w:r w:rsidRPr="001865D8">
              <w:rPr>
                <w:color w:val="000000"/>
                <w:sz w:val="20"/>
                <w:szCs w:val="20"/>
              </w:rPr>
              <w:t>Доступность дошкольного образования для детей в возрасте от 3 до 7 лет</w:t>
            </w:r>
          </w:p>
        </w:tc>
        <w:tc>
          <w:tcPr>
            <w:tcW w:w="76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МП*</w:t>
            </w:r>
          </w:p>
        </w:tc>
        <w:tc>
          <w:tcPr>
            <w:tcW w:w="45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Процент</w:t>
            </w:r>
          </w:p>
        </w:tc>
        <w:tc>
          <w:tcPr>
            <w:tcW w:w="364"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42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100,0</w:t>
            </w:r>
          </w:p>
        </w:tc>
        <w:tc>
          <w:tcPr>
            <w:tcW w:w="680"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100</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1.4.</w:t>
            </w:r>
          </w:p>
        </w:tc>
        <w:tc>
          <w:tcPr>
            <w:tcW w:w="1093" w:type="pct"/>
            <w:tcBorders>
              <w:top w:val="nil"/>
              <w:left w:val="nil"/>
              <w:bottom w:val="single" w:sz="4" w:space="0" w:color="auto"/>
              <w:right w:val="single" w:sz="4" w:space="0" w:color="auto"/>
            </w:tcBorders>
            <w:shd w:val="clear" w:color="auto" w:fill="auto"/>
            <w:vAlign w:val="bottom"/>
            <w:hideMark/>
          </w:tcPr>
          <w:p w:rsidR="001865D8" w:rsidRPr="001865D8" w:rsidRDefault="001865D8" w:rsidP="001865D8">
            <w:pPr>
              <w:autoSpaceDE/>
              <w:autoSpaceDN/>
              <w:adjustRightInd/>
              <w:rPr>
                <w:color w:val="000000"/>
                <w:sz w:val="20"/>
                <w:szCs w:val="20"/>
              </w:rPr>
            </w:pPr>
            <w:r w:rsidRPr="001865D8">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76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МП*, РП в МП***</w:t>
            </w:r>
          </w:p>
        </w:tc>
        <w:tc>
          <w:tcPr>
            <w:tcW w:w="457"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Процент</w:t>
            </w:r>
          </w:p>
        </w:tc>
        <w:tc>
          <w:tcPr>
            <w:tcW w:w="364"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60,0</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60,0</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60,0</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60,0</w:t>
            </w:r>
          </w:p>
        </w:tc>
        <w:tc>
          <w:tcPr>
            <w:tcW w:w="680"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60</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2.</w:t>
            </w:r>
          </w:p>
        </w:tc>
        <w:tc>
          <w:tcPr>
            <w:tcW w:w="4637" w:type="pct"/>
            <w:gridSpan w:val="8"/>
            <w:tcBorders>
              <w:top w:val="single" w:sz="4" w:space="0" w:color="auto"/>
              <w:left w:val="nil"/>
              <w:bottom w:val="single" w:sz="4" w:space="0" w:color="auto"/>
              <w:right w:val="single" w:sz="4" w:space="0" w:color="000000"/>
            </w:tcBorders>
            <w:shd w:val="clear" w:color="auto" w:fill="auto"/>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Цель 2. Формирование эффективной системы выявления, поддержки и развития способностей и талантов у детей и молодежи</w:t>
            </w:r>
          </w:p>
        </w:tc>
      </w:tr>
      <w:tr w:rsidR="001865D8" w:rsidRPr="001865D8" w:rsidTr="00AC6664">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jc w:val="center"/>
              <w:rPr>
                <w:sz w:val="20"/>
                <w:szCs w:val="20"/>
              </w:rPr>
            </w:pPr>
            <w:r w:rsidRPr="001865D8">
              <w:rPr>
                <w:sz w:val="20"/>
                <w:szCs w:val="20"/>
              </w:rPr>
              <w:t>2.1.</w:t>
            </w:r>
          </w:p>
        </w:tc>
        <w:tc>
          <w:tcPr>
            <w:tcW w:w="1093" w:type="pct"/>
            <w:tcBorders>
              <w:top w:val="nil"/>
              <w:left w:val="nil"/>
              <w:bottom w:val="single" w:sz="4" w:space="0" w:color="auto"/>
              <w:right w:val="single" w:sz="4" w:space="0" w:color="auto"/>
            </w:tcBorders>
            <w:shd w:val="clear" w:color="auto" w:fill="auto"/>
            <w:vAlign w:val="bottom"/>
            <w:hideMark/>
          </w:tcPr>
          <w:p w:rsidR="001865D8" w:rsidRPr="001865D8" w:rsidRDefault="001865D8" w:rsidP="001865D8">
            <w:pPr>
              <w:autoSpaceDE/>
              <w:autoSpaceDN/>
              <w:adjustRightInd/>
              <w:rPr>
                <w:color w:val="000000"/>
                <w:sz w:val="20"/>
                <w:szCs w:val="20"/>
              </w:rPr>
            </w:pPr>
            <w:r w:rsidRPr="001865D8">
              <w:rPr>
                <w:color w:val="000000"/>
                <w:sz w:val="20"/>
                <w:szCs w:val="20"/>
              </w:rPr>
              <w:t>Доля детей в возрасте от 5 до 18 лет, охваченных дополнительным образованием</w:t>
            </w:r>
          </w:p>
        </w:tc>
        <w:tc>
          <w:tcPr>
            <w:tcW w:w="767"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МП*, РП в НП**</w:t>
            </w:r>
          </w:p>
        </w:tc>
        <w:tc>
          <w:tcPr>
            <w:tcW w:w="457"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rPr>
                <w:color w:val="000000"/>
                <w:sz w:val="20"/>
                <w:szCs w:val="20"/>
              </w:rPr>
            </w:pPr>
            <w:r w:rsidRPr="001865D8">
              <w:rPr>
                <w:color w:val="000000"/>
                <w:sz w:val="20"/>
                <w:szCs w:val="20"/>
              </w:rPr>
              <w:t>Процент</w:t>
            </w:r>
          </w:p>
        </w:tc>
        <w:tc>
          <w:tcPr>
            <w:tcW w:w="364"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83,3</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83,6</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79,6</w:t>
            </w:r>
          </w:p>
        </w:tc>
        <w:tc>
          <w:tcPr>
            <w:tcW w:w="42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87,5</w:t>
            </w:r>
          </w:p>
        </w:tc>
        <w:tc>
          <w:tcPr>
            <w:tcW w:w="680"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683988">
            <w:pPr>
              <w:autoSpaceDE/>
              <w:autoSpaceDN/>
              <w:adjustRightInd/>
              <w:jc w:val="center"/>
              <w:rPr>
                <w:color w:val="000000"/>
                <w:sz w:val="20"/>
                <w:szCs w:val="20"/>
              </w:rPr>
            </w:pPr>
            <w:r w:rsidRPr="001865D8">
              <w:rPr>
                <w:color w:val="000000"/>
                <w:sz w:val="20"/>
                <w:szCs w:val="20"/>
              </w:rPr>
              <w:t>87,5</w:t>
            </w:r>
          </w:p>
        </w:tc>
      </w:tr>
    </w:tbl>
    <w:p w:rsidR="008933EB" w:rsidRDefault="008933EB" w:rsidP="001865D8">
      <w:pPr>
        <w:autoSpaceDE/>
        <w:autoSpaceDN/>
        <w:adjustRightInd/>
        <w:jc w:val="center"/>
      </w:pPr>
    </w:p>
    <w:p w:rsidR="008933EB" w:rsidRDefault="008933EB">
      <w:pPr>
        <w:autoSpaceDE/>
        <w:autoSpaceDN/>
        <w:adjustRightInd/>
      </w:pPr>
      <w:r>
        <w:br w:type="page"/>
      </w:r>
    </w:p>
    <w:p w:rsidR="008933EB" w:rsidRDefault="008933EB" w:rsidP="00683988">
      <w:pPr>
        <w:tabs>
          <w:tab w:val="left" w:pos="8377"/>
        </w:tabs>
        <w:jc w:val="center"/>
      </w:pPr>
      <w:r>
        <w:t>4. Структура муниципальной программы</w:t>
      </w:r>
    </w:p>
    <w:p w:rsidR="008933EB" w:rsidRDefault="008933EB" w:rsidP="00683988">
      <w:pPr>
        <w:tabs>
          <w:tab w:val="left" w:pos="8377"/>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73"/>
        <w:gridCol w:w="5960"/>
        <w:gridCol w:w="8344"/>
        <w:gridCol w:w="6329"/>
      </w:tblGrid>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 п/п</w:t>
            </w:r>
          </w:p>
        </w:tc>
        <w:tc>
          <w:tcPr>
            <w:tcW w:w="1373" w:type="pct"/>
          </w:tcPr>
          <w:p w:rsidR="008933EB" w:rsidRPr="00AC6664" w:rsidRDefault="008933EB" w:rsidP="00AC6664">
            <w:pPr>
              <w:pStyle w:val="ConsPlusNormal"/>
              <w:ind w:firstLine="0"/>
              <w:jc w:val="center"/>
              <w:rPr>
                <w:rFonts w:ascii="Times New Roman" w:hAnsi="Times New Roman"/>
                <w:sz w:val="20"/>
                <w:szCs w:val="20"/>
              </w:rPr>
            </w:pPr>
            <w:r w:rsidRPr="00AC6664">
              <w:rPr>
                <w:rFonts w:ascii="Times New Roman" w:hAnsi="Times New Roman"/>
                <w:sz w:val="20"/>
                <w:szCs w:val="20"/>
              </w:rPr>
              <w:t>Задачи структурного элемента</w:t>
            </w:r>
          </w:p>
        </w:tc>
        <w:tc>
          <w:tcPr>
            <w:tcW w:w="1922" w:type="pct"/>
          </w:tcPr>
          <w:p w:rsidR="008933EB" w:rsidRPr="00AC6664" w:rsidRDefault="008933EB" w:rsidP="00AC6664">
            <w:pPr>
              <w:pStyle w:val="ConsPlusNormal"/>
              <w:jc w:val="center"/>
              <w:rPr>
                <w:rFonts w:ascii="Times New Roman" w:hAnsi="Times New Roman"/>
                <w:sz w:val="20"/>
                <w:szCs w:val="20"/>
              </w:rPr>
            </w:pPr>
            <w:r w:rsidRPr="00AC6664">
              <w:rPr>
                <w:rFonts w:ascii="Times New Roman" w:hAnsi="Times New Roman"/>
                <w:sz w:val="20"/>
                <w:szCs w:val="20"/>
              </w:rPr>
              <w:t>Краткое описание ожидаемых эффектов от реализации задачи структурного элемента</w:t>
            </w:r>
          </w:p>
        </w:tc>
        <w:tc>
          <w:tcPr>
            <w:tcW w:w="1458" w:type="pct"/>
          </w:tcPr>
          <w:p w:rsidR="008933EB" w:rsidRPr="00AC6664" w:rsidRDefault="008933EB" w:rsidP="00AC6664">
            <w:pPr>
              <w:pStyle w:val="ConsPlusNormal"/>
              <w:ind w:firstLine="0"/>
              <w:jc w:val="center"/>
              <w:rPr>
                <w:rFonts w:ascii="Times New Roman" w:hAnsi="Times New Roman"/>
                <w:sz w:val="20"/>
                <w:szCs w:val="20"/>
              </w:rPr>
            </w:pPr>
            <w:r w:rsidRPr="00AC6664">
              <w:rPr>
                <w:rFonts w:ascii="Times New Roman" w:hAnsi="Times New Roman"/>
                <w:sz w:val="20"/>
                <w:szCs w:val="20"/>
              </w:rPr>
              <w:t>Связь</w:t>
            </w:r>
          </w:p>
          <w:p w:rsidR="008933EB" w:rsidRPr="00AC6664" w:rsidRDefault="008933EB" w:rsidP="00AC6664">
            <w:pPr>
              <w:pStyle w:val="ConsPlusNormal"/>
              <w:ind w:firstLine="0"/>
              <w:jc w:val="center"/>
              <w:rPr>
                <w:rFonts w:ascii="Times New Roman" w:hAnsi="Times New Roman"/>
                <w:sz w:val="20"/>
                <w:szCs w:val="20"/>
              </w:rPr>
            </w:pPr>
            <w:r w:rsidRPr="00AC6664">
              <w:rPr>
                <w:rFonts w:ascii="Times New Roman" w:hAnsi="Times New Roman"/>
                <w:sz w:val="20"/>
                <w:szCs w:val="20"/>
              </w:rPr>
              <w:t>с показателями</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w:t>
            </w:r>
          </w:p>
        </w:tc>
        <w:tc>
          <w:tcPr>
            <w:tcW w:w="1373" w:type="pct"/>
          </w:tcPr>
          <w:p w:rsidR="008933EB" w:rsidRPr="00AC6664" w:rsidRDefault="008933EB" w:rsidP="00AC6664">
            <w:pPr>
              <w:pStyle w:val="ConsPlusNormal"/>
              <w:jc w:val="center"/>
              <w:rPr>
                <w:rFonts w:ascii="Times New Roman" w:hAnsi="Times New Roman"/>
                <w:sz w:val="20"/>
                <w:szCs w:val="20"/>
              </w:rPr>
            </w:pPr>
            <w:r w:rsidRPr="00AC6664">
              <w:rPr>
                <w:rFonts w:ascii="Times New Roman" w:hAnsi="Times New Roman"/>
                <w:sz w:val="20"/>
                <w:szCs w:val="20"/>
              </w:rPr>
              <w:t>2</w:t>
            </w:r>
          </w:p>
        </w:tc>
        <w:tc>
          <w:tcPr>
            <w:tcW w:w="1922" w:type="pct"/>
          </w:tcPr>
          <w:p w:rsidR="008933EB" w:rsidRPr="00AC6664" w:rsidRDefault="008933EB" w:rsidP="00AC6664">
            <w:pPr>
              <w:pStyle w:val="ConsPlusNormal"/>
              <w:jc w:val="center"/>
              <w:rPr>
                <w:rFonts w:ascii="Times New Roman" w:hAnsi="Times New Roman"/>
                <w:sz w:val="20"/>
                <w:szCs w:val="20"/>
              </w:rPr>
            </w:pPr>
            <w:r w:rsidRPr="00AC6664">
              <w:rPr>
                <w:rFonts w:ascii="Times New Roman" w:hAnsi="Times New Roman"/>
                <w:sz w:val="20"/>
                <w:szCs w:val="20"/>
              </w:rPr>
              <w:t>3</w:t>
            </w:r>
          </w:p>
        </w:tc>
        <w:tc>
          <w:tcPr>
            <w:tcW w:w="1458" w:type="pct"/>
          </w:tcPr>
          <w:p w:rsidR="008933EB" w:rsidRPr="00AC6664" w:rsidRDefault="008933EB" w:rsidP="00AC6664">
            <w:pPr>
              <w:pStyle w:val="ConsPlusNormal"/>
              <w:jc w:val="center"/>
              <w:rPr>
                <w:rFonts w:ascii="Times New Roman" w:hAnsi="Times New Roman"/>
                <w:sz w:val="20"/>
                <w:szCs w:val="20"/>
              </w:rPr>
            </w:pPr>
            <w:r w:rsidRPr="00AC6664">
              <w:rPr>
                <w:rFonts w:ascii="Times New Roman" w:hAnsi="Times New Roman"/>
                <w:sz w:val="20"/>
                <w:szCs w:val="20"/>
              </w:rPr>
              <w:t>4</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outlineLvl w:val="3"/>
              <w:rPr>
                <w:rFonts w:ascii="Times New Roman" w:hAnsi="Times New Roman"/>
                <w:sz w:val="20"/>
                <w:szCs w:val="20"/>
              </w:rPr>
            </w:pPr>
            <w:bookmarkStart w:id="12" w:name="P317"/>
            <w:bookmarkStart w:id="13" w:name="P347"/>
            <w:bookmarkEnd w:id="12"/>
            <w:bookmarkEnd w:id="13"/>
            <w:r w:rsidRPr="00AC6664">
              <w:rPr>
                <w:rFonts w:ascii="Times New Roman" w:hAnsi="Times New Roman"/>
                <w:sz w:val="20"/>
                <w:szCs w:val="20"/>
              </w:rPr>
              <w:t>1.</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Направление (подпрограмма) "Общее образование"</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1.1.</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 xml:space="preserve">Региональный проект "Современная школа" </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2019 - 2026</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1.1.1.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Увеличение доли педагогических работников, прошедших повышение квалификации, в том числе в центрах непрерывного повышения профессионального мастерства, до 60,0%</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1.1.2.</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Создание современной образовательной среды (создание детских технопарков "Кванториум", центров образования естественно-научной и технологической направленностей "Точка роста") для обеспечения возможности детям получать качественное общее образование в условиях, отвечающих современным требованиям, и развития современных компетенций и навыков, независимо от места проживания ребенка</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1.2.</w:t>
            </w:r>
          </w:p>
        </w:tc>
        <w:tc>
          <w:tcPr>
            <w:tcW w:w="4753" w:type="pct"/>
            <w:gridSpan w:val="3"/>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Региональный проект "Цифровая образовательная среда"</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2019 - 2026</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1.2.1.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Создание и внедрение в общеобразовательных организациях цифровой образовательной среды</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 xml:space="preserve">Оснащение (обновление) материально-технической базы с целью внедрения цифровой образовательной среды в 100% образовательных организаций общего и среднего профессионального образования, для создания условий развития </w:t>
            </w:r>
            <w:proofErr w:type="spellStart"/>
            <w:r w:rsidRPr="00AC6664">
              <w:rPr>
                <w:rFonts w:ascii="Times New Roman" w:hAnsi="Times New Roman"/>
                <w:sz w:val="20"/>
                <w:szCs w:val="20"/>
              </w:rPr>
              <w:t>цифровизации</w:t>
            </w:r>
            <w:proofErr w:type="spellEnd"/>
            <w:r w:rsidRPr="00AC6664">
              <w:rPr>
                <w:rFonts w:ascii="Times New Roman" w:hAnsi="Times New Roman"/>
                <w:sz w:val="20"/>
                <w:szCs w:val="20"/>
              </w:rPr>
              <w:t xml:space="preserve"> образовательного процесса для разных уровней образования, обеспечиваемой в том числе функционированием федеральной информационно-сервисной платформы цифровой образовательной среды</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1.2.2.</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реализации цифровой трансформации системы образования</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обеспечив в том числе взаимодействие обучающихся и педагогов, обновление примерных основных образовательных программ общего образования, создание и внедрение в образовательную деятельность цифровых учебно-методических комплексов и цифрового образовательного контента, разработку образовательных модулей (программ) для школьников по вопросам искусственного интеллекта</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1.3.</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 xml:space="preserve">Региональный проект "Повышение финансовой грамотности" </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1.3.1.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Повышение финансовой грамотности и формирование финансовой культуры населения города</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1.4.</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Комплекс процессных мероприятий "Содействие развитию дошкольного и общего образования"</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1.4.1.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tc>
        <w:tc>
          <w:tcPr>
            <w:tcW w:w="1458" w:type="pct"/>
            <w:vMerge w:val="restar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1,5 до 3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1.4.2.</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Внедрение системы моральных и материальных стимулов поддержки педагогических работников</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ежемесячного денежного вознаграждения за классное руководство 100% классных руководителей.</w:t>
            </w:r>
          </w:p>
        </w:tc>
        <w:tc>
          <w:tcPr>
            <w:tcW w:w="1458" w:type="pct"/>
            <w:vMerge/>
          </w:tcPr>
          <w:p w:rsidR="008933EB" w:rsidRPr="00AC6664" w:rsidRDefault="008933EB" w:rsidP="00AC6664">
            <w:pPr>
              <w:pStyle w:val="ConsPlusNormal"/>
              <w:rPr>
                <w:rFonts w:ascii="Times New Roman" w:hAnsi="Times New Roman"/>
                <w:sz w:val="20"/>
                <w:szCs w:val="20"/>
              </w:rPr>
            </w:pP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1.4.3.</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458" w:type="pct"/>
            <w:vMerge/>
          </w:tcPr>
          <w:p w:rsidR="008933EB" w:rsidRPr="00AC6664" w:rsidRDefault="008933EB" w:rsidP="00AC6664">
            <w:pPr>
              <w:pStyle w:val="ConsPlusNormal"/>
              <w:rPr>
                <w:rFonts w:ascii="Times New Roman" w:hAnsi="Times New Roman"/>
                <w:sz w:val="20"/>
                <w:szCs w:val="20"/>
              </w:rPr>
            </w:pP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1.5.</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Комплекс процессных мероприятий "Качество образования"</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1.5.1.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Организация и проведение оценки качества образования</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Проведение:</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объективной оценки качества образования обучающихся, освоивших образовательные программы основного общего и анализа полученных результатов;</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1,5 до 3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outlineLvl w:val="3"/>
              <w:rPr>
                <w:rFonts w:ascii="Times New Roman" w:hAnsi="Times New Roman"/>
                <w:sz w:val="20"/>
                <w:szCs w:val="20"/>
              </w:rPr>
            </w:pPr>
            <w:bookmarkStart w:id="14" w:name="P434"/>
            <w:bookmarkEnd w:id="14"/>
            <w:r w:rsidRPr="00AC6664">
              <w:rPr>
                <w:rFonts w:ascii="Times New Roman" w:hAnsi="Times New Roman"/>
                <w:sz w:val="20"/>
                <w:szCs w:val="20"/>
              </w:rPr>
              <w:t>2.</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Направление (подпрограмма) "Организация дополнительного образования, воспитания, отдыха и оздоровления детей"</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2.1.</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Региональный проект "Успех каждого ребенка"</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2018 - 2026</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2.1.1.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Создание и работа системы выявления, поддержки и развития способностей и талантов детей и молодежи</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доступности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 и вариативности дополнительных общеобразовательных программ, исходя из запросов, интересов и жизненного самоопределения детей (для осознанного выбора будущей профессии, понимания возможности реализации собственных жизненных планов,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Создание условий для занятий физической культурой и спортом</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p w:rsidR="008933EB" w:rsidRPr="00AC6664" w:rsidRDefault="008933EB" w:rsidP="00AC6664">
            <w:pPr>
              <w:pStyle w:val="ConsPlusNormal"/>
              <w:rPr>
                <w:rFonts w:ascii="Times New Roman" w:hAnsi="Times New Roman"/>
                <w:sz w:val="20"/>
                <w:szCs w:val="20"/>
              </w:rPr>
            </w:pP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2.2.</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 xml:space="preserve">Региональный проект "Патриотическое воспитание граждан Российской Федерации" </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2021 - 2026</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2.2.1.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функционирования системы патриотического воспитания граждан Российской Федерации</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Внедрение рабочих программ воспитания обучающихся на основе разработанной Минпросвещения России примерной программы воспитания в 100% общеобразовательных организаций, организаций среднего профессионального образования и организаций высшего образования.</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 xml:space="preserve">Создание условий для развития системы </w:t>
            </w:r>
            <w:proofErr w:type="spellStart"/>
            <w:r w:rsidRPr="00AC6664">
              <w:rPr>
                <w:rFonts w:ascii="Times New Roman" w:hAnsi="Times New Roman"/>
                <w:sz w:val="20"/>
                <w:szCs w:val="20"/>
              </w:rPr>
              <w:t>межпоколенческого</w:t>
            </w:r>
            <w:proofErr w:type="spellEnd"/>
            <w:r w:rsidRPr="00AC6664">
              <w:rPr>
                <w:rFonts w:ascii="Times New Roman" w:hAnsi="Times New Roman"/>
                <w:sz w:val="20"/>
                <w:szCs w:val="20"/>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p w:rsidR="008933EB" w:rsidRPr="00AC6664" w:rsidRDefault="008933EB" w:rsidP="00AC6664">
            <w:pPr>
              <w:pStyle w:val="ConsPlusNormal"/>
              <w:rPr>
                <w:rFonts w:ascii="Times New Roman" w:hAnsi="Times New Roman"/>
                <w:sz w:val="20"/>
                <w:szCs w:val="20"/>
              </w:rPr>
            </w:pP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2.3.</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Комплекс процессных мероприятий "Содействие развитию летнего отдыха и оздоровления"</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2.3.1.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отдыха и оздоровления детей, в том числе находящихся в трудной жизненной ситуации</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летнего и каникулярного отдыха и оздоровления, образования, воспитания, развития не менее 98% детей, подростков и молодежи Ханты-Мансийского автономного округа - Югры;</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 xml:space="preserve">вариативности программ развивающего отдыха и многообразия форм отдыха и оздоровления (загородные лагеря, лагеря с дневным пребыванием, </w:t>
            </w:r>
            <w:proofErr w:type="spellStart"/>
            <w:r w:rsidRPr="00AC6664">
              <w:rPr>
                <w:rFonts w:ascii="Times New Roman" w:hAnsi="Times New Roman"/>
                <w:sz w:val="20"/>
                <w:szCs w:val="20"/>
              </w:rPr>
              <w:t>этнолагеря</w:t>
            </w:r>
            <w:proofErr w:type="spellEnd"/>
            <w:r w:rsidRPr="00AC6664">
              <w:rPr>
                <w:rFonts w:ascii="Times New Roman" w:hAnsi="Times New Roman"/>
                <w:sz w:val="20"/>
                <w:szCs w:val="20"/>
              </w:rPr>
              <w:t xml:space="preserve">, лагеря труда и отдыха, </w:t>
            </w:r>
            <w:proofErr w:type="spellStart"/>
            <w:r w:rsidRPr="00AC6664">
              <w:rPr>
                <w:rFonts w:ascii="Times New Roman" w:hAnsi="Times New Roman"/>
                <w:sz w:val="20"/>
                <w:szCs w:val="20"/>
              </w:rPr>
              <w:t>малозатратные</w:t>
            </w:r>
            <w:proofErr w:type="spellEnd"/>
            <w:r w:rsidRPr="00AC6664">
              <w:rPr>
                <w:rFonts w:ascii="Times New Roman" w:hAnsi="Times New Roman"/>
                <w:sz w:val="20"/>
                <w:szCs w:val="20"/>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2.4.</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Комплекс процессных мероприятий "Содействие развитию дополнительного образования детей, воспитания"</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2.4.1.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Обеспечение условий для выявления и развития способностей и талантов у детей и молодежи</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реализации дополнительных общеобразовательных программ и мероприятий по выявлению и развитию одаренных детей и молодежи;</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проведения федеральных, окружных и региональных мероприятий, в том числе образовательных смен для одаренных детей</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2.4.2.</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Воспитание всесторонне и гармонично развитой личности</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AC6664">
              <w:rPr>
                <w:rFonts w:ascii="Times New Roman" w:hAnsi="Times New Roman"/>
                <w:sz w:val="20"/>
                <w:szCs w:val="20"/>
              </w:rPr>
              <w:t>психоактивных</w:t>
            </w:r>
            <w:proofErr w:type="spellEnd"/>
            <w:r w:rsidRPr="00AC6664">
              <w:rPr>
                <w:rFonts w:ascii="Times New Roman" w:hAnsi="Times New Roman"/>
                <w:sz w:val="20"/>
                <w:szCs w:val="20"/>
              </w:rPr>
              <w:t xml:space="preserve"> веществ и др.), в целях воспитания ценностного отношения к здоровому образу жизни.</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Создание института внештатных психологов, обеспечивающих социальную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1,5 до 3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outlineLvl w:val="3"/>
              <w:rPr>
                <w:rFonts w:ascii="Times New Roman" w:hAnsi="Times New Roman"/>
                <w:sz w:val="20"/>
                <w:szCs w:val="20"/>
              </w:rPr>
            </w:pPr>
            <w:r w:rsidRPr="00AC6664">
              <w:rPr>
                <w:rFonts w:ascii="Times New Roman" w:hAnsi="Times New Roman"/>
                <w:sz w:val="20"/>
                <w:szCs w:val="20"/>
              </w:rPr>
              <w:t>3.</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Структурные элементы, не входящие в направления (подпрограммы)</w:t>
            </w:r>
          </w:p>
        </w:tc>
      </w:tr>
      <w:tr w:rsidR="008933EB"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3.1.</w:t>
            </w:r>
          </w:p>
        </w:tc>
        <w:tc>
          <w:tcPr>
            <w:tcW w:w="4753" w:type="pct"/>
            <w:gridSpan w:val="3"/>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8933EB" w:rsidRPr="00AC6664" w:rsidTr="008933EB">
        <w:tc>
          <w:tcPr>
            <w:tcW w:w="247" w:type="pct"/>
          </w:tcPr>
          <w:p w:rsidR="008933EB" w:rsidRPr="00AC6664" w:rsidRDefault="008933EB" w:rsidP="00AC6664">
            <w:pPr>
              <w:pStyle w:val="ConsPlusNormal"/>
              <w:tabs>
                <w:tab w:val="left" w:pos="0"/>
                <w:tab w:val="left" w:pos="400"/>
              </w:tabs>
              <w:rPr>
                <w:rFonts w:ascii="Times New Roman" w:hAnsi="Times New Roman"/>
                <w:sz w:val="20"/>
                <w:szCs w:val="20"/>
              </w:rPr>
            </w:pP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Срок реализации: 2024 - 2030</w:t>
            </w:r>
          </w:p>
        </w:tc>
      </w:tr>
      <w:tr w:rsidR="00AC6664" w:rsidRPr="00AC6664" w:rsidTr="008933EB">
        <w:tc>
          <w:tcPr>
            <w:tcW w:w="247" w:type="pct"/>
          </w:tcPr>
          <w:p w:rsidR="008933EB" w:rsidRPr="00AC6664" w:rsidRDefault="008933EB" w:rsidP="00AC6664">
            <w:pPr>
              <w:pStyle w:val="ConsPlusNormal"/>
              <w:tabs>
                <w:tab w:val="left" w:pos="0"/>
                <w:tab w:val="left" w:pos="400"/>
              </w:tabs>
              <w:ind w:firstLine="0"/>
              <w:rPr>
                <w:rFonts w:ascii="Times New Roman" w:hAnsi="Times New Roman"/>
                <w:sz w:val="20"/>
                <w:szCs w:val="20"/>
              </w:rPr>
            </w:pPr>
            <w:r w:rsidRPr="00AC6664">
              <w:rPr>
                <w:rFonts w:ascii="Times New Roman" w:hAnsi="Times New Roman"/>
                <w:sz w:val="20"/>
                <w:szCs w:val="20"/>
              </w:rPr>
              <w:t>3.1.1.</w:t>
            </w:r>
          </w:p>
        </w:tc>
        <w:tc>
          <w:tcPr>
            <w:tcW w:w="1373" w:type="pct"/>
          </w:tcPr>
          <w:p w:rsidR="008933EB" w:rsidRPr="00AC6664" w:rsidRDefault="008933EB" w:rsidP="00AC6664">
            <w:pPr>
              <w:pStyle w:val="ConsPlusNormal"/>
              <w:ind w:firstLine="0"/>
              <w:rPr>
                <w:rFonts w:ascii="Times New Roman" w:hAnsi="Times New Roman"/>
                <w:sz w:val="20"/>
                <w:szCs w:val="20"/>
              </w:rPr>
            </w:pPr>
            <w:r w:rsidRPr="00AC6664">
              <w:rPr>
                <w:rFonts w:ascii="Times New Roman" w:hAnsi="Times New Roman"/>
                <w:sz w:val="20"/>
                <w:szCs w:val="20"/>
              </w:rPr>
              <w:t>Создание современных условий для организации безопасного образовательного процесса</w:t>
            </w:r>
          </w:p>
        </w:tc>
        <w:tc>
          <w:tcPr>
            <w:tcW w:w="1922"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1458" w:type="pct"/>
          </w:tcPr>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1,5 до 3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Доступность дошкольного образования для детей в возрасте от 3 до 7 лет</w:t>
            </w:r>
          </w:p>
          <w:p w:rsidR="008933EB" w:rsidRPr="00AC6664" w:rsidRDefault="008933EB" w:rsidP="00AC6664">
            <w:pPr>
              <w:pStyle w:val="ConsPlusNormal"/>
              <w:rPr>
                <w:rFonts w:ascii="Times New Roman" w:hAnsi="Times New Roman"/>
                <w:sz w:val="20"/>
                <w:szCs w:val="20"/>
              </w:rPr>
            </w:pPr>
            <w:r w:rsidRPr="00AC6664">
              <w:rPr>
                <w:rFonts w:ascii="Times New Roman" w:hAnsi="Times New Roman"/>
                <w:sz w:val="20"/>
                <w:szCs w:val="20"/>
              </w:rPr>
              <w:t>Доля детей в возрасте от 5 до 18 лет, охваченных дополнительным образованием</w:t>
            </w:r>
          </w:p>
        </w:tc>
      </w:tr>
    </w:tbl>
    <w:p w:rsidR="00AC6664" w:rsidRDefault="00AC6664" w:rsidP="00683988">
      <w:pPr>
        <w:tabs>
          <w:tab w:val="left" w:pos="8377"/>
        </w:tabs>
        <w:jc w:val="center"/>
      </w:pPr>
    </w:p>
    <w:p w:rsidR="00AC6664" w:rsidRDefault="00AC6664">
      <w:pPr>
        <w:autoSpaceDE/>
        <w:autoSpaceDN/>
        <w:adjustRightInd/>
      </w:pPr>
      <w:r>
        <w:br w:type="page"/>
      </w:r>
    </w:p>
    <w:p w:rsidR="00683988" w:rsidRDefault="00683988" w:rsidP="00683988">
      <w:pPr>
        <w:tabs>
          <w:tab w:val="left" w:pos="8377"/>
        </w:tabs>
        <w:jc w:val="center"/>
      </w:pPr>
      <w:r w:rsidRPr="00683988">
        <w:t>5. Финансовое обеспечение муниципальной программы</w:t>
      </w:r>
    </w:p>
    <w:p w:rsidR="008933EB" w:rsidRDefault="008933EB" w:rsidP="00683988">
      <w:pPr>
        <w:tabs>
          <w:tab w:val="left" w:pos="8377"/>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2322"/>
        <w:gridCol w:w="2323"/>
        <w:gridCol w:w="2327"/>
        <w:gridCol w:w="2323"/>
        <w:gridCol w:w="2488"/>
      </w:tblGrid>
      <w:tr w:rsidR="00AC6664" w:rsidRPr="008933EB" w:rsidTr="00AC6664">
        <w:trPr>
          <w:trHeight w:val="20"/>
        </w:trPr>
        <w:tc>
          <w:tcPr>
            <w:tcW w:w="2286" w:type="pct"/>
            <w:vMerge w:val="restart"/>
            <w:shd w:val="clear" w:color="000000" w:fill="FFFFFF"/>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Наименование муниципальной программы, структурного элемента / источник финансового обеспечения</w:t>
            </w:r>
          </w:p>
        </w:tc>
        <w:tc>
          <w:tcPr>
            <w:tcW w:w="2714" w:type="pct"/>
            <w:gridSpan w:val="5"/>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Объем финансового обеспечения по годам реализации, тыс. рублей</w:t>
            </w:r>
          </w:p>
        </w:tc>
      </w:tr>
      <w:tr w:rsidR="00AC6664" w:rsidRPr="008933EB" w:rsidTr="00AC6664">
        <w:trPr>
          <w:trHeight w:val="20"/>
        </w:trPr>
        <w:tc>
          <w:tcPr>
            <w:tcW w:w="2286" w:type="pct"/>
            <w:vMerge/>
            <w:vAlign w:val="center"/>
            <w:hideMark/>
          </w:tcPr>
          <w:p w:rsidR="008933EB" w:rsidRPr="008933EB" w:rsidRDefault="008933EB" w:rsidP="008933EB">
            <w:pPr>
              <w:autoSpaceDE/>
              <w:autoSpaceDN/>
              <w:adjustRightInd/>
              <w:rPr>
                <w:color w:val="000000"/>
                <w:sz w:val="24"/>
                <w:szCs w:val="24"/>
              </w:rPr>
            </w:pP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2024</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2025</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2026</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2027-2023</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Всего</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1</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2</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3</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4</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5</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6</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Муниципальная программа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2 258 730,6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2 304 701,8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2 309 553,2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9 219 373,6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16 092 359,2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Федеральный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51 796,8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50 415,0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47 119,3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188 477,2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337 808,3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Бюджет автономного округа</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1 706 731,2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1 786 163,2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1 789 501,5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7 336 391,8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12 618 787,7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422 308,2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390 229,2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395 038,0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1 382 927,0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2 590 502,4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Иные источники финансирования</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77 894,4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77 894,4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77 894,4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311 577,6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545 260,8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Региональный проект "Современная школа"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Региональный проект "Цифровая образовательная среда"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Региональный проект "Успех каждого ребенка"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69 652,4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62 098,9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62 227,2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248 908,8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442 887,3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69 652,4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62 098,9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62 227,2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248 908,8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442 887,3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Региональный проект "Повышение финансовой грамотности"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Региональный проект "Патриотическое воспитание граждан Российской Федерации"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2 418,6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2 418,6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2 664,9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10 659,6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18 161,7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Федеральный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455,1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455,1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465,5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1 862,0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3 237,7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Бюджет автономного округа</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711,7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711,7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945,0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3 780,0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6 148,4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1 251,8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1 251,8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1 254,4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5 017,6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8 775,6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Комплекс процессных мероприятий "Содействие развитию дошкольного и общего образования"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2 097 056,8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2 150 749,2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2 155 084,8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8 825 560,8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15 228 451,6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Федеральный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51 341,7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49 959,9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46 653,8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186 615,2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334 570,6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Бюджет автономного округа</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1 683 571,7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1 763 003,7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1 766 108,7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7 242 820,6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12 455 504,7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285 509,0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261 151,2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265 687,9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1 089 587,4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1 901 935,5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Иные источники финансирования</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76 634,4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76 634,4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76 634,4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306 537,6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536 440,8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Комплекс процессных мероприятий "Качество образования"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Комплекс процессных мероприятий "Содействие развитию летнего отдыха и оздоровления"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79 802,6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79 634,9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79 776,1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134 244,4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373 458,0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Бюджет автономного округа</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22 447,8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22 447,8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22 447,8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89 791,2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157 134,6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sz w:val="24"/>
                <w:szCs w:val="24"/>
              </w:rPr>
            </w:pPr>
            <w:r w:rsidRPr="008933EB">
              <w:rPr>
                <w:sz w:val="24"/>
                <w:szCs w:val="24"/>
              </w:rPr>
              <w:t xml:space="preserve">56 094,8 </w:t>
            </w:r>
          </w:p>
        </w:tc>
        <w:tc>
          <w:tcPr>
            <w:tcW w:w="535" w:type="pct"/>
            <w:shd w:val="clear" w:color="000000" w:fill="FFFFFF"/>
            <w:vAlign w:val="center"/>
            <w:hideMark/>
          </w:tcPr>
          <w:p w:rsidR="008933EB" w:rsidRPr="008933EB" w:rsidRDefault="008933EB" w:rsidP="008933EB">
            <w:pPr>
              <w:autoSpaceDE/>
              <w:autoSpaceDN/>
              <w:adjustRightInd/>
              <w:jc w:val="center"/>
              <w:rPr>
                <w:sz w:val="24"/>
                <w:szCs w:val="24"/>
              </w:rPr>
            </w:pPr>
            <w:r w:rsidRPr="008933EB">
              <w:rPr>
                <w:sz w:val="24"/>
                <w:szCs w:val="24"/>
              </w:rPr>
              <w:t xml:space="preserve">55 927,1 </w:t>
            </w:r>
          </w:p>
        </w:tc>
        <w:tc>
          <w:tcPr>
            <w:tcW w:w="536" w:type="pct"/>
            <w:shd w:val="clear" w:color="000000" w:fill="FFFFFF"/>
            <w:vAlign w:val="center"/>
            <w:hideMark/>
          </w:tcPr>
          <w:p w:rsidR="008933EB" w:rsidRPr="008933EB" w:rsidRDefault="008933EB" w:rsidP="008933EB">
            <w:pPr>
              <w:autoSpaceDE/>
              <w:autoSpaceDN/>
              <w:adjustRightInd/>
              <w:jc w:val="center"/>
              <w:rPr>
                <w:sz w:val="24"/>
                <w:szCs w:val="24"/>
              </w:rPr>
            </w:pPr>
            <w:r w:rsidRPr="008933EB">
              <w:rPr>
                <w:sz w:val="24"/>
                <w:szCs w:val="24"/>
              </w:rPr>
              <w:t xml:space="preserve">56 068,3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39 413,2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207 503,4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Иные источники финансирования</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1 260,0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1 260,0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1 260,0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5 040,0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8 820,0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b/>
                <w:bCs/>
                <w:color w:val="000000"/>
                <w:sz w:val="24"/>
                <w:szCs w:val="24"/>
              </w:rPr>
            </w:pPr>
            <w:r w:rsidRPr="008933EB">
              <w:rPr>
                <w:b/>
                <w:bCs/>
                <w:color w:val="000000"/>
                <w:sz w:val="24"/>
                <w:szCs w:val="24"/>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29 400,6 </w:t>
            </w:r>
          </w:p>
        </w:tc>
      </w:tr>
      <w:tr w:rsidR="00AC6664" w:rsidRPr="008933EB" w:rsidTr="00AC6664">
        <w:trPr>
          <w:trHeight w:val="20"/>
        </w:trPr>
        <w:tc>
          <w:tcPr>
            <w:tcW w:w="2286" w:type="pct"/>
            <w:shd w:val="clear" w:color="000000" w:fill="FFFFFF"/>
            <w:vAlign w:val="center"/>
            <w:hideMark/>
          </w:tcPr>
          <w:p w:rsidR="008933EB" w:rsidRPr="008933EB" w:rsidRDefault="008933EB" w:rsidP="008933EB">
            <w:pPr>
              <w:autoSpaceDE/>
              <w:autoSpaceDN/>
              <w:adjustRightInd/>
              <w:rPr>
                <w:color w:val="000000"/>
                <w:sz w:val="24"/>
                <w:szCs w:val="24"/>
              </w:rPr>
            </w:pPr>
            <w:r w:rsidRPr="008933EB">
              <w:rPr>
                <w:color w:val="000000"/>
                <w:sz w:val="24"/>
                <w:szCs w:val="24"/>
              </w:rPr>
              <w:t>Местный бюджет</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6"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9 800,2 </w:t>
            </w:r>
          </w:p>
        </w:tc>
        <w:tc>
          <w:tcPr>
            <w:tcW w:w="535"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0,0 </w:t>
            </w:r>
          </w:p>
        </w:tc>
        <w:tc>
          <w:tcPr>
            <w:tcW w:w="572" w:type="pct"/>
            <w:shd w:val="clear" w:color="000000" w:fill="FFFFFF"/>
            <w:vAlign w:val="center"/>
            <w:hideMark/>
          </w:tcPr>
          <w:p w:rsidR="008933EB" w:rsidRPr="008933EB" w:rsidRDefault="008933EB" w:rsidP="008933EB">
            <w:pPr>
              <w:autoSpaceDE/>
              <w:autoSpaceDN/>
              <w:adjustRightInd/>
              <w:jc w:val="center"/>
              <w:rPr>
                <w:color w:val="000000"/>
                <w:sz w:val="24"/>
                <w:szCs w:val="24"/>
              </w:rPr>
            </w:pPr>
            <w:r w:rsidRPr="008933EB">
              <w:rPr>
                <w:color w:val="000000"/>
                <w:sz w:val="24"/>
                <w:szCs w:val="24"/>
              </w:rPr>
              <w:t xml:space="preserve">29 400,6 </w:t>
            </w:r>
          </w:p>
        </w:tc>
      </w:tr>
    </w:tbl>
    <w:p w:rsidR="00B13515" w:rsidRDefault="00B13515" w:rsidP="00AC6664"/>
    <w:sectPr w:rsidR="00B13515" w:rsidSect="00AC6664">
      <w:pgSz w:w="23814" w:h="16840" w:orient="landscape" w:code="8"/>
      <w:pgMar w:top="1701" w:right="964" w:bottom="425" w:left="1134"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88" w:rsidRDefault="00683988" w:rsidP="00EB5D22">
      <w:r>
        <w:separator/>
      </w:r>
    </w:p>
  </w:endnote>
  <w:endnote w:type="continuationSeparator" w:id="0">
    <w:p w:rsidR="00683988" w:rsidRDefault="00683988"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88" w:rsidRDefault="0068398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83988" w:rsidRDefault="0068398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88" w:rsidRDefault="00683988">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88" w:rsidRDefault="00683988">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88" w:rsidRDefault="00683988" w:rsidP="00EB5D22">
      <w:r>
        <w:separator/>
      </w:r>
    </w:p>
  </w:footnote>
  <w:footnote w:type="continuationSeparator" w:id="0">
    <w:p w:rsidR="00683988" w:rsidRDefault="00683988"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88" w:rsidRDefault="0068398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83988" w:rsidRDefault="006839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88" w:rsidRDefault="00683988">
    <w:pPr>
      <w:pStyle w:val="a3"/>
    </w:pPr>
  </w:p>
  <w:p w:rsidR="00683988" w:rsidRDefault="00683988">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8097A"/>
    <w:rsid w:val="000823C1"/>
    <w:rsid w:val="00086776"/>
    <w:rsid w:val="00087C39"/>
    <w:rsid w:val="000A4230"/>
    <w:rsid w:val="000B1465"/>
    <w:rsid w:val="000B4F7E"/>
    <w:rsid w:val="000C3798"/>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3800"/>
    <w:rsid w:val="00164DE1"/>
    <w:rsid w:val="00173682"/>
    <w:rsid w:val="00174BB8"/>
    <w:rsid w:val="00174E98"/>
    <w:rsid w:val="00185989"/>
    <w:rsid w:val="001865D8"/>
    <w:rsid w:val="00194043"/>
    <w:rsid w:val="001A02A7"/>
    <w:rsid w:val="001A0FAE"/>
    <w:rsid w:val="001A75EC"/>
    <w:rsid w:val="001B6B58"/>
    <w:rsid w:val="001C0841"/>
    <w:rsid w:val="001C5225"/>
    <w:rsid w:val="001C6233"/>
    <w:rsid w:val="001D0A39"/>
    <w:rsid w:val="001D12E7"/>
    <w:rsid w:val="00225DC4"/>
    <w:rsid w:val="002327E9"/>
    <w:rsid w:val="00240B69"/>
    <w:rsid w:val="00244F6B"/>
    <w:rsid w:val="00252FAC"/>
    <w:rsid w:val="00277846"/>
    <w:rsid w:val="00295B03"/>
    <w:rsid w:val="00296D96"/>
    <w:rsid w:val="002D32C0"/>
    <w:rsid w:val="002D37B9"/>
    <w:rsid w:val="002D4C83"/>
    <w:rsid w:val="002E3F0B"/>
    <w:rsid w:val="002E6EA2"/>
    <w:rsid w:val="002F6155"/>
    <w:rsid w:val="003128F1"/>
    <w:rsid w:val="003154CE"/>
    <w:rsid w:val="0031675E"/>
    <w:rsid w:val="00341AFC"/>
    <w:rsid w:val="0035178A"/>
    <w:rsid w:val="00353B1C"/>
    <w:rsid w:val="00361F3E"/>
    <w:rsid w:val="00363441"/>
    <w:rsid w:val="00367767"/>
    <w:rsid w:val="003857AB"/>
    <w:rsid w:val="003949E1"/>
    <w:rsid w:val="003A1F43"/>
    <w:rsid w:val="003A2141"/>
    <w:rsid w:val="003B0E4A"/>
    <w:rsid w:val="003B60A8"/>
    <w:rsid w:val="003B6A15"/>
    <w:rsid w:val="003B7492"/>
    <w:rsid w:val="003C2F8B"/>
    <w:rsid w:val="003C38E5"/>
    <w:rsid w:val="003E3C68"/>
    <w:rsid w:val="003F0F5B"/>
    <w:rsid w:val="003F2CFE"/>
    <w:rsid w:val="003F5A87"/>
    <w:rsid w:val="00407A9A"/>
    <w:rsid w:val="00412FF8"/>
    <w:rsid w:val="004147D5"/>
    <w:rsid w:val="00417F21"/>
    <w:rsid w:val="00434151"/>
    <w:rsid w:val="00437259"/>
    <w:rsid w:val="00450567"/>
    <w:rsid w:val="00452F62"/>
    <w:rsid w:val="00454DFC"/>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6641B"/>
    <w:rsid w:val="0057022E"/>
    <w:rsid w:val="00573D01"/>
    <w:rsid w:val="0057763A"/>
    <w:rsid w:val="005779FF"/>
    <w:rsid w:val="00581099"/>
    <w:rsid w:val="00592480"/>
    <w:rsid w:val="0059398F"/>
    <w:rsid w:val="005B0F46"/>
    <w:rsid w:val="005B3491"/>
    <w:rsid w:val="005C5067"/>
    <w:rsid w:val="005C79C6"/>
    <w:rsid w:val="005D62EC"/>
    <w:rsid w:val="005F7931"/>
    <w:rsid w:val="00605213"/>
    <w:rsid w:val="00606552"/>
    <w:rsid w:val="00607FBD"/>
    <w:rsid w:val="006372A5"/>
    <w:rsid w:val="006422E0"/>
    <w:rsid w:val="00644644"/>
    <w:rsid w:val="006507E3"/>
    <w:rsid w:val="006610A4"/>
    <w:rsid w:val="00665CBB"/>
    <w:rsid w:val="00683988"/>
    <w:rsid w:val="00683E0D"/>
    <w:rsid w:val="00685CEA"/>
    <w:rsid w:val="00691104"/>
    <w:rsid w:val="006916D0"/>
    <w:rsid w:val="00693F82"/>
    <w:rsid w:val="006A210A"/>
    <w:rsid w:val="006A65F3"/>
    <w:rsid w:val="006B1E97"/>
    <w:rsid w:val="006B37CE"/>
    <w:rsid w:val="006E20DB"/>
    <w:rsid w:val="006E20F1"/>
    <w:rsid w:val="006F5EFC"/>
    <w:rsid w:val="007029D8"/>
    <w:rsid w:val="00717988"/>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F7C5A"/>
    <w:rsid w:val="00810681"/>
    <w:rsid w:val="008142EA"/>
    <w:rsid w:val="00822F1E"/>
    <w:rsid w:val="0083657B"/>
    <w:rsid w:val="00840754"/>
    <w:rsid w:val="00841002"/>
    <w:rsid w:val="00842D09"/>
    <w:rsid w:val="008512AF"/>
    <w:rsid w:val="00866C55"/>
    <w:rsid w:val="0088212B"/>
    <w:rsid w:val="00890BC7"/>
    <w:rsid w:val="008933EB"/>
    <w:rsid w:val="008952B4"/>
    <w:rsid w:val="00897FEF"/>
    <w:rsid w:val="008A089C"/>
    <w:rsid w:val="008B2368"/>
    <w:rsid w:val="008B240D"/>
    <w:rsid w:val="008B7576"/>
    <w:rsid w:val="008C5B17"/>
    <w:rsid w:val="008D38F4"/>
    <w:rsid w:val="008D52BC"/>
    <w:rsid w:val="008D64F4"/>
    <w:rsid w:val="008E526D"/>
    <w:rsid w:val="008E53F3"/>
    <w:rsid w:val="008F24B9"/>
    <w:rsid w:val="009002CA"/>
    <w:rsid w:val="0090616C"/>
    <w:rsid w:val="00911098"/>
    <w:rsid w:val="00913411"/>
    <w:rsid w:val="00920899"/>
    <w:rsid w:val="00924532"/>
    <w:rsid w:val="00925A0F"/>
    <w:rsid w:val="00926E99"/>
    <w:rsid w:val="009351CD"/>
    <w:rsid w:val="00935247"/>
    <w:rsid w:val="00942A81"/>
    <w:rsid w:val="00944A67"/>
    <w:rsid w:val="009655F6"/>
    <w:rsid w:val="009668FC"/>
    <w:rsid w:val="009676E5"/>
    <w:rsid w:val="00975A50"/>
    <w:rsid w:val="009913CF"/>
    <w:rsid w:val="00996A26"/>
    <w:rsid w:val="009A01F2"/>
    <w:rsid w:val="009A0633"/>
    <w:rsid w:val="009A54B1"/>
    <w:rsid w:val="009B4FEB"/>
    <w:rsid w:val="009B6CEA"/>
    <w:rsid w:val="009C4277"/>
    <w:rsid w:val="009C6DDD"/>
    <w:rsid w:val="009D0F8F"/>
    <w:rsid w:val="009D4437"/>
    <w:rsid w:val="009D696C"/>
    <w:rsid w:val="009E16ED"/>
    <w:rsid w:val="009E4354"/>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86A46"/>
    <w:rsid w:val="00AA0AAB"/>
    <w:rsid w:val="00AA1C64"/>
    <w:rsid w:val="00AB4051"/>
    <w:rsid w:val="00AB6932"/>
    <w:rsid w:val="00AC6664"/>
    <w:rsid w:val="00AD2DF9"/>
    <w:rsid w:val="00AD43CA"/>
    <w:rsid w:val="00AD7092"/>
    <w:rsid w:val="00AD760B"/>
    <w:rsid w:val="00AE062A"/>
    <w:rsid w:val="00AE064B"/>
    <w:rsid w:val="00AE28D4"/>
    <w:rsid w:val="00AE4A99"/>
    <w:rsid w:val="00AE5BAD"/>
    <w:rsid w:val="00B0174F"/>
    <w:rsid w:val="00B1306D"/>
    <w:rsid w:val="00B13515"/>
    <w:rsid w:val="00B1738D"/>
    <w:rsid w:val="00B3662A"/>
    <w:rsid w:val="00B42D2F"/>
    <w:rsid w:val="00B43056"/>
    <w:rsid w:val="00B46F1A"/>
    <w:rsid w:val="00B53B26"/>
    <w:rsid w:val="00B60745"/>
    <w:rsid w:val="00B607E0"/>
    <w:rsid w:val="00B7133C"/>
    <w:rsid w:val="00B713A4"/>
    <w:rsid w:val="00B75DC8"/>
    <w:rsid w:val="00B86BFF"/>
    <w:rsid w:val="00B87DFC"/>
    <w:rsid w:val="00B90C8C"/>
    <w:rsid w:val="00B94CB1"/>
    <w:rsid w:val="00BA0A9B"/>
    <w:rsid w:val="00BB0972"/>
    <w:rsid w:val="00BB2285"/>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61D92"/>
    <w:rsid w:val="00C66E81"/>
    <w:rsid w:val="00C85B6D"/>
    <w:rsid w:val="00C97D74"/>
    <w:rsid w:val="00CC148E"/>
    <w:rsid w:val="00CD12BE"/>
    <w:rsid w:val="00CD6058"/>
    <w:rsid w:val="00CF59F3"/>
    <w:rsid w:val="00D01544"/>
    <w:rsid w:val="00D14E39"/>
    <w:rsid w:val="00D15B20"/>
    <w:rsid w:val="00D15E0E"/>
    <w:rsid w:val="00D15FEE"/>
    <w:rsid w:val="00D32B9D"/>
    <w:rsid w:val="00D403E5"/>
    <w:rsid w:val="00D54681"/>
    <w:rsid w:val="00D54C8F"/>
    <w:rsid w:val="00D60653"/>
    <w:rsid w:val="00D61D0E"/>
    <w:rsid w:val="00D764AF"/>
    <w:rsid w:val="00D76C37"/>
    <w:rsid w:val="00D9699A"/>
    <w:rsid w:val="00DA55A7"/>
    <w:rsid w:val="00DB178D"/>
    <w:rsid w:val="00DB5901"/>
    <w:rsid w:val="00DB7964"/>
    <w:rsid w:val="00DD27EF"/>
    <w:rsid w:val="00DD66D4"/>
    <w:rsid w:val="00DE1994"/>
    <w:rsid w:val="00E013AD"/>
    <w:rsid w:val="00E030FC"/>
    <w:rsid w:val="00E2201D"/>
    <w:rsid w:val="00E2225D"/>
    <w:rsid w:val="00E33B38"/>
    <w:rsid w:val="00E378A3"/>
    <w:rsid w:val="00E418C4"/>
    <w:rsid w:val="00E422D7"/>
    <w:rsid w:val="00E43E56"/>
    <w:rsid w:val="00E44C20"/>
    <w:rsid w:val="00E54AED"/>
    <w:rsid w:val="00E760AD"/>
    <w:rsid w:val="00EB04D5"/>
    <w:rsid w:val="00EB5D22"/>
    <w:rsid w:val="00EB785B"/>
    <w:rsid w:val="00EC0A7C"/>
    <w:rsid w:val="00ED029D"/>
    <w:rsid w:val="00ED6FED"/>
    <w:rsid w:val="00EE5C9C"/>
    <w:rsid w:val="00EF2BEB"/>
    <w:rsid w:val="00F22708"/>
    <w:rsid w:val="00F27653"/>
    <w:rsid w:val="00F311E3"/>
    <w:rsid w:val="00F37CC7"/>
    <w:rsid w:val="00F4380F"/>
    <w:rsid w:val="00F63E66"/>
    <w:rsid w:val="00F727E6"/>
    <w:rsid w:val="00F76C98"/>
    <w:rsid w:val="00FA745B"/>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364C-23F8-494F-9524-20F405A9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3261</Words>
  <Characters>23766</Characters>
  <Application>Microsoft Office Word</Application>
  <DocSecurity>0</DocSecurity>
  <Lines>198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26974</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4</cp:revision>
  <cp:lastPrinted>2023-08-11T13:17:00Z</cp:lastPrinted>
  <dcterms:created xsi:type="dcterms:W3CDTF">2023-12-09T11:57:00Z</dcterms:created>
  <dcterms:modified xsi:type="dcterms:W3CDTF">2023-12-11T08:28:00Z</dcterms:modified>
</cp:coreProperties>
</file>