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A2F" w:rsidRPr="00EA1A2F" w:rsidRDefault="00EA1A2F">
      <w:pPr>
        <w:pStyle w:val="ConsPlusTitlePage"/>
        <w:rPr>
          <w:rFonts w:ascii="Times New Roman" w:hAnsi="Times New Roman" w:cs="Times New Roman"/>
        </w:rPr>
      </w:pPr>
      <w:bookmarkStart w:id="0" w:name="_GoBack"/>
      <w:r w:rsidRPr="00EA1A2F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proofErr w:type="spellStart"/>
        <w:r w:rsidRPr="00EA1A2F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EA1A2F">
        <w:rPr>
          <w:rFonts w:ascii="Times New Roman" w:hAnsi="Times New Roman" w:cs="Times New Roman"/>
        </w:rPr>
        <w:br/>
      </w:r>
    </w:p>
    <w:p w:rsidR="00EA1A2F" w:rsidRPr="00EA1A2F" w:rsidRDefault="00EA1A2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A1A2F" w:rsidRPr="00EA1A2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A1A2F" w:rsidRPr="00EA1A2F" w:rsidRDefault="00EA1A2F">
            <w:pPr>
              <w:pStyle w:val="ConsPlusNormal"/>
              <w:rPr>
                <w:rFonts w:ascii="Times New Roman" w:hAnsi="Times New Roman" w:cs="Times New Roman"/>
              </w:rPr>
            </w:pPr>
            <w:r w:rsidRPr="00EA1A2F">
              <w:rPr>
                <w:rFonts w:ascii="Times New Roman" w:hAnsi="Times New Roman" w:cs="Times New Roman"/>
              </w:rPr>
              <w:t>26 ноября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A1A2F" w:rsidRPr="00EA1A2F" w:rsidRDefault="00EA1A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A1A2F">
              <w:rPr>
                <w:rFonts w:ascii="Times New Roman" w:hAnsi="Times New Roman" w:cs="Times New Roman"/>
              </w:rPr>
              <w:t>N 115-оз</w:t>
            </w:r>
          </w:p>
        </w:tc>
      </w:tr>
    </w:tbl>
    <w:p w:rsidR="00EA1A2F" w:rsidRPr="00EA1A2F" w:rsidRDefault="00EA1A2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EA1A2F" w:rsidRPr="00EA1A2F" w:rsidRDefault="00EA1A2F">
      <w:pPr>
        <w:pStyle w:val="ConsPlusNormal"/>
        <w:jc w:val="both"/>
        <w:rPr>
          <w:rFonts w:ascii="Times New Roman" w:hAnsi="Times New Roman" w:cs="Times New Roman"/>
        </w:rPr>
      </w:pPr>
    </w:p>
    <w:p w:rsidR="00EA1A2F" w:rsidRPr="00EA1A2F" w:rsidRDefault="00EA1A2F">
      <w:pPr>
        <w:pStyle w:val="ConsPlusTitle"/>
        <w:jc w:val="center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>ХАНТЫ-МАНСИЙСКИЙ АВТОНОМНЫЙ ОКРУГ - ЮГРА</w:t>
      </w:r>
    </w:p>
    <w:p w:rsidR="00EA1A2F" w:rsidRPr="00EA1A2F" w:rsidRDefault="00EA1A2F">
      <w:pPr>
        <w:pStyle w:val="ConsPlusTitle"/>
        <w:jc w:val="center"/>
        <w:rPr>
          <w:rFonts w:ascii="Times New Roman" w:hAnsi="Times New Roman" w:cs="Times New Roman"/>
        </w:rPr>
      </w:pPr>
    </w:p>
    <w:p w:rsidR="00EA1A2F" w:rsidRPr="00EA1A2F" w:rsidRDefault="00EA1A2F">
      <w:pPr>
        <w:pStyle w:val="ConsPlusTitle"/>
        <w:jc w:val="center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>ЗАКОН</w:t>
      </w:r>
    </w:p>
    <w:p w:rsidR="00EA1A2F" w:rsidRPr="00EA1A2F" w:rsidRDefault="00EA1A2F">
      <w:pPr>
        <w:pStyle w:val="ConsPlusTitle"/>
        <w:jc w:val="center"/>
        <w:rPr>
          <w:rFonts w:ascii="Times New Roman" w:hAnsi="Times New Roman" w:cs="Times New Roman"/>
        </w:rPr>
      </w:pPr>
    </w:p>
    <w:p w:rsidR="00EA1A2F" w:rsidRPr="00EA1A2F" w:rsidRDefault="00EA1A2F">
      <w:pPr>
        <w:pStyle w:val="ConsPlusTitle"/>
        <w:jc w:val="center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>О ВНЕСЕНИИ ИЗМЕНЕНИЙ В ЗАКОН ХАНТЫ-МАНСИЙСКОГО АВТОНОМНОГО</w:t>
      </w:r>
    </w:p>
    <w:p w:rsidR="00EA1A2F" w:rsidRPr="00EA1A2F" w:rsidRDefault="00EA1A2F">
      <w:pPr>
        <w:pStyle w:val="ConsPlusTitle"/>
        <w:jc w:val="center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>ОКРУГА - ЮГРЫ "О РЕГУЛИРОВАНИИ ОТДЕЛЬНЫХ ВОПРОСОВ В ОБЛАСТИ</w:t>
      </w:r>
    </w:p>
    <w:p w:rsidR="00EA1A2F" w:rsidRPr="00EA1A2F" w:rsidRDefault="00EA1A2F">
      <w:pPr>
        <w:pStyle w:val="ConsPlusTitle"/>
        <w:jc w:val="center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>ОБОРОТА ЭТИЛОВОГО СПИРТА, АЛКОГОЛЬНОЙ И СПИРТОСОДЕРЖАЩЕЙ</w:t>
      </w:r>
    </w:p>
    <w:p w:rsidR="00EA1A2F" w:rsidRPr="00EA1A2F" w:rsidRDefault="00EA1A2F">
      <w:pPr>
        <w:pStyle w:val="ConsPlusTitle"/>
        <w:jc w:val="center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>ПРОДУКЦИИ В ХАНТЫ-МАНСИЙСКОМ АВТОНОМНОМ ОКРУГЕ - ЮГРЕ"</w:t>
      </w:r>
    </w:p>
    <w:p w:rsidR="00EA1A2F" w:rsidRPr="00EA1A2F" w:rsidRDefault="00EA1A2F">
      <w:pPr>
        <w:pStyle w:val="ConsPlusNormal"/>
        <w:jc w:val="both"/>
        <w:rPr>
          <w:rFonts w:ascii="Times New Roman" w:hAnsi="Times New Roman" w:cs="Times New Roman"/>
        </w:rPr>
      </w:pPr>
    </w:p>
    <w:p w:rsidR="00EA1A2F" w:rsidRPr="00EA1A2F" w:rsidRDefault="00EA1A2F">
      <w:pPr>
        <w:pStyle w:val="ConsPlusNormal"/>
        <w:jc w:val="center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>Принят Думой Ханты-Мансийского</w:t>
      </w:r>
    </w:p>
    <w:p w:rsidR="00EA1A2F" w:rsidRPr="00EA1A2F" w:rsidRDefault="00EA1A2F">
      <w:pPr>
        <w:pStyle w:val="ConsPlusNormal"/>
        <w:jc w:val="center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>автономного округа - Югры 26 ноября 2020 года</w:t>
      </w:r>
    </w:p>
    <w:p w:rsidR="00EA1A2F" w:rsidRPr="00EA1A2F" w:rsidRDefault="00EA1A2F">
      <w:pPr>
        <w:pStyle w:val="ConsPlusNormal"/>
        <w:jc w:val="both"/>
        <w:rPr>
          <w:rFonts w:ascii="Times New Roman" w:hAnsi="Times New Roman" w:cs="Times New Roman"/>
        </w:rPr>
      </w:pPr>
    </w:p>
    <w:p w:rsidR="00EA1A2F" w:rsidRPr="00EA1A2F" w:rsidRDefault="00EA1A2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 xml:space="preserve">Статья 1. Внести в </w:t>
      </w:r>
      <w:hyperlink r:id="rId5" w:history="1">
        <w:r w:rsidRPr="00EA1A2F">
          <w:rPr>
            <w:rFonts w:ascii="Times New Roman" w:hAnsi="Times New Roman" w:cs="Times New Roman"/>
            <w:color w:val="0000FF"/>
          </w:rPr>
          <w:t>Закон</w:t>
        </w:r>
      </w:hyperlink>
      <w:r w:rsidRPr="00EA1A2F">
        <w:rPr>
          <w:rFonts w:ascii="Times New Roman" w:hAnsi="Times New Roman" w:cs="Times New Roman"/>
        </w:rPr>
        <w:t xml:space="preserve"> Ханты-Мансийского автономного округа - Югры от 16 июня 2016 года N 46-оз "О регулировании отдельных вопросов в области оборота этилового спирта, алкогольной и спиртосодержащей продукции в Ханты-Мансийском автономном округе - Югре" (с изменениями, внесенными Законами Ханты-Мансийского автономного округа - Югры от 31 марта 2017 года N 12-оз, 23 ноября 2017 года N 77-оз, 23 февраля 2018 года N 13-оз, 4 августа 2020 года N 72-оз) (Собрание законодательства Ханты-Мансийского автономного округа - Югры, 2016, N 6 (ч. 2, т. 1), ст. 659; 2017, N 3 (ч. 2, т. 2), ст. 251; N 11 (с., т. 2), ст. 1185; 2018, N 2 (ч. 2), ст. 118; 2020, N 8 (ч. 1), ст. 933) следующие изменения:</w:t>
      </w:r>
    </w:p>
    <w:p w:rsidR="00EA1A2F" w:rsidRPr="00EA1A2F" w:rsidRDefault="00EA1A2F">
      <w:pPr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A1A2F" w:rsidRPr="00EA1A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A2F" w:rsidRPr="00EA1A2F" w:rsidRDefault="00EA1A2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A2F" w:rsidRPr="00EA1A2F" w:rsidRDefault="00EA1A2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1A2F" w:rsidRPr="00EA1A2F" w:rsidRDefault="00EA1A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1A2F">
              <w:rPr>
                <w:rFonts w:ascii="Times New Roman" w:hAnsi="Times New Roman" w:cs="Times New Roman"/>
                <w:color w:val="392C69"/>
              </w:rPr>
              <w:t xml:space="preserve">П. 1 </w:t>
            </w:r>
            <w:hyperlink w:anchor="P58" w:history="1">
              <w:r w:rsidRPr="00EA1A2F">
                <w:rPr>
                  <w:rFonts w:ascii="Times New Roman" w:hAnsi="Times New Roman" w:cs="Times New Roman"/>
                  <w:color w:val="0000FF"/>
                </w:rPr>
                <w:t>вступает</w:t>
              </w:r>
            </w:hyperlink>
            <w:r w:rsidRPr="00EA1A2F">
              <w:rPr>
                <w:rFonts w:ascii="Times New Roman" w:hAnsi="Times New Roman" w:cs="Times New Roman"/>
                <w:color w:val="392C69"/>
              </w:rPr>
              <w:t xml:space="preserve"> в силу с 01.09.2022.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A2F" w:rsidRPr="00EA1A2F" w:rsidRDefault="00EA1A2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</w:tbl>
    <w:p w:rsidR="00EA1A2F" w:rsidRPr="00EA1A2F" w:rsidRDefault="00EA1A2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bookmarkStart w:id="1" w:name="P18"/>
      <w:bookmarkEnd w:id="1"/>
      <w:r w:rsidRPr="00EA1A2F">
        <w:rPr>
          <w:rFonts w:ascii="Times New Roman" w:hAnsi="Times New Roman" w:cs="Times New Roman"/>
        </w:rPr>
        <w:t xml:space="preserve">1. </w:t>
      </w:r>
      <w:hyperlink r:id="rId6" w:history="1">
        <w:r w:rsidRPr="00EA1A2F">
          <w:rPr>
            <w:rFonts w:ascii="Times New Roman" w:hAnsi="Times New Roman" w:cs="Times New Roman"/>
            <w:color w:val="0000FF"/>
          </w:rPr>
          <w:t>Статью 2</w:t>
        </w:r>
      </w:hyperlink>
      <w:r w:rsidRPr="00EA1A2F">
        <w:rPr>
          <w:rFonts w:ascii="Times New Roman" w:hAnsi="Times New Roman" w:cs="Times New Roman"/>
        </w:rPr>
        <w:t xml:space="preserve"> изложить в следующей редакции:</w:t>
      </w:r>
    </w:p>
    <w:p w:rsidR="00EA1A2F" w:rsidRPr="00EA1A2F" w:rsidRDefault="00EA1A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>"Статья 2. Основные понятия, используемые в настоящем Законе</w:t>
      </w:r>
    </w:p>
    <w:p w:rsidR="00EA1A2F" w:rsidRPr="00EA1A2F" w:rsidRDefault="00EA1A2F">
      <w:pPr>
        <w:pStyle w:val="ConsPlusNormal"/>
        <w:jc w:val="both"/>
        <w:rPr>
          <w:rFonts w:ascii="Times New Roman" w:hAnsi="Times New Roman" w:cs="Times New Roman"/>
        </w:rPr>
      </w:pPr>
    </w:p>
    <w:p w:rsidR="00EA1A2F" w:rsidRPr="00EA1A2F" w:rsidRDefault="00EA1A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>1. В целях настоящего Закона используются следующие основные понятия:</w:t>
      </w:r>
    </w:p>
    <w:p w:rsidR="00EA1A2F" w:rsidRPr="00EA1A2F" w:rsidRDefault="00EA1A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>1) придомовая территория - земельный участок, на котором расположен многоквартирный дом и который относится к общему имуществу собственников помещений в многоквартирном доме, в границах, определенных на основании данных Единого государственного реестра недвижимости. В случае, если земельный участок не образован, под придомовой территорией понимается территория, прилегающая к одному или нескольким многоквартирным домам, необходимая для эксплуатации данных домов собственниками помещений в многоквартирном доме (многоквартирных домах), а также объектов, относящихся к общему имуществу собственников помещений в таком многоквартирном доме (многоквартирных домах). На придомовой территории размещаются пешеходные пути к входам, подъезды к дому и площадки (детские игровые (спортивные), для отдыха, для контейнеров, для выгула собак), места для отдыха, сушки белья, парковки автомобилей, зеленые насаждения и иные объекты общественного пользования;</w:t>
      </w:r>
    </w:p>
    <w:p w:rsidR="00EA1A2F" w:rsidRPr="00EA1A2F" w:rsidRDefault="00EA1A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 xml:space="preserve">2) минимальное расстояние от детской игровой (спортивной) площадки - расстояние от детской игровой (спортивной) площадки до входа в торговый объект, равное 30 метрам, при условии нахождения такого входа в пределах прямой видимости с территории детской игровой (спортивной) площадки, находящейся на придомовой территории или на территории общего пользования, измеряемое по прямой линии от ограждения или покрытия детской игровой (спортивной) площадки, а при отсутствии четких границ - от ближайшего элемента оборудования детской игровой (спортивной) площадки до входа в торговый объект. В случае, если вход в торговый объект находится на расстоянии тридцати и менее метров от детской игровой (спортивной) площадки и вне пределов прямой видимости с территории детской игровой (спортивной) площадки из-за объектов, права на которые не зарегистрированы в Едином </w:t>
      </w:r>
      <w:r w:rsidRPr="00EA1A2F">
        <w:rPr>
          <w:rFonts w:ascii="Times New Roman" w:hAnsi="Times New Roman" w:cs="Times New Roman"/>
        </w:rPr>
        <w:lastRenderedPageBreak/>
        <w:t>государственном реестре недвижимости, из-за малых архитектурных форм, ограждающих конструкций, заборов, оград, изгородей, такой вход в торговый объект считается находящимся в пределах минимального расстояния от детской игровой (спортивной) площадки.</w:t>
      </w:r>
    </w:p>
    <w:p w:rsidR="00EA1A2F" w:rsidRPr="00EA1A2F" w:rsidRDefault="00EA1A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>2. Иные понятия, используемые в настоящем Законе, применяются в том же значении, что и в Федеральном законе.".</w:t>
      </w:r>
    </w:p>
    <w:p w:rsidR="00EA1A2F" w:rsidRPr="00EA1A2F" w:rsidRDefault="00EA1A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 xml:space="preserve">2. </w:t>
      </w:r>
      <w:hyperlink r:id="rId7" w:history="1">
        <w:r w:rsidRPr="00EA1A2F">
          <w:rPr>
            <w:rFonts w:ascii="Times New Roman" w:hAnsi="Times New Roman" w:cs="Times New Roman"/>
            <w:color w:val="0000FF"/>
          </w:rPr>
          <w:t>Статьи 4</w:t>
        </w:r>
      </w:hyperlink>
      <w:r w:rsidRPr="00EA1A2F">
        <w:rPr>
          <w:rFonts w:ascii="Times New Roman" w:hAnsi="Times New Roman" w:cs="Times New Roman"/>
        </w:rPr>
        <w:t xml:space="preserve"> и </w:t>
      </w:r>
      <w:hyperlink r:id="rId8" w:history="1">
        <w:r w:rsidRPr="00EA1A2F">
          <w:rPr>
            <w:rFonts w:ascii="Times New Roman" w:hAnsi="Times New Roman" w:cs="Times New Roman"/>
            <w:color w:val="0000FF"/>
          </w:rPr>
          <w:t>5</w:t>
        </w:r>
      </w:hyperlink>
      <w:r w:rsidRPr="00EA1A2F">
        <w:rPr>
          <w:rFonts w:ascii="Times New Roman" w:hAnsi="Times New Roman" w:cs="Times New Roman"/>
        </w:rPr>
        <w:t xml:space="preserve"> изложить в следующей редакции:</w:t>
      </w:r>
    </w:p>
    <w:p w:rsidR="00EA1A2F" w:rsidRPr="00EA1A2F" w:rsidRDefault="00EA1A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>"Статья 4. Дополнительные ограничения времени, условий и мест розничной продажи алкогольной продукции (за исключением розничной продажи алкогольной продукции при оказании услуг общественного питания)</w:t>
      </w:r>
    </w:p>
    <w:p w:rsidR="00EA1A2F" w:rsidRPr="00EA1A2F" w:rsidRDefault="00EA1A2F">
      <w:pPr>
        <w:pStyle w:val="ConsPlusNormal"/>
        <w:jc w:val="both"/>
        <w:rPr>
          <w:rFonts w:ascii="Times New Roman" w:hAnsi="Times New Roman" w:cs="Times New Roman"/>
        </w:rPr>
      </w:pPr>
    </w:p>
    <w:p w:rsidR="00EA1A2F" w:rsidRPr="00EA1A2F" w:rsidRDefault="00EA1A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28"/>
      <w:bookmarkEnd w:id="2"/>
      <w:r w:rsidRPr="00EA1A2F">
        <w:rPr>
          <w:rFonts w:ascii="Times New Roman" w:hAnsi="Times New Roman" w:cs="Times New Roman"/>
        </w:rPr>
        <w:t xml:space="preserve">1. В Ханты-Мансийском автономном округе - Югре не допускается розничная продажа алкогольной продукции с 20.00 до 08.00 часов по местному времени, за исключением розничной продажи алкогольной продукции, осуществляемой организациями, крестьянскими (фермерскими) хозяйствами, индивидуальными предпринимателями, признаваемыми сельскохозяйственными товаропроизводителями, розничной продажи пива, пивных напитков, сидра, </w:t>
      </w:r>
      <w:proofErr w:type="spellStart"/>
      <w:r w:rsidRPr="00EA1A2F">
        <w:rPr>
          <w:rFonts w:ascii="Times New Roman" w:hAnsi="Times New Roman" w:cs="Times New Roman"/>
        </w:rPr>
        <w:t>пуаре</w:t>
      </w:r>
      <w:proofErr w:type="spellEnd"/>
      <w:r w:rsidRPr="00EA1A2F">
        <w:rPr>
          <w:rFonts w:ascii="Times New Roman" w:hAnsi="Times New Roman" w:cs="Times New Roman"/>
        </w:rPr>
        <w:t>, медовухи, осуществляемой индивидуальными предпринимателями, при оказании такими организациями, крестьянскими (фермерскими) хозяйствами и индивидуальными предпринимателями услуг общественного питания, розничной продажи алкогольной продукции в случае, если указанная продукция размещена на бортах водных и воздушных судов в качестве припасов в соответствии с правом Евразийского экономического союза и законодательством Российской Федерации о таможенном деле, и розничной продажи алкогольной продукции, осуществляемой в магазинах беспошлинной торговли.</w:t>
      </w:r>
    </w:p>
    <w:p w:rsidR="00EA1A2F" w:rsidRPr="00EA1A2F" w:rsidRDefault="00EA1A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>2. В Ханты-Мансийском автономном округе - Югре не допускается розничная продажа алкогольной продукции:</w:t>
      </w:r>
    </w:p>
    <w:p w:rsidR="00EA1A2F" w:rsidRPr="00EA1A2F" w:rsidRDefault="00EA1A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>1) на территориях месторождений углеводородного сырья в пределах лицензионных участков недр, за исключением территорий населенных пунктов;</w:t>
      </w:r>
    </w:p>
    <w:p w:rsidR="00EA1A2F" w:rsidRPr="00EA1A2F" w:rsidRDefault="00EA1A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>2) на автомобильных и железнодорожных мостах;</w:t>
      </w:r>
    </w:p>
    <w:p w:rsidR="00EA1A2F" w:rsidRPr="00EA1A2F" w:rsidRDefault="00EA1A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>3) в культовых зданиях и сооружениях, находящихся в пользовании религиозных организаций;</w:t>
      </w:r>
    </w:p>
    <w:p w:rsidR="00EA1A2F" w:rsidRPr="00EA1A2F" w:rsidRDefault="00EA1A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>4) в зоне чрезвычайной ситуации в случае введения в автономном округе режима чрезвычайной ситуации;</w:t>
      </w:r>
    </w:p>
    <w:p w:rsidR="00EA1A2F" w:rsidRPr="00EA1A2F" w:rsidRDefault="00EA1A2F">
      <w:pPr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A1A2F" w:rsidRPr="00EA1A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A2F" w:rsidRPr="00EA1A2F" w:rsidRDefault="00EA1A2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A2F" w:rsidRPr="00EA1A2F" w:rsidRDefault="00EA1A2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1A2F" w:rsidRPr="00EA1A2F" w:rsidRDefault="00EA1A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1A2F">
              <w:rPr>
                <w:rFonts w:ascii="Times New Roman" w:hAnsi="Times New Roman" w:cs="Times New Roman"/>
                <w:color w:val="392C69"/>
              </w:rPr>
              <w:t>Абз</w:t>
            </w:r>
            <w:proofErr w:type="spellEnd"/>
            <w:r w:rsidRPr="00EA1A2F">
              <w:rPr>
                <w:rFonts w:ascii="Times New Roman" w:hAnsi="Times New Roman" w:cs="Times New Roman"/>
                <w:color w:val="392C69"/>
              </w:rPr>
              <w:t xml:space="preserve">. 9 п. 2 ст. 1 </w:t>
            </w:r>
            <w:hyperlink w:anchor="P58" w:history="1">
              <w:r w:rsidRPr="00EA1A2F">
                <w:rPr>
                  <w:rFonts w:ascii="Times New Roman" w:hAnsi="Times New Roman" w:cs="Times New Roman"/>
                  <w:color w:val="0000FF"/>
                </w:rPr>
                <w:t>вступает</w:t>
              </w:r>
            </w:hyperlink>
            <w:r w:rsidRPr="00EA1A2F">
              <w:rPr>
                <w:rFonts w:ascii="Times New Roman" w:hAnsi="Times New Roman" w:cs="Times New Roman"/>
                <w:color w:val="392C69"/>
              </w:rPr>
              <w:t xml:space="preserve"> в силу с 01.09.2022.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A2F" w:rsidRPr="00EA1A2F" w:rsidRDefault="00EA1A2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</w:tbl>
    <w:p w:rsidR="00EA1A2F" w:rsidRPr="00EA1A2F" w:rsidRDefault="00EA1A2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bookmarkStart w:id="3" w:name="P35"/>
      <w:bookmarkEnd w:id="3"/>
      <w:r w:rsidRPr="00EA1A2F">
        <w:rPr>
          <w:rFonts w:ascii="Times New Roman" w:hAnsi="Times New Roman" w:cs="Times New Roman"/>
        </w:rPr>
        <w:t>5) в нежилых помещениях, расположенных в многоквартирных домах, в пристроенных, встроенных, встроенно-пристроенных помещениях многоквартирных домов, за исключением случая, когда вход для посетителей в торговый объект организован со стороны красных линий улично-дорожной сети за пределами минимального расстояния от детской игровой (спортивной) площадки;</w:t>
      </w:r>
    </w:p>
    <w:p w:rsidR="00EA1A2F" w:rsidRPr="00EA1A2F" w:rsidRDefault="00EA1A2F">
      <w:pPr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A1A2F" w:rsidRPr="00EA1A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A2F" w:rsidRPr="00EA1A2F" w:rsidRDefault="00EA1A2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A2F" w:rsidRPr="00EA1A2F" w:rsidRDefault="00EA1A2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1A2F" w:rsidRPr="00EA1A2F" w:rsidRDefault="00EA1A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1A2F">
              <w:rPr>
                <w:rFonts w:ascii="Times New Roman" w:hAnsi="Times New Roman" w:cs="Times New Roman"/>
                <w:color w:val="392C69"/>
              </w:rPr>
              <w:t>Абз</w:t>
            </w:r>
            <w:proofErr w:type="spellEnd"/>
            <w:r w:rsidRPr="00EA1A2F">
              <w:rPr>
                <w:rFonts w:ascii="Times New Roman" w:hAnsi="Times New Roman" w:cs="Times New Roman"/>
                <w:color w:val="392C69"/>
              </w:rPr>
              <w:t xml:space="preserve">. 10 п. 2 ст. 1 </w:t>
            </w:r>
            <w:hyperlink w:anchor="P58" w:history="1">
              <w:r w:rsidRPr="00EA1A2F">
                <w:rPr>
                  <w:rFonts w:ascii="Times New Roman" w:hAnsi="Times New Roman" w:cs="Times New Roman"/>
                  <w:color w:val="0000FF"/>
                </w:rPr>
                <w:t>вступает</w:t>
              </w:r>
            </w:hyperlink>
            <w:r w:rsidRPr="00EA1A2F">
              <w:rPr>
                <w:rFonts w:ascii="Times New Roman" w:hAnsi="Times New Roman" w:cs="Times New Roman"/>
                <w:color w:val="392C69"/>
              </w:rPr>
              <w:t xml:space="preserve"> в силу с 01.09.2022.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A2F" w:rsidRPr="00EA1A2F" w:rsidRDefault="00EA1A2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</w:tbl>
    <w:p w:rsidR="00EA1A2F" w:rsidRPr="00EA1A2F" w:rsidRDefault="00EA1A2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bookmarkStart w:id="4" w:name="P37"/>
      <w:bookmarkEnd w:id="4"/>
      <w:r w:rsidRPr="00EA1A2F">
        <w:rPr>
          <w:rFonts w:ascii="Times New Roman" w:hAnsi="Times New Roman" w:cs="Times New Roman"/>
        </w:rPr>
        <w:t>6) в отдельно стоящих зданиях, расположенных на земельных участках, граничащих с придомовой территорией многоквартирного дома, если вход для посетителей в торговый объект организован со стороны подъездов этого многоквартирного дома, а также в отдельно стоящих зданиях, если вход для посетителей в торговый объект организован в пределах минимального расстояния от детской игровой (спортивной) площадки, расположенной на придомовой территории или на территории общего пользования.</w:t>
      </w:r>
    </w:p>
    <w:p w:rsidR="00EA1A2F" w:rsidRPr="00EA1A2F" w:rsidRDefault="00EA1A2F">
      <w:pPr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A1A2F" w:rsidRPr="00EA1A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A2F" w:rsidRPr="00EA1A2F" w:rsidRDefault="00EA1A2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A2F" w:rsidRPr="00EA1A2F" w:rsidRDefault="00EA1A2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1A2F" w:rsidRPr="00EA1A2F" w:rsidRDefault="00EA1A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1A2F">
              <w:rPr>
                <w:rFonts w:ascii="Times New Roman" w:hAnsi="Times New Roman" w:cs="Times New Roman"/>
                <w:color w:val="392C69"/>
              </w:rPr>
              <w:t>Абз</w:t>
            </w:r>
            <w:proofErr w:type="spellEnd"/>
            <w:r w:rsidRPr="00EA1A2F">
              <w:rPr>
                <w:rFonts w:ascii="Times New Roman" w:hAnsi="Times New Roman" w:cs="Times New Roman"/>
                <w:color w:val="392C69"/>
              </w:rPr>
              <w:t xml:space="preserve">. 11 п. 2 ст. 1 </w:t>
            </w:r>
            <w:hyperlink w:anchor="P58" w:history="1">
              <w:r w:rsidRPr="00EA1A2F">
                <w:rPr>
                  <w:rFonts w:ascii="Times New Roman" w:hAnsi="Times New Roman" w:cs="Times New Roman"/>
                  <w:color w:val="0000FF"/>
                </w:rPr>
                <w:t>вступает</w:t>
              </w:r>
            </w:hyperlink>
            <w:r w:rsidRPr="00EA1A2F">
              <w:rPr>
                <w:rFonts w:ascii="Times New Roman" w:hAnsi="Times New Roman" w:cs="Times New Roman"/>
                <w:color w:val="392C69"/>
              </w:rPr>
              <w:t xml:space="preserve"> в силу с 01.09.2022.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A2F" w:rsidRPr="00EA1A2F" w:rsidRDefault="00EA1A2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</w:tbl>
    <w:p w:rsidR="00EA1A2F" w:rsidRPr="00EA1A2F" w:rsidRDefault="00EA1A2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 xml:space="preserve">3. Осуществляемая в торговом объекте розничная продажа алкогольной продукции должна быть прекращена в случаях, предусмотренных </w:t>
      </w:r>
      <w:hyperlink w:anchor="P35" w:history="1">
        <w:r w:rsidRPr="00EA1A2F">
          <w:rPr>
            <w:rFonts w:ascii="Times New Roman" w:hAnsi="Times New Roman" w:cs="Times New Roman"/>
            <w:color w:val="0000FF"/>
          </w:rPr>
          <w:t>подпунктами 5</w:t>
        </w:r>
      </w:hyperlink>
      <w:r w:rsidRPr="00EA1A2F">
        <w:rPr>
          <w:rFonts w:ascii="Times New Roman" w:hAnsi="Times New Roman" w:cs="Times New Roman"/>
        </w:rPr>
        <w:t xml:space="preserve"> и </w:t>
      </w:r>
      <w:hyperlink w:anchor="P37" w:history="1">
        <w:r w:rsidRPr="00EA1A2F">
          <w:rPr>
            <w:rFonts w:ascii="Times New Roman" w:hAnsi="Times New Roman" w:cs="Times New Roman"/>
            <w:color w:val="0000FF"/>
          </w:rPr>
          <w:t>6 пункта 2</w:t>
        </w:r>
      </w:hyperlink>
      <w:r w:rsidRPr="00EA1A2F">
        <w:rPr>
          <w:rFonts w:ascii="Times New Roman" w:hAnsi="Times New Roman" w:cs="Times New Roman"/>
        </w:rPr>
        <w:t xml:space="preserve"> настоящей статьи, при условии, что эта деятельность осуществлялась до момента наступления следующих обстоятельств (при отсутствии других ограничений) не позднее чем через год со дня:</w:t>
      </w:r>
    </w:p>
    <w:p w:rsidR="00EA1A2F" w:rsidRPr="00EA1A2F" w:rsidRDefault="00EA1A2F">
      <w:pPr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A1A2F" w:rsidRPr="00EA1A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A2F" w:rsidRPr="00EA1A2F" w:rsidRDefault="00EA1A2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A2F" w:rsidRPr="00EA1A2F" w:rsidRDefault="00EA1A2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1A2F" w:rsidRPr="00EA1A2F" w:rsidRDefault="00EA1A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1A2F">
              <w:rPr>
                <w:rFonts w:ascii="Times New Roman" w:hAnsi="Times New Roman" w:cs="Times New Roman"/>
                <w:color w:val="392C69"/>
              </w:rPr>
              <w:t>Абз</w:t>
            </w:r>
            <w:proofErr w:type="spellEnd"/>
            <w:r w:rsidRPr="00EA1A2F">
              <w:rPr>
                <w:rFonts w:ascii="Times New Roman" w:hAnsi="Times New Roman" w:cs="Times New Roman"/>
                <w:color w:val="392C69"/>
              </w:rPr>
              <w:t xml:space="preserve">. 12 п. 2 ст. 1 </w:t>
            </w:r>
            <w:hyperlink w:anchor="P58" w:history="1">
              <w:r w:rsidRPr="00EA1A2F">
                <w:rPr>
                  <w:rFonts w:ascii="Times New Roman" w:hAnsi="Times New Roman" w:cs="Times New Roman"/>
                  <w:color w:val="0000FF"/>
                </w:rPr>
                <w:t>вступает</w:t>
              </w:r>
            </w:hyperlink>
            <w:r w:rsidRPr="00EA1A2F">
              <w:rPr>
                <w:rFonts w:ascii="Times New Roman" w:hAnsi="Times New Roman" w:cs="Times New Roman"/>
                <w:color w:val="392C69"/>
              </w:rPr>
              <w:t xml:space="preserve"> в силу с 01.09.2022.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A2F" w:rsidRPr="00EA1A2F" w:rsidRDefault="00EA1A2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</w:tbl>
    <w:p w:rsidR="00EA1A2F" w:rsidRPr="00EA1A2F" w:rsidRDefault="00EA1A2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>1) утверждения документации по планировке территории, предусматривающей изменение красных линий улично-дорожной сети;</w:t>
      </w:r>
    </w:p>
    <w:p w:rsidR="00EA1A2F" w:rsidRPr="00EA1A2F" w:rsidRDefault="00EA1A2F">
      <w:pPr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A1A2F" w:rsidRPr="00EA1A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A2F" w:rsidRPr="00EA1A2F" w:rsidRDefault="00EA1A2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A2F" w:rsidRPr="00EA1A2F" w:rsidRDefault="00EA1A2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1A2F" w:rsidRPr="00EA1A2F" w:rsidRDefault="00EA1A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1A2F">
              <w:rPr>
                <w:rFonts w:ascii="Times New Roman" w:hAnsi="Times New Roman" w:cs="Times New Roman"/>
                <w:color w:val="392C69"/>
              </w:rPr>
              <w:t>Абз</w:t>
            </w:r>
            <w:proofErr w:type="spellEnd"/>
            <w:r w:rsidRPr="00EA1A2F">
              <w:rPr>
                <w:rFonts w:ascii="Times New Roman" w:hAnsi="Times New Roman" w:cs="Times New Roman"/>
                <w:color w:val="392C69"/>
              </w:rPr>
              <w:t xml:space="preserve">. 13 п. 2 ст. 1 </w:t>
            </w:r>
            <w:hyperlink w:anchor="P58" w:history="1">
              <w:r w:rsidRPr="00EA1A2F">
                <w:rPr>
                  <w:rFonts w:ascii="Times New Roman" w:hAnsi="Times New Roman" w:cs="Times New Roman"/>
                  <w:color w:val="0000FF"/>
                </w:rPr>
                <w:t>вступает</w:t>
              </w:r>
            </w:hyperlink>
            <w:r w:rsidRPr="00EA1A2F">
              <w:rPr>
                <w:rFonts w:ascii="Times New Roman" w:hAnsi="Times New Roman" w:cs="Times New Roman"/>
                <w:color w:val="392C69"/>
              </w:rPr>
              <w:t xml:space="preserve"> в силу с 01.09.2022.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A2F" w:rsidRPr="00EA1A2F" w:rsidRDefault="00EA1A2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</w:tbl>
    <w:p w:rsidR="00EA1A2F" w:rsidRPr="00EA1A2F" w:rsidRDefault="00EA1A2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>2) сдачи в эксплуатацию многоквартирного дома (в том числе после реконструкции), на придомовой территории которого размещена детская игровая (спортивная) площадка;</w:t>
      </w:r>
    </w:p>
    <w:p w:rsidR="00EA1A2F" w:rsidRPr="00EA1A2F" w:rsidRDefault="00EA1A2F">
      <w:pPr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A1A2F" w:rsidRPr="00EA1A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A2F" w:rsidRPr="00EA1A2F" w:rsidRDefault="00EA1A2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A2F" w:rsidRPr="00EA1A2F" w:rsidRDefault="00EA1A2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1A2F" w:rsidRPr="00EA1A2F" w:rsidRDefault="00EA1A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1A2F">
              <w:rPr>
                <w:rFonts w:ascii="Times New Roman" w:hAnsi="Times New Roman" w:cs="Times New Roman"/>
                <w:color w:val="392C69"/>
              </w:rPr>
              <w:t>Абз</w:t>
            </w:r>
            <w:proofErr w:type="spellEnd"/>
            <w:r w:rsidRPr="00EA1A2F">
              <w:rPr>
                <w:rFonts w:ascii="Times New Roman" w:hAnsi="Times New Roman" w:cs="Times New Roman"/>
                <w:color w:val="392C69"/>
              </w:rPr>
              <w:t xml:space="preserve">. 14 п. 2 ст. 1 </w:t>
            </w:r>
            <w:hyperlink w:anchor="P58" w:history="1">
              <w:r w:rsidRPr="00EA1A2F">
                <w:rPr>
                  <w:rFonts w:ascii="Times New Roman" w:hAnsi="Times New Roman" w:cs="Times New Roman"/>
                  <w:color w:val="0000FF"/>
                </w:rPr>
                <w:t>вступает</w:t>
              </w:r>
            </w:hyperlink>
            <w:r w:rsidRPr="00EA1A2F">
              <w:rPr>
                <w:rFonts w:ascii="Times New Roman" w:hAnsi="Times New Roman" w:cs="Times New Roman"/>
                <w:color w:val="392C69"/>
              </w:rPr>
              <w:t xml:space="preserve"> в силу с 01.09.2022.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A2F" w:rsidRPr="00EA1A2F" w:rsidRDefault="00EA1A2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</w:tbl>
    <w:p w:rsidR="00EA1A2F" w:rsidRPr="00EA1A2F" w:rsidRDefault="00EA1A2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>3) сдачи в эксплуатацию детской игровой (спортивной) площадки, возведенной на территории общего пользования;</w:t>
      </w:r>
    </w:p>
    <w:p w:rsidR="00EA1A2F" w:rsidRPr="00EA1A2F" w:rsidRDefault="00EA1A2F">
      <w:pPr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A1A2F" w:rsidRPr="00EA1A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A2F" w:rsidRPr="00EA1A2F" w:rsidRDefault="00EA1A2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A2F" w:rsidRPr="00EA1A2F" w:rsidRDefault="00EA1A2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1A2F" w:rsidRPr="00EA1A2F" w:rsidRDefault="00EA1A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1A2F">
              <w:rPr>
                <w:rFonts w:ascii="Times New Roman" w:hAnsi="Times New Roman" w:cs="Times New Roman"/>
                <w:color w:val="392C69"/>
              </w:rPr>
              <w:t>Абз</w:t>
            </w:r>
            <w:proofErr w:type="spellEnd"/>
            <w:r w:rsidRPr="00EA1A2F">
              <w:rPr>
                <w:rFonts w:ascii="Times New Roman" w:hAnsi="Times New Roman" w:cs="Times New Roman"/>
                <w:color w:val="392C69"/>
              </w:rPr>
              <w:t xml:space="preserve">. 15 п. 2 ст. 1 </w:t>
            </w:r>
            <w:hyperlink w:anchor="P58" w:history="1">
              <w:r w:rsidRPr="00EA1A2F">
                <w:rPr>
                  <w:rFonts w:ascii="Times New Roman" w:hAnsi="Times New Roman" w:cs="Times New Roman"/>
                  <w:color w:val="0000FF"/>
                </w:rPr>
                <w:t>вступает</w:t>
              </w:r>
            </w:hyperlink>
            <w:r w:rsidRPr="00EA1A2F">
              <w:rPr>
                <w:rFonts w:ascii="Times New Roman" w:hAnsi="Times New Roman" w:cs="Times New Roman"/>
                <w:color w:val="392C69"/>
              </w:rPr>
              <w:t xml:space="preserve"> в силу с 01.09.2022.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A2F" w:rsidRPr="00EA1A2F" w:rsidRDefault="00EA1A2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</w:tbl>
    <w:p w:rsidR="00EA1A2F" w:rsidRPr="00EA1A2F" w:rsidRDefault="00EA1A2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bookmarkStart w:id="5" w:name="P47"/>
      <w:bookmarkEnd w:id="5"/>
      <w:r w:rsidRPr="00EA1A2F">
        <w:rPr>
          <w:rFonts w:ascii="Times New Roman" w:hAnsi="Times New Roman" w:cs="Times New Roman"/>
        </w:rPr>
        <w:t>4) принятия в состав общего имущества собственников помещений в многоквартирном доме детской игровой (спортивной) площадки, размещенной на придомовой территории, в соответствии с решением общего собрания собственников помещений в многоквартирном доме.</w:t>
      </w:r>
    </w:p>
    <w:p w:rsidR="00EA1A2F" w:rsidRPr="00EA1A2F" w:rsidRDefault="00EA1A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>4. В Ханты-Мансийском автономном округе - Югре розничная продажа алкогольной продукции не допускается в торговых объектах в случаях, если:</w:t>
      </w:r>
    </w:p>
    <w:p w:rsidR="00EA1A2F" w:rsidRPr="00EA1A2F" w:rsidRDefault="00EA1A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>1) в торговом зале наряду с розничной продажей алкогольной продукции осуществляется розничная продажа алкогольной продукции при оказании услуг общественного питания;</w:t>
      </w:r>
    </w:p>
    <w:p w:rsidR="00EA1A2F" w:rsidRPr="00EA1A2F" w:rsidRDefault="00EA1A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>2) размещенная в торговом зале и (или) на вывеске, в рекламе, в информационно-телекоммуникационной сети "Интернет" информация содержит сведения о розничной продаже в торговом объекте алкогольной продукции при оказании услуг общественного питания, в том числе имеются указания на тип объекта общественного питания, режим работы после 20.00 часов по местному времени;</w:t>
      </w:r>
    </w:p>
    <w:p w:rsidR="00EA1A2F" w:rsidRPr="00EA1A2F" w:rsidRDefault="00EA1A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 xml:space="preserve">3) в доступном для обозрения покупателей месте в торговом зале отсутствует объявление об установленном </w:t>
      </w:r>
      <w:hyperlink w:anchor="P28" w:history="1">
        <w:r w:rsidRPr="00EA1A2F">
          <w:rPr>
            <w:rFonts w:ascii="Times New Roman" w:hAnsi="Times New Roman" w:cs="Times New Roman"/>
            <w:color w:val="0000FF"/>
          </w:rPr>
          <w:t>пунктом 1</w:t>
        </w:r>
      </w:hyperlink>
      <w:r w:rsidRPr="00EA1A2F">
        <w:rPr>
          <w:rFonts w:ascii="Times New Roman" w:hAnsi="Times New Roman" w:cs="Times New Roman"/>
        </w:rPr>
        <w:t xml:space="preserve"> настоящей статьи дополнительном ограничении розничной продажи алкогольной продукции, на оборудовании для демонстрации и выкладки алкогольной продукции отсутствует явное обозначение того, что алкогольная продукция после 20.00 часов по местному времени не продается, и при этом торговый объект осуществляет обслуживание покупателей после 20.00 часов по местному времени.</w:t>
      </w:r>
    </w:p>
    <w:p w:rsidR="00EA1A2F" w:rsidRPr="00EA1A2F" w:rsidRDefault="00EA1A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 xml:space="preserve">5. В Ханты-Мансийском автономном округе - Югре не допускается розничная продажа алкогольной продукции в объектах общественного питания без оказания услуг общественного питания, в том числе розничная продажа алкогольной продукции посредством розлива в потребительскую тару (включая бутылки, банки), позволяющую осуществлять вынос </w:t>
      </w:r>
      <w:r w:rsidRPr="00EA1A2F">
        <w:rPr>
          <w:rFonts w:ascii="Times New Roman" w:hAnsi="Times New Roman" w:cs="Times New Roman"/>
        </w:rPr>
        <w:lastRenderedPageBreak/>
        <w:t>приобретенной алкогольной продукции.</w:t>
      </w:r>
    </w:p>
    <w:p w:rsidR="00EA1A2F" w:rsidRPr="00EA1A2F" w:rsidRDefault="00EA1A2F">
      <w:pPr>
        <w:pStyle w:val="ConsPlusNormal"/>
        <w:jc w:val="both"/>
        <w:rPr>
          <w:rFonts w:ascii="Times New Roman" w:hAnsi="Times New Roman" w:cs="Times New Roman"/>
        </w:rPr>
      </w:pPr>
    </w:p>
    <w:p w:rsidR="00EA1A2F" w:rsidRPr="00EA1A2F" w:rsidRDefault="00EA1A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>Статья 5. Дополнительное ограничение розничной продажи алкогольной продукции при оказании услуг общественного питания</w:t>
      </w:r>
    </w:p>
    <w:p w:rsidR="00EA1A2F" w:rsidRPr="00EA1A2F" w:rsidRDefault="00EA1A2F">
      <w:pPr>
        <w:pStyle w:val="ConsPlusNormal"/>
        <w:jc w:val="both"/>
        <w:rPr>
          <w:rFonts w:ascii="Times New Roman" w:hAnsi="Times New Roman" w:cs="Times New Roman"/>
        </w:rPr>
      </w:pPr>
    </w:p>
    <w:p w:rsidR="00EA1A2F" w:rsidRPr="00EA1A2F" w:rsidRDefault="00EA1A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>В Ханты-Мансийском автономном округе - Югре розничная продажа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допускается только в указанных объектах общественного питания, имеющих зал обслуживания посетителей общей площадью не менее 50 квадратных метров.".</w:t>
      </w:r>
    </w:p>
    <w:p w:rsidR="00EA1A2F" w:rsidRPr="00EA1A2F" w:rsidRDefault="00EA1A2F">
      <w:pPr>
        <w:pStyle w:val="ConsPlusNormal"/>
        <w:jc w:val="both"/>
        <w:rPr>
          <w:rFonts w:ascii="Times New Roman" w:hAnsi="Times New Roman" w:cs="Times New Roman"/>
        </w:rPr>
      </w:pPr>
    </w:p>
    <w:p w:rsidR="00EA1A2F" w:rsidRPr="00EA1A2F" w:rsidRDefault="00EA1A2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  <w:bookmarkStart w:id="6" w:name="P58"/>
      <w:bookmarkEnd w:id="6"/>
      <w:r w:rsidRPr="00EA1A2F">
        <w:rPr>
          <w:rFonts w:ascii="Times New Roman" w:hAnsi="Times New Roman" w:cs="Times New Roman"/>
        </w:rPr>
        <w:t xml:space="preserve">Статья 2. Настоящий Закон вступает в силу по истечении десяти дней со дня его официального опубликования, за исключением </w:t>
      </w:r>
      <w:hyperlink w:anchor="P18" w:history="1">
        <w:r w:rsidRPr="00EA1A2F">
          <w:rPr>
            <w:rFonts w:ascii="Times New Roman" w:hAnsi="Times New Roman" w:cs="Times New Roman"/>
            <w:color w:val="0000FF"/>
          </w:rPr>
          <w:t>пункта 1</w:t>
        </w:r>
      </w:hyperlink>
      <w:r w:rsidRPr="00EA1A2F">
        <w:rPr>
          <w:rFonts w:ascii="Times New Roman" w:hAnsi="Times New Roman" w:cs="Times New Roman"/>
        </w:rPr>
        <w:t xml:space="preserve">, </w:t>
      </w:r>
      <w:hyperlink w:anchor="P35" w:history="1">
        <w:r w:rsidRPr="00EA1A2F">
          <w:rPr>
            <w:rFonts w:ascii="Times New Roman" w:hAnsi="Times New Roman" w:cs="Times New Roman"/>
            <w:color w:val="0000FF"/>
          </w:rPr>
          <w:t>абзацев с девятого</w:t>
        </w:r>
      </w:hyperlink>
      <w:r w:rsidRPr="00EA1A2F">
        <w:rPr>
          <w:rFonts w:ascii="Times New Roman" w:hAnsi="Times New Roman" w:cs="Times New Roman"/>
        </w:rPr>
        <w:t xml:space="preserve"> по </w:t>
      </w:r>
      <w:hyperlink w:anchor="P47" w:history="1">
        <w:r w:rsidRPr="00EA1A2F">
          <w:rPr>
            <w:rFonts w:ascii="Times New Roman" w:hAnsi="Times New Roman" w:cs="Times New Roman"/>
            <w:color w:val="0000FF"/>
          </w:rPr>
          <w:t>пятнадцатый пункта 2 статьи 1</w:t>
        </w:r>
      </w:hyperlink>
      <w:r w:rsidRPr="00EA1A2F">
        <w:rPr>
          <w:rFonts w:ascii="Times New Roman" w:hAnsi="Times New Roman" w:cs="Times New Roman"/>
        </w:rPr>
        <w:t>, вступающих в силу с 1 сентября 2022 года.</w:t>
      </w:r>
    </w:p>
    <w:p w:rsidR="00EA1A2F" w:rsidRPr="00EA1A2F" w:rsidRDefault="00EA1A2F">
      <w:pPr>
        <w:pStyle w:val="ConsPlusNormal"/>
        <w:jc w:val="both"/>
        <w:rPr>
          <w:rFonts w:ascii="Times New Roman" w:hAnsi="Times New Roman" w:cs="Times New Roman"/>
        </w:rPr>
      </w:pPr>
    </w:p>
    <w:p w:rsidR="00EA1A2F" w:rsidRPr="00EA1A2F" w:rsidRDefault="00EA1A2F">
      <w:pPr>
        <w:pStyle w:val="ConsPlusNormal"/>
        <w:jc w:val="right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>Губернатор</w:t>
      </w:r>
    </w:p>
    <w:p w:rsidR="00EA1A2F" w:rsidRPr="00EA1A2F" w:rsidRDefault="00EA1A2F">
      <w:pPr>
        <w:pStyle w:val="ConsPlusNormal"/>
        <w:jc w:val="right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>Ханты-Мансийского</w:t>
      </w:r>
    </w:p>
    <w:p w:rsidR="00EA1A2F" w:rsidRPr="00EA1A2F" w:rsidRDefault="00EA1A2F">
      <w:pPr>
        <w:pStyle w:val="ConsPlusNormal"/>
        <w:jc w:val="right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>автономного округа - Югры</w:t>
      </w:r>
    </w:p>
    <w:p w:rsidR="00EA1A2F" w:rsidRPr="00EA1A2F" w:rsidRDefault="00EA1A2F">
      <w:pPr>
        <w:pStyle w:val="ConsPlusNormal"/>
        <w:jc w:val="right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>Н.В.КОМАРОВА</w:t>
      </w:r>
    </w:p>
    <w:p w:rsidR="00EA1A2F" w:rsidRPr="00EA1A2F" w:rsidRDefault="00EA1A2F">
      <w:pPr>
        <w:pStyle w:val="ConsPlusNormal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>г. Ханты-Мансийск</w:t>
      </w:r>
    </w:p>
    <w:p w:rsidR="00EA1A2F" w:rsidRPr="00EA1A2F" w:rsidRDefault="00EA1A2F">
      <w:pPr>
        <w:pStyle w:val="ConsPlusNormal"/>
        <w:spacing w:before="220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>26 ноября 2020 года</w:t>
      </w:r>
    </w:p>
    <w:p w:rsidR="00EA1A2F" w:rsidRPr="00EA1A2F" w:rsidRDefault="00EA1A2F">
      <w:pPr>
        <w:pStyle w:val="ConsPlusNormal"/>
        <w:spacing w:before="220"/>
        <w:rPr>
          <w:rFonts w:ascii="Times New Roman" w:hAnsi="Times New Roman" w:cs="Times New Roman"/>
        </w:rPr>
      </w:pPr>
      <w:r w:rsidRPr="00EA1A2F">
        <w:rPr>
          <w:rFonts w:ascii="Times New Roman" w:hAnsi="Times New Roman" w:cs="Times New Roman"/>
        </w:rPr>
        <w:t>N 115-оз</w:t>
      </w:r>
    </w:p>
    <w:p w:rsidR="00EA1A2F" w:rsidRPr="00EA1A2F" w:rsidRDefault="00EA1A2F">
      <w:pPr>
        <w:pStyle w:val="ConsPlusNormal"/>
        <w:jc w:val="both"/>
        <w:rPr>
          <w:rFonts w:ascii="Times New Roman" w:hAnsi="Times New Roman" w:cs="Times New Roman"/>
        </w:rPr>
      </w:pPr>
    </w:p>
    <w:p w:rsidR="00EA1A2F" w:rsidRPr="00EA1A2F" w:rsidRDefault="00EA1A2F">
      <w:pPr>
        <w:pStyle w:val="ConsPlusNormal"/>
        <w:jc w:val="both"/>
        <w:rPr>
          <w:rFonts w:ascii="Times New Roman" w:hAnsi="Times New Roman" w:cs="Times New Roman"/>
        </w:rPr>
      </w:pPr>
    </w:p>
    <w:p w:rsidR="00EA1A2F" w:rsidRPr="00EA1A2F" w:rsidRDefault="00EA1A2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bookmarkEnd w:id="0"/>
    <w:p w:rsidR="00BA050C" w:rsidRPr="00EA1A2F" w:rsidRDefault="00BA050C">
      <w:pPr>
        <w:rPr>
          <w:rFonts w:ascii="Times New Roman" w:hAnsi="Times New Roman" w:cs="Times New Roman"/>
        </w:rPr>
      </w:pPr>
    </w:p>
    <w:sectPr w:rsidR="00BA050C" w:rsidRPr="00EA1A2F" w:rsidSect="00223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A2F"/>
    <w:rsid w:val="00BA050C"/>
    <w:rsid w:val="00EA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1BAD5-D4FB-41E2-9D36-F97CB04E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A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1A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1A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34296F7EE5B8395063A11B24670C71E310B7B15939A5067EA50CF494DDB2A9BA95A32E862736AAAD40220AF0E04E05C115D5F38AC84CDA3180B346jEM5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034296F7EE5B8395063A11B24670C71E310B7B15939A5067EA50CF494DDB2A9BA95A32E862736AAAD40220EF3E04E05C115D5F38AC84CDA3180B346jEM5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34296F7EE5B8395063A11B24670C71E310B7B1593BA9017AA40CF494DDB2A9BA95A32E862736A9A614734DA1E61B5C9B40DDEC80D64EjDMDG" TargetMode="External"/><Relationship Id="rId5" Type="http://schemas.openxmlformats.org/officeDocument/2006/relationships/hyperlink" Target="consultantplus://offline/ref=B034296F7EE5B8395063A11B24670C71E310B7B15939A5067EA50CF494DDB2A9BA95A32E94276EA6AC483C09F1F5185487j4M2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1609</Words>
  <Characters>9176</Characters>
  <Application>Microsoft Office Word</Application>
  <DocSecurity>0</DocSecurity>
  <Lines>76</Lines>
  <Paragraphs>21</Paragraphs>
  <ScaleCrop>false</ScaleCrop>
  <Company/>
  <LinksUpToDate>false</LinksUpToDate>
  <CharactersWithSpaces>10764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Хомицкая</dc:creator>
  <cp:keywords/>
  <dc:description/>
  <cp:lastModifiedBy>Светлана Хомицкая</cp:lastModifiedBy>
  <cp:revision>1</cp:revision>
  <dcterms:created xsi:type="dcterms:W3CDTF">2022-05-18T06:12:00Z</dcterms:created>
  <dcterms:modified xsi:type="dcterms:W3CDTF">2022-05-18T06:13:00Z</dcterms:modified>
</cp:coreProperties>
</file>