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285F5B5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BCF6A" w14:textId="77777777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BF673" w14:textId="77777777" w:rsidR="00A70B5B" w:rsidRPr="00A70B5B" w:rsidRDefault="00A70B5B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17AD3FAA" w14:textId="1E480B79" w:rsidR="002D6F62" w:rsidRDefault="00C9029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273C87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6F62" w:rsidRPr="00273C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ECF51A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700CDC" w14:textId="77777777" w:rsidR="006A5533" w:rsidRPr="00A70B5B" w:rsidRDefault="006A5533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FA9406" w14:textId="77777777" w:rsidR="00A70B5B" w:rsidRP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AA454A" w14:textId="25BD6BF7" w:rsidR="006A5533" w:rsidRPr="00537557" w:rsidRDefault="006A5533" w:rsidP="00A70B5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5375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11E" w:rsidRPr="00537557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C9029B" w:rsidRPr="00537557">
        <w:rPr>
          <w:rFonts w:ascii="Times New Roman" w:hAnsi="Times New Roman" w:cs="Times New Roman"/>
          <w:sz w:val="28"/>
          <w:szCs w:val="28"/>
        </w:rPr>
        <w:t xml:space="preserve"> №</w:t>
      </w:r>
      <w:r w:rsidR="001C6F19" w:rsidRPr="00537557">
        <w:rPr>
          <w:rFonts w:ascii="Times New Roman" w:hAnsi="Times New Roman" w:cs="Times New Roman"/>
          <w:sz w:val="28"/>
          <w:szCs w:val="28"/>
        </w:rPr>
        <w:t>69-ФЗ «</w:t>
      </w:r>
      <w:r w:rsidRPr="00537557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9079FB" w:rsidRPr="00537557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5375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3755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</w:t>
      </w:r>
      <w:r w:rsidR="00F7111E" w:rsidRPr="00537557">
        <w:rPr>
          <w:rFonts w:ascii="Times New Roman" w:hAnsi="Times New Roman" w:cs="Times New Roman"/>
          <w:sz w:val="28"/>
          <w:szCs w:val="28"/>
        </w:rPr>
        <w:t>.06.</w:t>
      </w:r>
      <w:r w:rsidRPr="00537557">
        <w:rPr>
          <w:rFonts w:ascii="Times New Roman" w:hAnsi="Times New Roman" w:cs="Times New Roman"/>
          <w:sz w:val="28"/>
          <w:szCs w:val="28"/>
        </w:rPr>
        <w:t xml:space="preserve">2020 </w:t>
      </w:r>
      <w:r w:rsidR="004E4E9C" w:rsidRPr="00537557">
        <w:rPr>
          <w:rFonts w:ascii="Times New Roman" w:hAnsi="Times New Roman" w:cs="Times New Roman"/>
          <w:sz w:val="28"/>
          <w:szCs w:val="28"/>
        </w:rPr>
        <w:t>№</w:t>
      </w:r>
      <w:r w:rsidRPr="00537557">
        <w:rPr>
          <w:rFonts w:ascii="Times New Roman" w:hAnsi="Times New Roman" w:cs="Times New Roman"/>
          <w:sz w:val="28"/>
          <w:szCs w:val="28"/>
        </w:rPr>
        <w:t>59-оз "О государственной поддержке инвестиционной деятельности, защите и поощрении капиталовложений в Ханты-Манс</w:t>
      </w:r>
      <w:r w:rsidR="001C6F19" w:rsidRPr="00537557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537557">
        <w:rPr>
          <w:rFonts w:ascii="Times New Roman" w:hAnsi="Times New Roman" w:cs="Times New Roman"/>
          <w:sz w:val="28"/>
          <w:szCs w:val="28"/>
        </w:rPr>
        <w:t>, в целях создания благоприятных условий для развития инвестиционной деятельности на территории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537557">
        <w:rPr>
          <w:rFonts w:ascii="Times New Roman" w:hAnsi="Times New Roman" w:cs="Times New Roman"/>
          <w:sz w:val="28"/>
          <w:szCs w:val="28"/>
        </w:rPr>
        <w:t>:</w:t>
      </w:r>
    </w:p>
    <w:p w14:paraId="1C30FAFB" w14:textId="77777777" w:rsidR="00F7111E" w:rsidRDefault="00F7111E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37C691" w14:textId="77777777" w:rsidR="00A70B5B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C96E5C" w14:textId="77777777" w:rsidR="00A70B5B" w:rsidRPr="00537557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93385" w14:textId="3445E9EC" w:rsidR="006A5533" w:rsidRPr="00537557" w:rsidRDefault="006A5533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53755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и условия заключения соглашений о защите и поощрении капиталовложений со стороны администрации 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53755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70B5B">
        <w:rPr>
          <w:rFonts w:ascii="Times New Roman" w:hAnsi="Times New Roman" w:cs="Times New Roman"/>
          <w:sz w:val="28"/>
          <w:szCs w:val="28"/>
        </w:rPr>
        <w:t>приложению</w:t>
      </w:r>
      <w:r w:rsidRPr="00537557">
        <w:rPr>
          <w:rFonts w:ascii="Times New Roman" w:hAnsi="Times New Roman" w:cs="Times New Roman"/>
          <w:sz w:val="28"/>
          <w:szCs w:val="28"/>
        </w:rPr>
        <w:t>.</w:t>
      </w:r>
    </w:p>
    <w:p w14:paraId="097D5338" w14:textId="2198DEFD" w:rsidR="00192A61" w:rsidRPr="00537557" w:rsidRDefault="00192A61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Определить управление по экономике администрации города Пыть-Яха уполномоченным органом по рассмотрению проектов соглашений о защите </w:t>
      </w:r>
      <w:r w:rsidRPr="00537557">
        <w:rPr>
          <w:rFonts w:ascii="Times New Roman" w:hAnsi="Times New Roman" w:cs="Times New Roman"/>
          <w:sz w:val="28"/>
          <w:szCs w:val="28"/>
        </w:rPr>
        <w:lastRenderedPageBreak/>
        <w:t xml:space="preserve">и поощрении капиталовложений, стороной которых является муниципальное образование город Пыть-Ях на соответствие действующему законодательству, а также сопровождение реализации соглашений о защите и поощрении капитальных вложений, стороной которых является муниципальное образование город Пыть-Ях (далее - </w:t>
      </w:r>
      <w:r w:rsidR="00537557" w:rsidRPr="00537557">
        <w:rPr>
          <w:rFonts w:ascii="Times New Roman" w:hAnsi="Times New Roman" w:cs="Times New Roman"/>
          <w:sz w:val="28"/>
          <w:szCs w:val="28"/>
        </w:rPr>
        <w:t>У</w:t>
      </w:r>
      <w:r w:rsidRPr="00537557">
        <w:rPr>
          <w:rFonts w:ascii="Times New Roman" w:hAnsi="Times New Roman" w:cs="Times New Roman"/>
          <w:sz w:val="28"/>
          <w:szCs w:val="28"/>
        </w:rPr>
        <w:t>полномоченный орган).</w:t>
      </w:r>
    </w:p>
    <w:p w14:paraId="24C8E3B2" w14:textId="1EB7933F" w:rsidR="006A5533" w:rsidRPr="00537557" w:rsidRDefault="00F7111E" w:rsidP="005B617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Pr="00537557">
        <w:rPr>
          <w:rStyle w:val="a7"/>
          <w:rFonts w:ascii="Times New Roman" w:hAnsi="Times New Roman" w:cs="Times New Roman"/>
          <w:b w:val="0"/>
          <w:sz w:val="28"/>
          <w:szCs w:val="28"/>
        </w:rPr>
        <w:t>внутренней политике, связям с общественными организациями и СМИ управления по внутренней политике</w:t>
      </w:r>
      <w:r w:rsidRPr="0053755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A70B5B">
        <w:rPr>
          <w:rFonts w:ascii="Times New Roman" w:hAnsi="Times New Roman" w:cs="Times New Roman"/>
          <w:sz w:val="28"/>
          <w:szCs w:val="28"/>
        </w:rPr>
        <w:t>.</w:t>
      </w:r>
    </w:p>
    <w:p w14:paraId="69DBD230" w14:textId="77777777" w:rsidR="00CC4BE8" w:rsidRPr="00537557" w:rsidRDefault="00F86257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1553B2D2" w14:textId="311B658A" w:rsidR="00F86257" w:rsidRPr="00537557" w:rsidRDefault="00CC4BE8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– председателя комитета по финансам</w:t>
      </w:r>
    </w:p>
    <w:p w14:paraId="49184694" w14:textId="77777777" w:rsidR="00223426" w:rsidRPr="00A70B5B" w:rsidRDefault="00223426" w:rsidP="00A70B5B">
      <w:pPr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D3F569" w14:textId="77777777" w:rsidR="001C6F19" w:rsidRDefault="001C6F19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0996A71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А.Н. Морозов</w:t>
      </w:r>
    </w:p>
    <w:p w14:paraId="7E7F2138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A5029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2279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6691C" w14:textId="77777777" w:rsidR="00F7111E" w:rsidRPr="003E44EF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B1E0F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CD27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398E5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50D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3EAFA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A579B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FA687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4855A" w14:textId="77777777" w:rsidR="00F7111E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C3A0E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BD3FF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BE3A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7E54D2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88B409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FA801" w14:textId="77777777" w:rsidR="00A70B5B" w:rsidRPr="00273C87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C8E5D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38AD28" w14:textId="77777777" w:rsidR="00273C87" w:rsidRDefault="00273C87" w:rsidP="009079FB">
      <w:pPr>
        <w:autoSpaceDE w:val="0"/>
        <w:autoSpaceDN w:val="0"/>
        <w:adjustRightInd w:val="0"/>
        <w:spacing w:line="240" w:lineRule="exact"/>
        <w:ind w:left="4955"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6657B3D7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77777777" w:rsidR="006A5533" w:rsidRPr="00273C87" w:rsidRDefault="004E4E9C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36E928B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7"/>
      <w:bookmarkEnd w:id="0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72AC52EB" w:rsidR="008E008E" w:rsidRDefault="00514276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  </w:t>
      </w:r>
    </w:p>
    <w:p w14:paraId="56A0C54D" w14:textId="6CF614BD" w:rsidR="002D0923" w:rsidRPr="00981464" w:rsidRDefault="00537557" w:rsidP="00A772B8">
      <w:pPr>
        <w:pStyle w:val="ConsPlusNormal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Пыть-Ях Ханты-Мансийского автономного округа - Югры (далее - Порядок) 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1" w:history="1">
        <w:r w:rsidR="006A5533" w:rsidRPr="00981464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981464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981464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69-ФЗ "О защите и поощрении капиталовложений в Российской Федерации" (далее </w:t>
      </w:r>
      <w:r w:rsidR="002D0923" w:rsidRPr="00981464">
        <w:rPr>
          <w:rFonts w:ascii="Times New Roman" w:hAnsi="Times New Roman" w:cs="Times New Roman"/>
          <w:sz w:val="28"/>
          <w:szCs w:val="28"/>
        </w:rPr>
        <w:t>–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81464">
        <w:rPr>
          <w:rFonts w:ascii="Times New Roman" w:hAnsi="Times New Roman" w:cs="Times New Roman"/>
          <w:sz w:val="28"/>
          <w:szCs w:val="28"/>
        </w:rPr>
        <w:t>З</w:t>
      </w:r>
      <w:r w:rsidR="006A5533" w:rsidRPr="00981464">
        <w:rPr>
          <w:rFonts w:ascii="Times New Roman" w:hAnsi="Times New Roman" w:cs="Times New Roman"/>
          <w:sz w:val="28"/>
          <w:szCs w:val="28"/>
        </w:rPr>
        <w:t>акон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№69-ФЗ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)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>
        <w:rPr>
          <w:rFonts w:ascii="Times New Roman" w:hAnsi="Times New Roman" w:cs="Times New Roman"/>
          <w:sz w:val="28"/>
          <w:szCs w:val="28"/>
        </w:rPr>
        <w:t>город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>
        <w:rPr>
          <w:rFonts w:ascii="Times New Roman" w:hAnsi="Times New Roman" w:cs="Times New Roman"/>
          <w:sz w:val="28"/>
          <w:szCs w:val="28"/>
        </w:rPr>
        <w:t>а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(далее - Соглашение) в соответствии с нормами гражданского законодательства с учетом особенностей, установленных </w:t>
      </w:r>
      <w:hyperlink r:id="rId12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2D0923" w:rsidRPr="009814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029B">
        <w:rPr>
          <w:rFonts w:ascii="Times New Roman" w:hAnsi="Times New Roman" w:cs="Times New Roman"/>
          <w:sz w:val="28"/>
          <w:szCs w:val="28"/>
        </w:rPr>
        <w:t xml:space="preserve"> №</w:t>
      </w:r>
      <w:r w:rsidR="002D0923" w:rsidRPr="00981464">
        <w:rPr>
          <w:rFonts w:ascii="Times New Roman" w:hAnsi="Times New Roman" w:cs="Times New Roman"/>
          <w:sz w:val="28"/>
          <w:szCs w:val="28"/>
        </w:rPr>
        <w:t>69-ФЗ и регулирует вопросы согласования, заключения, изменения и расторжения соглашений.</w:t>
      </w:r>
    </w:p>
    <w:p w14:paraId="409D31F1" w14:textId="6DC5F2E0" w:rsidR="002D0923" w:rsidRPr="00981464" w:rsidRDefault="006A5533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514276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применяется к 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отношениям, возникающим в связи с заключением, изменением и расторжением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о защите и поощрении капиталовложений,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Федеральным законом.</w:t>
      </w:r>
    </w:p>
    <w:p w14:paraId="21B38176" w14:textId="3D6153B0" w:rsidR="002D0923" w:rsidRDefault="008E008E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Понятия, используемые в настоящем По</w:t>
      </w:r>
      <w:r w:rsidR="003E44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рядке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применяются в том же значении, что и в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A00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аконе №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69-ФЗ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иными правовыми актами Российской Федерации.</w:t>
      </w:r>
    </w:p>
    <w:p w14:paraId="302C8626" w14:textId="77777777" w:rsidR="00223426" w:rsidRDefault="00223426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B1466B" w14:textId="77777777" w:rsidR="00A70B5B" w:rsidRDefault="00A70B5B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E747CB" w14:textId="77777777" w:rsidR="00A70B5B" w:rsidRPr="00F86257" w:rsidRDefault="00A70B5B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2876B591" w:rsidR="00F86257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B8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A772B8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4BAAC354" w14:textId="098C95CA" w:rsidR="00585BEA" w:rsidRDefault="00A00D2F" w:rsidP="00223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380CD7" w:rsidRPr="00981464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461C991F" w14:textId="71144B40" w:rsidR="00CA0CC7" w:rsidRPr="00585BEA" w:rsidRDefault="00CA0CC7" w:rsidP="00E60520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Со</w:t>
      </w:r>
      <w:r w:rsidR="00500FC6" w:rsidRPr="00585BEA">
        <w:rPr>
          <w:rFonts w:ascii="Times New Roman" w:hAnsi="Times New Roman" w:cs="Times New Roman"/>
          <w:sz w:val="28"/>
          <w:szCs w:val="28"/>
        </w:rPr>
        <w:t>глашение может быть заключено с организацией</w:t>
      </w:r>
      <w:r w:rsidR="00D91A6B" w:rsidRPr="00585BEA">
        <w:rPr>
          <w:rFonts w:ascii="Times New Roman" w:hAnsi="Times New Roman" w:cs="Times New Roman"/>
          <w:sz w:val="28"/>
          <w:szCs w:val="28"/>
        </w:rPr>
        <w:t>,</w:t>
      </w:r>
      <w:r w:rsidR="00514276" w:rsidRPr="00585BEA">
        <w:rPr>
          <w:rFonts w:ascii="Times New Roman" w:hAnsi="Times New Roman" w:cs="Times New Roman"/>
          <w:sz w:val="28"/>
          <w:szCs w:val="28"/>
        </w:rPr>
        <w:t xml:space="preserve"> реализующей проект</w:t>
      </w:r>
      <w:r w:rsidRPr="00585BEA">
        <w:rPr>
          <w:rFonts w:ascii="Times New Roman" w:hAnsi="Times New Roman" w:cs="Times New Roman"/>
          <w:sz w:val="28"/>
          <w:szCs w:val="28"/>
        </w:rPr>
        <w:t xml:space="preserve">, которое соответствует следующим требованиям: </w:t>
      </w:r>
    </w:p>
    <w:p w14:paraId="66EF5763" w14:textId="6B3E029C" w:rsidR="00057785" w:rsidRPr="00057785" w:rsidRDefault="009A624B" w:rsidP="00057785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057785">
        <w:rPr>
          <w:rFonts w:ascii="Times New Roman" w:hAnsi="Times New Roman" w:cs="Times New Roman"/>
          <w:sz w:val="28"/>
          <w:szCs w:val="28"/>
        </w:rPr>
        <w:t>заявитель, является российским юридическим лицом, реализующим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</w:t>
      </w:r>
      <w:r w:rsidR="00D91A6B" w:rsidRPr="00057785">
        <w:rPr>
          <w:rFonts w:ascii="Times New Roman" w:hAnsi="Times New Roman" w:cs="Times New Roman"/>
          <w:sz w:val="28"/>
          <w:szCs w:val="28"/>
        </w:rPr>
        <w:t>;</w:t>
      </w:r>
    </w:p>
    <w:p w14:paraId="1359E3F2" w14:textId="64F7FE08" w:rsidR="00057785" w:rsidRDefault="00057785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</w:t>
      </w:r>
      <w:r w:rsidR="00537557">
        <w:rPr>
          <w:rFonts w:ascii="Times New Roman" w:hAnsi="Times New Roman" w:cs="Times New Roman"/>
          <w:sz w:val="28"/>
          <w:szCs w:val="28"/>
        </w:rPr>
        <w:t>находится в процессе ликвидации;</w:t>
      </w:r>
    </w:p>
    <w:p w14:paraId="5A1779BF" w14:textId="77777777" w:rsidR="00585BEA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057785">
        <w:rPr>
          <w:rFonts w:ascii="Times New Roman" w:hAnsi="Times New Roman" w:cs="Times New Roman"/>
          <w:sz w:val="28"/>
          <w:szCs w:val="28"/>
        </w:rPr>
        <w:t xml:space="preserve">в отношении заявителя не возбуждено </w:t>
      </w:r>
      <w:r w:rsidR="00A362B5" w:rsidRPr="00057785">
        <w:rPr>
          <w:rFonts w:ascii="Times New Roman" w:hAnsi="Times New Roman" w:cs="Times New Roman"/>
          <w:sz w:val="28"/>
          <w:szCs w:val="28"/>
        </w:rPr>
        <w:t xml:space="preserve">производство по делу </w:t>
      </w:r>
      <w:r w:rsidRPr="00057785">
        <w:rPr>
          <w:rFonts w:ascii="Times New Roman" w:hAnsi="Times New Roman" w:cs="Times New Roman"/>
          <w:sz w:val="28"/>
          <w:szCs w:val="28"/>
        </w:rPr>
        <w:t>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13B8502E" w14:textId="18D96375" w:rsidR="00E60520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деятельность заявителя не приостановлена либо его должностные лица не дисквалифицированы вследствие нарушения заявителем или его должностными лицами законо</w:t>
      </w:r>
      <w:r w:rsidR="00E60520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537557">
        <w:rPr>
          <w:rFonts w:ascii="Times New Roman" w:hAnsi="Times New Roman" w:cs="Times New Roman"/>
          <w:sz w:val="28"/>
          <w:szCs w:val="28"/>
        </w:rPr>
        <w:t>.</w:t>
      </w:r>
    </w:p>
    <w:p w14:paraId="5B034A66" w14:textId="77777777" w:rsidR="00E60520" w:rsidRDefault="00CA0CC7" w:rsidP="00E60520">
      <w:pPr>
        <w:pStyle w:val="a5"/>
        <w:numPr>
          <w:ilvl w:val="0"/>
          <w:numId w:val="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>Соглашение может быть заключено в отношении проекта, который соответствует следующим требованиям:</w:t>
      </w:r>
    </w:p>
    <w:p w14:paraId="38AE56EB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признакам инвестиционного проекта, предусмотренным пунктом 3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4E4D1AB6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</w:t>
      </w:r>
      <w:r w:rsidR="00A11443" w:rsidRPr="00E60520">
        <w:rPr>
          <w:rFonts w:ascii="Times New Roman" w:hAnsi="Times New Roman" w:cs="Times New Roman"/>
          <w:sz w:val="28"/>
          <w:szCs w:val="28"/>
        </w:rPr>
        <w:t>признакам</w:t>
      </w:r>
      <w:r w:rsidR="009A624B" w:rsidRPr="00E60520">
        <w:rPr>
          <w:rFonts w:ascii="Times New Roman" w:hAnsi="Times New Roman" w:cs="Times New Roman"/>
          <w:sz w:val="28"/>
          <w:szCs w:val="28"/>
        </w:rPr>
        <w:t xml:space="preserve"> </w:t>
      </w:r>
      <w:r w:rsidRPr="00E60520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проекта, предусмотренным пунктом 6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0D03586C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сфера реализации проекта соответствует ограничениям, установленным частью 1 статьи 6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735BAB09" w14:textId="7FF09716" w:rsidR="00CA354F" w:rsidRPr="00CA354F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вложенные в проект денежные средства (капиталовложения) отвечают требованиям, установленным пунктом 5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69-ФЗ.</w:t>
      </w:r>
    </w:p>
    <w:p w14:paraId="6ABB0DF4" w14:textId="66C93E38" w:rsidR="00CA354F" w:rsidRPr="00CA354F" w:rsidRDefault="00922D8F" w:rsidP="00CA354F">
      <w:pPr>
        <w:pStyle w:val="a5"/>
        <w:numPr>
          <w:ilvl w:val="1"/>
          <w:numId w:val="1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CA354F">
        <w:rPr>
          <w:rFonts w:ascii="Times New Roman" w:hAnsi="Times New Roman" w:cs="Times New Roman"/>
          <w:sz w:val="28"/>
          <w:szCs w:val="28"/>
        </w:rPr>
        <w:t xml:space="preserve">жно содержать следующие условия, предусмотренные частью 8 статьи 10 </w:t>
      </w:r>
      <w:r w:rsidR="00705A80" w:rsidRPr="00CA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№69-ФЗ.</w:t>
      </w:r>
    </w:p>
    <w:p w14:paraId="383B31D6" w14:textId="3F8750EB" w:rsidR="00FC748E" w:rsidRPr="00CA354F" w:rsidRDefault="00FC748E" w:rsidP="00CA354F">
      <w:pPr>
        <w:pStyle w:val="a5"/>
        <w:numPr>
          <w:ilvl w:val="1"/>
          <w:numId w:val="1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заключается с организацией, реализующей проект, при условии, что такое </w:t>
      </w:r>
      <w:r w:rsidR="00537557">
        <w:rPr>
          <w:rFonts w:ascii="Times New Roman" w:hAnsi="Times New Roman" w:cs="Times New Roman"/>
          <w:sz w:val="28"/>
          <w:szCs w:val="28"/>
        </w:rPr>
        <w:t>С</w:t>
      </w:r>
      <w:r w:rsidRPr="00CA354F">
        <w:rPr>
          <w:rFonts w:ascii="Times New Roman" w:hAnsi="Times New Roman" w:cs="Times New Roman"/>
          <w:sz w:val="28"/>
          <w:szCs w:val="28"/>
        </w:rPr>
        <w:t>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58FA29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игорный бизнес;</w:t>
      </w:r>
    </w:p>
    <w:p w14:paraId="133A0D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563B0C5D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040C613E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14:paraId="57FC57C6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4263129" w14:textId="06C02678" w:rsidR="00FC748E" w:rsidRPr="00CA354F" w:rsidRDefault="00E81F48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="00FC748E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7631924D" w14:textId="77777777" w:rsidR="00380CD7" w:rsidRDefault="00380CD7" w:rsidP="00A352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DA3593" w14:textId="4D7489ED" w:rsidR="00D7334D" w:rsidRDefault="00134E7D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64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 xml:space="preserve"> 3. Порядок заклю</w:t>
      </w:r>
      <w:r w:rsidR="00537557">
        <w:rPr>
          <w:rFonts w:ascii="Times New Roman" w:hAnsi="Times New Roman" w:cs="Times New Roman"/>
          <w:b/>
          <w:sz w:val="28"/>
          <w:szCs w:val="28"/>
        </w:rPr>
        <w:t>чения, изменения и расторжения С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0DBA172F" w14:textId="77777777" w:rsidR="00A70B5B" w:rsidRPr="00981464" w:rsidRDefault="00A70B5B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0F031" w14:textId="77777777" w:rsidR="00CA354F" w:rsidRDefault="009A624B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</w:t>
      </w:r>
      <w:r w:rsidR="001A5EA4" w:rsidRPr="00981464">
        <w:rPr>
          <w:rFonts w:ascii="Times New Roman" w:hAnsi="Times New Roman" w:cs="Times New Roman"/>
          <w:sz w:val="28"/>
          <w:szCs w:val="28"/>
        </w:rPr>
        <w:t>р, предусмотренных статьями 7 и 8 Закона №</w:t>
      </w:r>
      <w:r w:rsidRPr="00981464">
        <w:rPr>
          <w:rFonts w:ascii="Times New Roman" w:hAnsi="Times New Roman" w:cs="Times New Roman"/>
          <w:sz w:val="28"/>
          <w:szCs w:val="28"/>
        </w:rPr>
        <w:t>69-ФЗ, в порядке частной или публичной инициативы</w:t>
      </w:r>
      <w:r w:rsidR="001A5EA4" w:rsidRPr="00981464">
        <w:rPr>
          <w:rFonts w:ascii="Times New Roman" w:hAnsi="Times New Roman" w:cs="Times New Roman"/>
          <w:sz w:val="28"/>
          <w:szCs w:val="28"/>
        </w:rPr>
        <w:t>.</w:t>
      </w:r>
    </w:p>
    <w:p w14:paraId="133BB742" w14:textId="1BBCDA04" w:rsidR="004106AF" w:rsidRPr="00CA354F" w:rsidRDefault="009A3B4F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В случае если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реализация инвестиционного проекта </w:t>
      </w:r>
      <w:r w:rsidR="008B52F2" w:rsidRPr="00CA354F">
        <w:rPr>
          <w:rFonts w:ascii="Times New Roman" w:hAnsi="Times New Roman" w:cs="Times New Roman"/>
          <w:sz w:val="28"/>
          <w:szCs w:val="28"/>
        </w:rPr>
        <w:t>осуществляется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CA354F">
        <w:rPr>
          <w:rFonts w:ascii="Times New Roman" w:hAnsi="Times New Roman" w:cs="Times New Roman"/>
          <w:sz w:val="28"/>
          <w:szCs w:val="28"/>
        </w:rPr>
        <w:t>ем</w:t>
      </w:r>
      <w:r w:rsidR="00537557">
        <w:rPr>
          <w:rFonts w:ascii="Times New Roman" w:hAnsi="Times New Roman" w:cs="Times New Roman"/>
          <w:sz w:val="28"/>
          <w:szCs w:val="28"/>
        </w:rPr>
        <w:t xml:space="preserve"> в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3D7461" w:rsidRPr="00CA354F">
        <w:rPr>
          <w:rFonts w:ascii="Times New Roman" w:hAnsi="Times New Roman" w:cs="Times New Roman"/>
          <w:sz w:val="28"/>
          <w:szCs w:val="28"/>
        </w:rPr>
        <w:t>города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602C86"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3D7461" w:rsidRPr="00CA354F">
        <w:rPr>
          <w:rFonts w:ascii="Times New Roman" w:hAnsi="Times New Roman" w:cs="Times New Roman"/>
          <w:sz w:val="28"/>
          <w:szCs w:val="28"/>
        </w:rPr>
        <w:t>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, заявитель обращается в </w:t>
      </w:r>
      <w:r w:rsidR="001A5EA4" w:rsidRPr="00CA354F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r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с заявлением по форме согласно приложению к По</w:t>
      </w:r>
      <w:r w:rsidR="003E44EF">
        <w:rPr>
          <w:rFonts w:ascii="Times New Roman" w:hAnsi="Times New Roman" w:cs="Times New Roman"/>
          <w:sz w:val="28"/>
          <w:szCs w:val="28"/>
        </w:rPr>
        <w:t>рядку</w:t>
      </w:r>
      <w:r w:rsidR="00CA0CC7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194EB9CC" w14:textId="4FAC7B31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981464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частной проектной инициативы, заявитель предоставляет 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981464">
        <w:rPr>
          <w:rFonts w:ascii="Times New Roman" w:hAnsi="Times New Roman" w:cs="Times New Roman"/>
          <w:sz w:val="28"/>
          <w:szCs w:val="28"/>
        </w:rPr>
        <w:t>а</w:t>
      </w:r>
      <w:r w:rsidR="009A3B4F" w:rsidRPr="00981464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981464">
        <w:rPr>
          <w:rFonts w:ascii="Times New Roman" w:hAnsi="Times New Roman" w:cs="Times New Roman"/>
          <w:sz w:val="28"/>
          <w:szCs w:val="28"/>
        </w:rPr>
        <w:t>а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 д</w:t>
      </w:r>
      <w:r w:rsidR="00CA0CC7" w:rsidRPr="00981464">
        <w:rPr>
          <w:rFonts w:ascii="Times New Roman" w:hAnsi="Times New Roman" w:cs="Times New Roman"/>
          <w:sz w:val="28"/>
          <w:szCs w:val="28"/>
        </w:rPr>
        <w:t>окументы и материалы, предусмотренные частью 7</w:t>
      </w:r>
      <w:r w:rsidR="003D7461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="00CA0CC7" w:rsidRPr="00981464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пунктом 3 части 7 указанной статьи).</w:t>
      </w:r>
    </w:p>
    <w:p w14:paraId="0F7EA6A2" w14:textId="13A12F08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публичной проектной инициативы,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документы и материалы, предусмотренные частью 9 статьи 8 Федерального закона</w:t>
      </w:r>
      <w:r w:rsidR="003D7461" w:rsidRPr="00CA354F">
        <w:rPr>
          <w:rFonts w:ascii="Times New Roman" w:hAnsi="Times New Roman" w:cs="Times New Roman"/>
          <w:sz w:val="28"/>
          <w:szCs w:val="28"/>
        </w:rPr>
        <w:t xml:space="preserve"> №</w:t>
      </w:r>
      <w:r w:rsidR="00CA0CC7" w:rsidRPr="00CA354F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</w:t>
      </w:r>
      <w:r w:rsidR="004106AF" w:rsidRPr="00CA354F">
        <w:rPr>
          <w:rFonts w:ascii="Times New Roman" w:hAnsi="Times New Roman" w:cs="Times New Roman"/>
          <w:sz w:val="28"/>
          <w:szCs w:val="28"/>
        </w:rPr>
        <w:t>том 5 части 9 указанной статьи).</w:t>
      </w:r>
    </w:p>
    <w:p w14:paraId="215DE0C8" w14:textId="336042BC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присоединения после заключения соглашения,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копию соглашения о защите и поощрении капиталовложений, документы, </w:t>
      </w:r>
      <w:r w:rsidR="00A362B5" w:rsidRPr="00CA354F">
        <w:rPr>
          <w:rFonts w:ascii="Times New Roman" w:hAnsi="Times New Roman" w:cs="Times New Roman"/>
          <w:sz w:val="28"/>
          <w:szCs w:val="28"/>
        </w:rPr>
        <w:t xml:space="preserve">предусмотренные частью </w:t>
      </w:r>
      <w:r w:rsidR="00CA0CC7" w:rsidRPr="00CA354F">
        <w:rPr>
          <w:rFonts w:ascii="Times New Roman" w:hAnsi="Times New Roman" w:cs="Times New Roman"/>
          <w:sz w:val="28"/>
          <w:szCs w:val="28"/>
        </w:rPr>
        <w:t>7 статьи 7 Федерального закона №</w:t>
      </w:r>
      <w:r w:rsidR="003D7461" w:rsidRPr="00CA354F">
        <w:rPr>
          <w:rFonts w:ascii="Times New Roman" w:hAnsi="Times New Roman" w:cs="Times New Roman"/>
          <w:sz w:val="28"/>
          <w:szCs w:val="28"/>
        </w:rPr>
        <w:t>6</w:t>
      </w:r>
      <w:r w:rsidR="00CA0CC7" w:rsidRPr="00CA354F">
        <w:rPr>
          <w:rFonts w:ascii="Times New Roman" w:hAnsi="Times New Roman" w:cs="Times New Roman"/>
          <w:sz w:val="28"/>
          <w:szCs w:val="28"/>
        </w:rPr>
        <w:t>9-ФЗ (за исключением документов, предусмотренных пунктами 1, 3 части 7 указанной статьи).</w:t>
      </w:r>
    </w:p>
    <w:p w14:paraId="29B09AAF" w14:textId="77777777" w:rsidR="00CA354F" w:rsidRDefault="00DB774F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Заявление, которое не содержит ходатайство заявителя, предусмотренное </w:t>
      </w:r>
      <w:hyperlink r:id="rId13" w:history="1">
        <w:r w:rsidRPr="00CA354F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CA354F">
        <w:rPr>
          <w:rFonts w:ascii="Times New Roman" w:hAnsi="Times New Roman" w:cs="Times New Roman"/>
          <w:sz w:val="28"/>
          <w:szCs w:val="28"/>
        </w:rPr>
        <w:t xml:space="preserve"> статьи 7 Закона 69-ФЗ, а также прилагаемые к нему документы рассматриваются органами государственной власти, уполномоченными высшими исполнительными органами государственной власти субъектов Российской Федерации, на территориях которых предполагается реализация инвестиционного проекта, если стороной соглашения о защите и поощрении капиталовложений будет являться Российская Федерация, также уполномоченным федеральным органом исполнительной власти в течение 30 рабочих дней с даты их подачи заявителем.</w:t>
      </w:r>
    </w:p>
    <w:p w14:paraId="04225DFA" w14:textId="5E50D21E" w:rsidR="00CA354F" w:rsidRDefault="002F54A8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Уполномоченный орган при поступлении заявления и необходимых прилагаемых к нему документов, указанных в пунктах 3.2-3.5 настоящего </w:t>
      </w:r>
      <w:r w:rsidR="003E44EF">
        <w:rPr>
          <w:rFonts w:ascii="Times New Roman" w:hAnsi="Times New Roman" w:cs="Times New Roman"/>
          <w:sz w:val="28"/>
          <w:szCs w:val="28"/>
        </w:rPr>
        <w:t>Порядка</w:t>
      </w:r>
      <w:r w:rsidRPr="00CA354F">
        <w:rPr>
          <w:rFonts w:ascii="Times New Roman" w:hAnsi="Times New Roman" w:cs="Times New Roman"/>
          <w:sz w:val="28"/>
          <w:szCs w:val="28"/>
        </w:rPr>
        <w:t>, обеспечивает их рассмотре</w:t>
      </w:r>
      <w:r w:rsidR="003E44EF">
        <w:rPr>
          <w:rFonts w:ascii="Times New Roman" w:hAnsi="Times New Roman" w:cs="Times New Roman"/>
          <w:sz w:val="28"/>
          <w:szCs w:val="28"/>
        </w:rPr>
        <w:t>ние в соответствии с настоящим П</w:t>
      </w:r>
      <w:r w:rsidRPr="00CA354F">
        <w:rPr>
          <w:rFonts w:ascii="Times New Roman" w:hAnsi="Times New Roman" w:cs="Times New Roman"/>
          <w:sz w:val="28"/>
          <w:szCs w:val="28"/>
        </w:rPr>
        <w:t>орядком:</w:t>
      </w:r>
    </w:p>
    <w:p w14:paraId="3B58FBDF" w14:textId="357BFF36" w:rsidR="004106AF" w:rsidRPr="00CA354F" w:rsidRDefault="004106AF" w:rsidP="00CA354F">
      <w:pPr>
        <w:pStyle w:val="a5"/>
        <w:numPr>
          <w:ilvl w:val="0"/>
          <w:numId w:val="3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10 рабочих дней со дня поступления документов, проводит процедуру рассмотрения и согласования документов на предмет возможности их подписания со стороны </w:t>
      </w:r>
      <w:r w:rsidR="008D5933" w:rsidRPr="00CA354F">
        <w:rPr>
          <w:rFonts w:ascii="Times New Roman" w:hAnsi="Times New Roman" w:cs="Times New Roman"/>
          <w:sz w:val="28"/>
          <w:szCs w:val="28"/>
        </w:rPr>
        <w:t>города Пыть-Яха</w:t>
      </w:r>
      <w:r w:rsidRPr="00CA354F">
        <w:rPr>
          <w:rFonts w:ascii="Times New Roman" w:hAnsi="Times New Roman" w:cs="Times New Roman"/>
          <w:sz w:val="28"/>
          <w:szCs w:val="28"/>
        </w:rPr>
        <w:t>. Проверка предоставленных документов проводится на соответствие следующим критериям:</w:t>
      </w:r>
    </w:p>
    <w:p w14:paraId="5FC35C66" w14:textId="02985FB9" w:rsidR="004106AF" w:rsidRPr="00981464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соответствие требованиям, установленным </w:t>
      </w:r>
      <w:hyperlink r:id="rId14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8D5933" w:rsidRPr="00981464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98146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и 8 </w:t>
      </w:r>
      <w:r w:rsidR="003D7461">
        <w:rPr>
          <w:rFonts w:ascii="Times New Roman" w:hAnsi="Times New Roman" w:cs="Times New Roman"/>
          <w:sz w:val="28"/>
          <w:szCs w:val="28"/>
        </w:rPr>
        <w:t>закона №</w:t>
      </w:r>
      <w:r w:rsidRPr="00981464">
        <w:rPr>
          <w:rFonts w:ascii="Times New Roman" w:hAnsi="Times New Roman" w:cs="Times New Roman"/>
          <w:sz w:val="28"/>
          <w:szCs w:val="28"/>
        </w:rPr>
        <w:t xml:space="preserve">69-ФЗ и требованиям, установленным правовыми актами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981464">
        <w:rPr>
          <w:rFonts w:ascii="Times New Roman" w:hAnsi="Times New Roman" w:cs="Times New Roman"/>
          <w:sz w:val="28"/>
          <w:szCs w:val="28"/>
        </w:rPr>
        <w:t>и Ханты-Мансийского автономного округа - Югры;</w:t>
      </w:r>
    </w:p>
    <w:p w14:paraId="0965A14C" w14:textId="3348261D" w:rsidR="00CA354F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инициатором заключения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>оглашения (дополнительного соглашения) представлена достоверная информация (информация,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14:paraId="400BE9FE" w14:textId="1FC7AAB2" w:rsidR="008D5933" w:rsidRPr="00981464" w:rsidRDefault="008D5933" w:rsidP="00CA354F">
      <w:pPr>
        <w:pStyle w:val="ConsPlusNormal"/>
        <w:numPr>
          <w:ilvl w:val="0"/>
          <w:numId w:val="35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80DEF" w:rsidRPr="00981464">
        <w:rPr>
          <w:rFonts w:ascii="Times New Roman" w:hAnsi="Times New Roman" w:cs="Times New Roman"/>
          <w:sz w:val="28"/>
          <w:szCs w:val="28"/>
        </w:rPr>
        <w:t>процедуры рассмотрения и согласования документов, ука</w:t>
      </w:r>
      <w:r w:rsidR="00BB5BF5">
        <w:rPr>
          <w:rFonts w:ascii="Times New Roman" w:hAnsi="Times New Roman" w:cs="Times New Roman"/>
          <w:sz w:val="28"/>
          <w:szCs w:val="28"/>
        </w:rPr>
        <w:t>занных в пункте 3,7 настоящего П</w:t>
      </w:r>
      <w:r w:rsidR="00880DEF" w:rsidRPr="00981464">
        <w:rPr>
          <w:rFonts w:ascii="Times New Roman" w:hAnsi="Times New Roman" w:cs="Times New Roman"/>
          <w:sz w:val="28"/>
          <w:szCs w:val="28"/>
        </w:rPr>
        <w:t>о</w:t>
      </w:r>
      <w:r w:rsidR="003E44EF">
        <w:rPr>
          <w:rFonts w:ascii="Times New Roman" w:hAnsi="Times New Roman" w:cs="Times New Roman"/>
          <w:sz w:val="28"/>
          <w:szCs w:val="28"/>
        </w:rPr>
        <w:t>рядка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, </w:t>
      </w:r>
      <w:r w:rsidR="00BB5BF5">
        <w:rPr>
          <w:rFonts w:ascii="Times New Roman" w:hAnsi="Times New Roman" w:cs="Times New Roman"/>
          <w:sz w:val="28"/>
          <w:szCs w:val="28"/>
        </w:rPr>
        <w:t>У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полномоченный орган, при необходимости запрашивает дополнительную информацию касательно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оглашения в структурных подразделениях администрации города.  </w:t>
      </w:r>
    </w:p>
    <w:p w14:paraId="301B472E" w14:textId="6F9C2B96" w:rsidR="004106AF" w:rsidRPr="00981464" w:rsidRDefault="004106AF" w:rsidP="00CA354F">
      <w:pPr>
        <w:pStyle w:val="ConsPlusNormal"/>
        <w:numPr>
          <w:ilvl w:val="0"/>
          <w:numId w:val="10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По результатам проверки документов, указанных</w:t>
      </w:r>
      <w:r w:rsidR="001726DE" w:rsidRPr="00981464">
        <w:rPr>
          <w:rFonts w:ascii="Times New Roman" w:hAnsi="Times New Roman" w:cs="Times New Roman"/>
          <w:sz w:val="28"/>
          <w:szCs w:val="28"/>
        </w:rPr>
        <w:t xml:space="preserve">, </w:t>
      </w:r>
      <w:r w:rsidR="00880DEF" w:rsidRPr="00981464">
        <w:rPr>
          <w:rFonts w:ascii="Times New Roman" w:hAnsi="Times New Roman" w:cs="Times New Roman"/>
          <w:sz w:val="28"/>
          <w:szCs w:val="28"/>
        </w:rPr>
        <w:t>пункте 3.7</w:t>
      </w:r>
      <w:r w:rsidR="003E44E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81464">
        <w:rPr>
          <w:rFonts w:ascii="Times New Roman" w:hAnsi="Times New Roman" w:cs="Times New Roman"/>
          <w:sz w:val="28"/>
          <w:szCs w:val="28"/>
        </w:rPr>
        <w:t>орядка, уполномоченный орган принимает решение:</w:t>
      </w:r>
    </w:p>
    <w:p w14:paraId="4DB37E35" w14:textId="4DA2505F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 возможности от имени </w:t>
      </w:r>
      <w:r w:rsidR="00880DEF" w:rsidRPr="009814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981464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оглашение или дополнительное соглашение к нему о внесении изменений или прекращении действия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оглашения, в случае </w:t>
      </w:r>
      <w:r w:rsidR="00A70B5B" w:rsidRPr="00981464">
        <w:rPr>
          <w:rFonts w:ascii="Times New Roman" w:hAnsi="Times New Roman" w:cs="Times New Roman"/>
          <w:sz w:val="28"/>
          <w:szCs w:val="28"/>
        </w:rPr>
        <w:t>не выявления</w:t>
      </w:r>
      <w:r w:rsidRPr="00981464">
        <w:rPr>
          <w:rFonts w:ascii="Times New Roman" w:hAnsi="Times New Roman" w:cs="Times New Roman"/>
          <w:sz w:val="28"/>
          <w:szCs w:val="28"/>
        </w:rPr>
        <w:t xml:space="preserve"> противоречащих обстоятельств, критериям, указанным в </w:t>
      </w:r>
      <w:r w:rsidR="001726DE" w:rsidRPr="00981464">
        <w:rPr>
          <w:rFonts w:ascii="Times New Roman" w:hAnsi="Times New Roman" w:cs="Times New Roman"/>
          <w:sz w:val="28"/>
          <w:szCs w:val="28"/>
        </w:rPr>
        <w:t xml:space="preserve">разделе 2, пунктах 3.7 </w:t>
      </w:r>
      <w:r w:rsidR="003E44EF">
        <w:rPr>
          <w:rFonts w:ascii="Times New Roman" w:hAnsi="Times New Roman" w:cs="Times New Roman"/>
          <w:sz w:val="28"/>
          <w:szCs w:val="28"/>
        </w:rPr>
        <w:t>настоящего П</w:t>
      </w:r>
      <w:r w:rsidRPr="00981464">
        <w:rPr>
          <w:rFonts w:ascii="Times New Roman" w:hAnsi="Times New Roman" w:cs="Times New Roman"/>
          <w:sz w:val="28"/>
          <w:szCs w:val="28"/>
        </w:rPr>
        <w:t>орядка.</w:t>
      </w:r>
    </w:p>
    <w:p w14:paraId="285C2797" w14:textId="532BDCC1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 xml:space="preserve">Об отказе в заключении от имени </w:t>
      </w:r>
      <w:r w:rsidR="001726DE" w:rsidRPr="00A772B8">
        <w:rPr>
          <w:rFonts w:ascii="Times New Roman" w:hAnsi="Times New Roman" w:cs="Times New Roman"/>
          <w:sz w:val="28"/>
          <w:szCs w:val="28"/>
        </w:rPr>
        <w:t>города Пыть-Яха</w:t>
      </w:r>
      <w:r w:rsidR="00BB5BF5">
        <w:rPr>
          <w:rFonts w:ascii="Times New Roman" w:hAnsi="Times New Roman" w:cs="Times New Roman"/>
          <w:sz w:val="28"/>
          <w:szCs w:val="28"/>
        </w:rPr>
        <w:t xml:space="preserve"> С</w:t>
      </w:r>
      <w:r w:rsidRPr="00A772B8">
        <w:rPr>
          <w:rFonts w:ascii="Times New Roman" w:hAnsi="Times New Roman" w:cs="Times New Roman"/>
          <w:sz w:val="28"/>
          <w:szCs w:val="28"/>
        </w:rPr>
        <w:t>оглашения или дополнительных соглашений о внесении изменений или прекр</w:t>
      </w:r>
      <w:r w:rsidR="00BB5BF5">
        <w:rPr>
          <w:rFonts w:ascii="Times New Roman" w:hAnsi="Times New Roman" w:cs="Times New Roman"/>
          <w:sz w:val="28"/>
          <w:szCs w:val="28"/>
        </w:rPr>
        <w:t>ащении действия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оглашения, в случае выявления противоречащих обстоятельств критериям, </w:t>
      </w:r>
      <w:r w:rsidR="001726DE" w:rsidRPr="00A772B8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D089A" w:rsidRPr="00A772B8">
        <w:rPr>
          <w:rFonts w:ascii="Times New Roman" w:hAnsi="Times New Roman" w:cs="Times New Roman"/>
          <w:sz w:val="28"/>
          <w:szCs w:val="28"/>
        </w:rPr>
        <w:t>пунктах 2.2</w:t>
      </w:r>
      <w:r w:rsidR="001726DE" w:rsidRPr="00A772B8">
        <w:rPr>
          <w:rFonts w:ascii="Times New Roman" w:hAnsi="Times New Roman" w:cs="Times New Roman"/>
          <w:sz w:val="28"/>
          <w:szCs w:val="28"/>
        </w:rPr>
        <w:t>,</w:t>
      </w:r>
      <w:r w:rsidR="003D089A" w:rsidRPr="00A772B8">
        <w:rPr>
          <w:rFonts w:ascii="Times New Roman" w:hAnsi="Times New Roman" w:cs="Times New Roman"/>
          <w:sz w:val="28"/>
          <w:szCs w:val="28"/>
        </w:rPr>
        <w:t xml:space="preserve"> 2.3,</w:t>
      </w:r>
      <w:r w:rsidR="003E44EF">
        <w:rPr>
          <w:rFonts w:ascii="Times New Roman" w:hAnsi="Times New Roman" w:cs="Times New Roman"/>
          <w:sz w:val="28"/>
          <w:szCs w:val="28"/>
        </w:rPr>
        <w:t xml:space="preserve"> 3.7 настоящего П</w:t>
      </w:r>
      <w:r w:rsidR="001726DE" w:rsidRPr="00A772B8">
        <w:rPr>
          <w:rFonts w:ascii="Times New Roman" w:hAnsi="Times New Roman" w:cs="Times New Roman"/>
          <w:sz w:val="28"/>
          <w:szCs w:val="28"/>
        </w:rPr>
        <w:t>орядка.</w:t>
      </w:r>
    </w:p>
    <w:p w14:paraId="3C07B878" w14:textId="1013457B" w:rsidR="00A772B8" w:rsidRDefault="00D93723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Решение, ук</w:t>
      </w:r>
      <w:r w:rsidR="003D7461" w:rsidRPr="00A772B8">
        <w:rPr>
          <w:rFonts w:ascii="Times New Roman" w:hAnsi="Times New Roman" w:cs="Times New Roman"/>
          <w:sz w:val="28"/>
          <w:szCs w:val="28"/>
        </w:rPr>
        <w:t>а</w:t>
      </w:r>
      <w:r w:rsidR="003E44EF">
        <w:rPr>
          <w:rFonts w:ascii="Times New Roman" w:hAnsi="Times New Roman" w:cs="Times New Roman"/>
          <w:sz w:val="28"/>
          <w:szCs w:val="28"/>
        </w:rPr>
        <w:t>занное в пункте 3.</w:t>
      </w:r>
      <w:r w:rsidR="00BB5BF5">
        <w:rPr>
          <w:rFonts w:ascii="Times New Roman" w:hAnsi="Times New Roman" w:cs="Times New Roman"/>
          <w:sz w:val="28"/>
          <w:szCs w:val="28"/>
        </w:rPr>
        <w:t>8 настоящего П</w:t>
      </w:r>
      <w:r w:rsidR="003E44EF">
        <w:rPr>
          <w:rFonts w:ascii="Times New Roman" w:hAnsi="Times New Roman" w:cs="Times New Roman"/>
          <w:sz w:val="28"/>
          <w:szCs w:val="28"/>
        </w:rPr>
        <w:t>орядка</w:t>
      </w:r>
      <w:r w:rsidR="003D7461" w:rsidRPr="00A772B8">
        <w:rPr>
          <w:rFonts w:ascii="Times New Roman" w:hAnsi="Times New Roman" w:cs="Times New Roman"/>
          <w:sz w:val="28"/>
          <w:szCs w:val="28"/>
        </w:rPr>
        <w:t>,</w:t>
      </w:r>
      <w:r w:rsidRPr="00A772B8">
        <w:rPr>
          <w:rFonts w:ascii="Times New Roman" w:hAnsi="Times New Roman" w:cs="Times New Roman"/>
          <w:sz w:val="28"/>
          <w:szCs w:val="28"/>
        </w:rPr>
        <w:t xml:space="preserve"> </w:t>
      </w:r>
      <w:r w:rsidR="00715323" w:rsidRPr="00A772B8">
        <w:rPr>
          <w:rFonts w:ascii="Times New Roman" w:hAnsi="Times New Roman" w:cs="Times New Roman"/>
          <w:sz w:val="28"/>
          <w:szCs w:val="28"/>
        </w:rPr>
        <w:t>оформляется распоряжением администрации города Пыть-Яха (далее - Распоряжение</w:t>
      </w:r>
      <w:r w:rsidR="003D7461" w:rsidRPr="00A772B8">
        <w:rPr>
          <w:rFonts w:ascii="Times New Roman" w:hAnsi="Times New Roman" w:cs="Times New Roman"/>
          <w:sz w:val="28"/>
          <w:szCs w:val="28"/>
        </w:rPr>
        <w:t>). Проект Распоряжения готовит У</w:t>
      </w:r>
      <w:r w:rsidR="00715323" w:rsidRPr="00A772B8">
        <w:rPr>
          <w:rFonts w:ascii="Times New Roman" w:hAnsi="Times New Roman" w:cs="Times New Roman"/>
          <w:sz w:val="28"/>
          <w:szCs w:val="28"/>
        </w:rPr>
        <w:t>полномоченный орган.</w:t>
      </w:r>
    </w:p>
    <w:p w14:paraId="5B72D159" w14:textId="0F3C95E9" w:rsidR="004E323B" w:rsidRPr="00A772B8" w:rsidRDefault="004E323B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более 5 рабочих дней с даты </w:t>
      </w:r>
      <w:r w:rsidRPr="00A772B8">
        <w:rPr>
          <w:rFonts w:ascii="Times New Roman" w:hAnsi="Times New Roman" w:cs="Times New Roman"/>
          <w:sz w:val="28"/>
          <w:szCs w:val="28"/>
        </w:rPr>
        <w:lastRenderedPageBreak/>
        <w:t>подписания Распоряжения направляет инвестору копию Распоряжения.</w:t>
      </w:r>
    </w:p>
    <w:p w14:paraId="68251E98" w14:textId="5FDDAF4A" w:rsidR="00A772B8" w:rsidRDefault="004E323B" w:rsidP="00A772B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заключении Соглашения, уполномоченный орган в срок не позднее 20 р</w:t>
      </w:r>
      <w:r w:rsidR="00BB5BF5">
        <w:rPr>
          <w:rFonts w:ascii="Times New Roman" w:hAnsi="Times New Roman" w:cs="Times New Roman"/>
          <w:sz w:val="28"/>
          <w:szCs w:val="28"/>
        </w:rPr>
        <w:t>абочих дней с даты поступления з</w:t>
      </w:r>
      <w:r w:rsidRPr="00981464">
        <w:rPr>
          <w:rFonts w:ascii="Times New Roman" w:hAnsi="Times New Roman" w:cs="Times New Roman"/>
          <w:sz w:val="28"/>
          <w:szCs w:val="28"/>
        </w:rPr>
        <w:t>аявления направляет инвестору письмо за подписью главы города об отказе в заключении Соглашения.</w:t>
      </w:r>
    </w:p>
    <w:p w14:paraId="3AA9D9DD" w14:textId="77777777" w:rsidR="00A772B8" w:rsidRDefault="00DD2916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D089A" w:rsidRPr="009814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981464">
        <w:rPr>
          <w:rFonts w:ascii="Times New Roman" w:hAnsi="Times New Roman" w:cs="Times New Roman"/>
          <w:sz w:val="28"/>
          <w:szCs w:val="28"/>
        </w:rPr>
        <w:t xml:space="preserve"> Соглашение заключает </w:t>
      </w:r>
      <w:r w:rsidR="003D089A" w:rsidRPr="00981464">
        <w:rPr>
          <w:rFonts w:ascii="Times New Roman" w:hAnsi="Times New Roman" w:cs="Times New Roman"/>
          <w:sz w:val="28"/>
          <w:szCs w:val="28"/>
        </w:rPr>
        <w:t>а</w:t>
      </w:r>
      <w:r w:rsidRPr="00981464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r w:rsidR="003D089A" w:rsidRPr="00981464">
        <w:rPr>
          <w:rFonts w:ascii="Times New Roman" w:hAnsi="Times New Roman" w:cs="Times New Roman"/>
          <w:sz w:val="28"/>
          <w:szCs w:val="28"/>
        </w:rPr>
        <w:t>Пыть-Яха.</w:t>
      </w:r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EA67" w14:textId="1CD55AE3" w:rsidR="004106AF" w:rsidRPr="00A772B8" w:rsidRDefault="004106AF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Предоставление мер муниципальной поддержки для организаций, реализующих инвестиц</w:t>
      </w:r>
      <w:r w:rsidR="00BB5BF5">
        <w:rPr>
          <w:rFonts w:ascii="Times New Roman" w:hAnsi="Times New Roman" w:cs="Times New Roman"/>
          <w:sz w:val="28"/>
          <w:szCs w:val="28"/>
        </w:rPr>
        <w:t>ионный проект в соответствии с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оглашением, устанавливаются муниципальными правовыми актами </w:t>
      </w:r>
      <w:r w:rsidR="003D089A" w:rsidRPr="00A772B8">
        <w:rPr>
          <w:rFonts w:ascii="Times New Roman" w:hAnsi="Times New Roman" w:cs="Times New Roman"/>
          <w:sz w:val="28"/>
          <w:szCs w:val="28"/>
        </w:rPr>
        <w:t>города Пыть-Яха.</w:t>
      </w:r>
    </w:p>
    <w:p w14:paraId="0A624BF9" w14:textId="77777777" w:rsidR="00C1447E" w:rsidRPr="00981464" w:rsidRDefault="00C1447E" w:rsidP="00A35273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</w:rPr>
      </w:pPr>
    </w:p>
    <w:p w14:paraId="0D616A13" w14:textId="77777777" w:rsidR="00A772B8" w:rsidRDefault="00134E7D" w:rsidP="00A772B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1464">
        <w:rPr>
          <w:rFonts w:ascii="Times New Roman" w:hAnsi="Times New Roman" w:cs="Times New Roman"/>
          <w:b/>
          <w:sz w:val="28"/>
        </w:rPr>
        <w:t>Раздел</w:t>
      </w:r>
      <w:r w:rsidR="00DE5E9D" w:rsidRPr="00981464">
        <w:rPr>
          <w:rFonts w:ascii="Times New Roman" w:hAnsi="Times New Roman" w:cs="Times New Roman"/>
          <w:b/>
          <w:sz w:val="28"/>
        </w:rPr>
        <w:t xml:space="preserve"> 4. Заключительные положения</w:t>
      </w:r>
    </w:p>
    <w:p w14:paraId="031FAB7F" w14:textId="39AD6FAE" w:rsidR="00936EF0" w:rsidRPr="00A772B8" w:rsidRDefault="003D7461" w:rsidP="00A772B8">
      <w:pPr>
        <w:pStyle w:val="a5"/>
        <w:numPr>
          <w:ilvl w:val="0"/>
          <w:numId w:val="39"/>
        </w:numPr>
        <w:ind w:left="0" w:firstLine="539"/>
        <w:rPr>
          <w:rFonts w:ascii="Times New Roman" w:hAnsi="Times New Roman" w:cs="Times New Roman"/>
          <w:b/>
          <w:sz w:val="28"/>
        </w:rPr>
      </w:pPr>
      <w:r w:rsidRPr="00A772B8">
        <w:rPr>
          <w:rFonts w:ascii="Times New Roman" w:hAnsi="Times New Roman" w:cs="Times New Roman"/>
          <w:sz w:val="28"/>
        </w:rPr>
        <w:t>Город</w:t>
      </w:r>
      <w:r w:rsidR="00DE5E9D" w:rsidRPr="00A772B8">
        <w:rPr>
          <w:rFonts w:ascii="Times New Roman" w:hAnsi="Times New Roman" w:cs="Times New Roman"/>
          <w:sz w:val="28"/>
        </w:rPr>
        <w:t xml:space="preserve"> Пыть-Ях, являющееся стороной </w:t>
      </w:r>
      <w:r w:rsidR="00BB5BF5">
        <w:rPr>
          <w:rFonts w:ascii="Times New Roman" w:hAnsi="Times New Roman" w:cs="Times New Roman"/>
          <w:sz w:val="28"/>
        </w:rPr>
        <w:t>С</w:t>
      </w:r>
      <w:r w:rsidR="00DE5E9D" w:rsidRPr="00A772B8">
        <w:rPr>
          <w:rFonts w:ascii="Times New Roman" w:hAnsi="Times New Roman" w:cs="Times New Roman"/>
          <w:sz w:val="28"/>
        </w:rPr>
        <w:t xml:space="preserve">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 </w:t>
      </w:r>
    </w:p>
    <w:p w14:paraId="0DA90E7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678E6422" w14:textId="77777777" w:rsidR="00A772B8" w:rsidRDefault="00A772B8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299DCC5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38AB4F88" w14:textId="77777777" w:rsidR="003D7461" w:rsidRDefault="003D7461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117A5D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34274B0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7834B45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12EB6CE9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0D7A67B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C1AB877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B19A37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6F23BA1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75E677A3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98D8CD9" w14:textId="77777777" w:rsidR="00224434" w:rsidRPr="00BB5BF5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5CE39" w14:textId="536450FA" w:rsidR="00224434" w:rsidRPr="00BB5BF5" w:rsidRDefault="00224434" w:rsidP="002244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07B519CE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93D7BA" w14:textId="5C25A0D7" w:rsidR="00224434" w:rsidRPr="00BB5BF5" w:rsidRDefault="00224434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C7CABE" w14:textId="52DBA00F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37"/>
      <w:bookmarkEnd w:id="1"/>
      <w:r w:rsidRPr="00BB5BF5">
        <w:rPr>
          <w:rFonts w:ascii="Times New Roman" w:hAnsi="Times New Roman" w:cs="Times New Roman"/>
          <w:sz w:val="28"/>
          <w:szCs w:val="28"/>
        </w:rPr>
        <w:t>Заявление</w:t>
      </w:r>
    </w:p>
    <w:p w14:paraId="57B9C280" w14:textId="4E9834B8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 заключении соглашения о защите и поощрении</w:t>
      </w:r>
    </w:p>
    <w:p w14:paraId="0C677C6C" w14:textId="402B4572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капиталовложений</w:t>
      </w:r>
    </w:p>
    <w:p w14:paraId="791CFF7E" w14:textId="61173867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5BF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8270D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14:paraId="6F2EFF6E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___________________________________________________________________,</w:t>
      </w:r>
    </w:p>
    <w:p w14:paraId="1007B1E0" w14:textId="24ECB8BA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5BF5">
        <w:rPr>
          <w:rFonts w:ascii="Times New Roman" w:hAnsi="Times New Roman" w:cs="Times New Roman"/>
          <w:sz w:val="16"/>
          <w:szCs w:val="16"/>
        </w:rPr>
        <w:t>должность, фами</w:t>
      </w:r>
      <w:r w:rsidR="00BB5BF5">
        <w:rPr>
          <w:rFonts w:ascii="Times New Roman" w:hAnsi="Times New Roman" w:cs="Times New Roman"/>
          <w:sz w:val="16"/>
          <w:szCs w:val="16"/>
        </w:rPr>
        <w:t xml:space="preserve">лия, имя, отчество (при наличии) </w:t>
      </w:r>
      <w:r w:rsidRPr="00BB5BF5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123F86C4" w14:textId="5B1768B8" w:rsidR="00224434" w:rsidRPr="00BB5BF5" w:rsidRDefault="00BB5BF5" w:rsidP="00BB5BF5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</w:t>
      </w:r>
      <w:r w:rsidR="00224434" w:rsidRPr="00BB5BF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6B5CCB38" w14:textId="3ED0F5BD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BB5BF5">
        <w:rPr>
          <w:rFonts w:ascii="Times New Roman" w:hAnsi="Times New Roman" w:cs="Times New Roman"/>
          <w:sz w:val="16"/>
          <w:szCs w:val="16"/>
        </w:rPr>
        <w:t>устав, доверенность, приказ или иной</w:t>
      </w:r>
      <w:r w:rsidR="00BB5BF5">
        <w:rPr>
          <w:rFonts w:ascii="Times New Roman" w:hAnsi="Times New Roman" w:cs="Times New Roman"/>
          <w:sz w:val="16"/>
          <w:szCs w:val="16"/>
        </w:rPr>
        <w:t xml:space="preserve"> </w:t>
      </w:r>
      <w:r w:rsidRPr="00BB5BF5">
        <w:rPr>
          <w:rFonts w:ascii="Times New Roman" w:hAnsi="Times New Roman" w:cs="Times New Roman"/>
          <w:sz w:val="16"/>
          <w:szCs w:val="16"/>
        </w:rPr>
        <w:t>документ, удостоверяющий полномочия</w:t>
      </w:r>
      <w:r w:rsidRPr="00BB5BF5">
        <w:rPr>
          <w:rFonts w:ascii="Times New Roman" w:hAnsi="Times New Roman" w:cs="Times New Roman"/>
          <w:sz w:val="28"/>
          <w:szCs w:val="28"/>
        </w:rPr>
        <w:t>)</w:t>
      </w:r>
    </w:p>
    <w:p w14:paraId="61ED06D9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1971AB" w14:textId="2A9831A5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5BF5">
        <w:rPr>
          <w:rFonts w:ascii="Times New Roman" w:hAnsi="Times New Roman" w:cs="Times New Roman"/>
          <w:sz w:val="28"/>
          <w:szCs w:val="28"/>
        </w:rPr>
        <w:t>просит  подтвердить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согласие на заключение соглашения (дополнительного соглашения)</w:t>
      </w:r>
      <w:r w:rsidR="00A70B5B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о защите и поощрении капиталовложений  со  стороны  города Пыть-Яха (далее - соглашение)для реализации инвестиционного проекта</w:t>
      </w:r>
    </w:p>
    <w:p w14:paraId="102A9473" w14:textId="54F6A170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"__________________________________________________________________".</w:t>
      </w:r>
    </w:p>
    <w:p w14:paraId="4C8DC5C3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14:paraId="75E89657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DC72E6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I. Сведения об организации</w:t>
      </w:r>
    </w:p>
    <w:p w14:paraId="0230E5F5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244"/>
        <w:gridCol w:w="3544"/>
      </w:tblGrid>
      <w:tr w:rsidR="00224434" w:rsidRPr="00BB5BF5" w14:paraId="583F913E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FC" w14:textId="68A7C651" w:rsidR="00224434" w:rsidRPr="00BB5BF5" w:rsidRDefault="00A70B5B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F1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A3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79BA9D4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2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E0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A7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BB76C8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0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C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D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5FD27E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79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5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3F75F6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8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0A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6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997CC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E1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C6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4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FB7E268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4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E1" w14:textId="77777777" w:rsidR="00224434" w:rsidRPr="00BB5BF5" w:rsidRDefault="00E37666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6.06.2021) (с изм. и доп., вступ. в силу с 01.08.2021){КонсультантПлюс}" w:history="1">
              <w:r w:rsidR="00224434" w:rsidRPr="00BB5BF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7C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CA9317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CF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04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63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2B78EB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E5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B1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D2A051B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BD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6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BD85E0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1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F3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E8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D4296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045DE" w14:textId="77777777" w:rsidR="00224434" w:rsidRPr="00BB5BF5" w:rsidRDefault="00224434" w:rsidP="00224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II. Сведения об инвестиционном проекте</w:t>
      </w:r>
    </w:p>
    <w:p w14:paraId="7D551329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3544"/>
      </w:tblGrid>
      <w:tr w:rsidR="00224434" w:rsidRPr="00BB5BF5" w14:paraId="559D5D4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F8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459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465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50451AA9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D2C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0F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A9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1F5708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61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2B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5A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D2E73B6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B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3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7E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0C9FD0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D98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D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E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D312AFD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7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684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F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77E6203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AB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B1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E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5B105B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7F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3F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9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8B1784F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35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20D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товарах, работах, услугах, планируемых к производству, выполнению </w:t>
            </w: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оказанию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9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17D764B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88B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7CE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33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D4DB6B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D5C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4C4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DB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457ED4C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337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00F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97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5006C5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DC2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A73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8D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890C8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72053" w14:textId="119B8324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Подписание   настоящего   заявления   </w:t>
      </w:r>
      <w:proofErr w:type="gramStart"/>
      <w:r w:rsidRPr="00BB5BF5">
        <w:rPr>
          <w:rFonts w:ascii="Times New Roman" w:hAnsi="Times New Roman" w:cs="Times New Roman"/>
          <w:sz w:val="28"/>
          <w:szCs w:val="28"/>
        </w:rPr>
        <w:t>означает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 xml:space="preserve"> согласие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инвестора  на</w:t>
      </w:r>
    </w:p>
    <w:p w14:paraId="2B446AE7" w14:textId="6BFDB77B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осуществление  в  целях  заключения,  изменения,  прекращения (расторжения)соглашения,  заключения дополнительных соглашений к нему и в соответствии с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требованиями  законодательства  Российской Федерации обработки (в том числе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сбор,  запись, систематизацию, накопление, хранение, уточнение (обновление,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sz w:val="28"/>
          <w:szCs w:val="28"/>
        </w:rPr>
        <w:t xml:space="preserve">изменение), извлечение, использование, </w:t>
      </w:r>
      <w:bookmarkStart w:id="2" w:name="_GoBack"/>
      <w:bookmarkEnd w:id="2"/>
      <w:r w:rsidRPr="00BB5BF5">
        <w:rPr>
          <w:rFonts w:ascii="Times New Roman" w:hAnsi="Times New Roman" w:cs="Times New Roman"/>
          <w:sz w:val="28"/>
          <w:szCs w:val="28"/>
        </w:rPr>
        <w:t>передачу,    обезличивание)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персональных  данных  физических  лиц,  информация  о  которых представлена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инвестором, сведений об инвесторе, об инвестиционном проекте, о заключаемом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соглашении,  о  дополнительных  соглашениях к нему и информации о действиях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(решениях), связанных с исполнением указанных соглашений.</w:t>
      </w:r>
    </w:p>
    <w:p w14:paraId="7AC5E8D2" w14:textId="77777777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81B66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2C3E64E8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14:paraId="70B1DE90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A394D4" w14:textId="1B39BDF1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1E67EA8F" w14:textId="14E35C17" w:rsidR="00224434" w:rsidRPr="00A70B5B" w:rsidRDefault="00224434" w:rsidP="00A70B5B">
      <w:pPr>
        <w:pStyle w:val="ConsPlusNonformat"/>
        <w:ind w:firstLine="0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16"/>
          <w:szCs w:val="16"/>
        </w:rPr>
        <w:t xml:space="preserve">(должность уполномоченного </w:t>
      </w:r>
      <w:proofErr w:type="gramStart"/>
      <w:r w:rsidRPr="00BB5BF5">
        <w:rPr>
          <w:rFonts w:ascii="Times New Roman" w:hAnsi="Times New Roman" w:cs="Times New Roman"/>
          <w:sz w:val="16"/>
          <w:szCs w:val="16"/>
        </w:rPr>
        <w:t>лица)</w:t>
      </w:r>
      <w:r w:rsidR="00BB5BF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B5BF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 (подпись)     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(ФИО </w:t>
      </w:r>
      <w:r w:rsidR="00BB5BF5" w:rsidRPr="00BB5BF5">
        <w:rPr>
          <w:rFonts w:ascii="Times New Roman" w:hAnsi="Times New Roman" w:cs="Times New Roman"/>
          <w:sz w:val="16"/>
          <w:szCs w:val="16"/>
        </w:rPr>
        <w:t>)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sectPr w:rsidR="00224434" w:rsidRPr="00A70B5B" w:rsidSect="00A70B5B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DD3D4" w14:textId="77777777" w:rsidR="00E37666" w:rsidRDefault="00E37666" w:rsidP="00A70B5B">
      <w:pPr>
        <w:spacing w:line="240" w:lineRule="auto"/>
      </w:pPr>
      <w:r>
        <w:separator/>
      </w:r>
    </w:p>
  </w:endnote>
  <w:endnote w:type="continuationSeparator" w:id="0">
    <w:p w14:paraId="589B0911" w14:textId="77777777" w:rsidR="00E37666" w:rsidRDefault="00E37666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E0BA" w14:textId="77777777" w:rsidR="00E37666" w:rsidRDefault="00E37666" w:rsidP="00A70B5B">
      <w:pPr>
        <w:spacing w:line="240" w:lineRule="auto"/>
      </w:pPr>
      <w:r>
        <w:separator/>
      </w:r>
    </w:p>
  </w:footnote>
  <w:footnote w:type="continuationSeparator" w:id="0">
    <w:p w14:paraId="49EFA0EF" w14:textId="77777777" w:rsidR="00E37666" w:rsidRDefault="00E37666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Content>
      <w:p w14:paraId="49888C3F" w14:textId="43957F4C" w:rsidR="00A70B5B" w:rsidRDefault="00A70B5B" w:rsidP="00A70B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6F8FE77" w14:textId="77777777" w:rsidR="00A70B5B" w:rsidRDefault="00A70B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88F"/>
    <w:multiLevelType w:val="multilevel"/>
    <w:tmpl w:val="FB84B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068D7650"/>
    <w:multiLevelType w:val="hybridMultilevel"/>
    <w:tmpl w:val="837A6048"/>
    <w:lvl w:ilvl="0" w:tplc="35FA3D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9B75646"/>
    <w:multiLevelType w:val="hybridMultilevel"/>
    <w:tmpl w:val="6CA211A6"/>
    <w:lvl w:ilvl="0" w:tplc="D92287A6">
      <w:start w:val="1"/>
      <w:numFmt w:val="decimal"/>
      <w:lvlText w:val="2.%1"/>
      <w:lvlJc w:val="left"/>
      <w:pPr>
        <w:ind w:left="12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ED00619"/>
    <w:multiLevelType w:val="multilevel"/>
    <w:tmpl w:val="40321CB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36A83"/>
    <w:multiLevelType w:val="multilevel"/>
    <w:tmpl w:val="CA4A0D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5" w15:restartNumberingAfterBreak="0">
    <w:nsid w:val="11E243B9"/>
    <w:multiLevelType w:val="multilevel"/>
    <w:tmpl w:val="CB507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4F950BF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16BF5E4E"/>
    <w:multiLevelType w:val="hybridMultilevel"/>
    <w:tmpl w:val="EEDAD058"/>
    <w:lvl w:ilvl="0" w:tplc="52E0DA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6DF22BD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51656"/>
    <w:multiLevelType w:val="multilevel"/>
    <w:tmpl w:val="46FCA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5137C81"/>
    <w:multiLevelType w:val="hybridMultilevel"/>
    <w:tmpl w:val="6376223A"/>
    <w:lvl w:ilvl="0" w:tplc="8522EB7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97129"/>
    <w:multiLevelType w:val="multilevel"/>
    <w:tmpl w:val="1E980BA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D276A7C"/>
    <w:multiLevelType w:val="multilevel"/>
    <w:tmpl w:val="D73009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B946755"/>
    <w:multiLevelType w:val="hybridMultilevel"/>
    <w:tmpl w:val="C434A12A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BE4BB8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44F65547"/>
    <w:multiLevelType w:val="hybridMultilevel"/>
    <w:tmpl w:val="12CC649E"/>
    <w:lvl w:ilvl="0" w:tplc="29E49D54">
      <w:start w:val="1"/>
      <w:numFmt w:val="decimal"/>
      <w:lvlText w:val="%1)"/>
      <w:lvlJc w:val="left"/>
      <w:pPr>
        <w:ind w:left="68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8" w:hanging="360"/>
      </w:pPr>
    </w:lvl>
    <w:lvl w:ilvl="2" w:tplc="0419001B" w:tentative="1">
      <w:start w:val="1"/>
      <w:numFmt w:val="lowerRoman"/>
      <w:lvlText w:val="%3."/>
      <w:lvlJc w:val="right"/>
      <w:pPr>
        <w:ind w:left="8268" w:hanging="180"/>
      </w:pPr>
    </w:lvl>
    <w:lvl w:ilvl="3" w:tplc="0419000F" w:tentative="1">
      <w:start w:val="1"/>
      <w:numFmt w:val="decimal"/>
      <w:lvlText w:val="%4."/>
      <w:lvlJc w:val="left"/>
      <w:pPr>
        <w:ind w:left="8988" w:hanging="360"/>
      </w:pPr>
    </w:lvl>
    <w:lvl w:ilvl="4" w:tplc="04190019" w:tentative="1">
      <w:start w:val="1"/>
      <w:numFmt w:val="lowerLetter"/>
      <w:lvlText w:val="%5."/>
      <w:lvlJc w:val="left"/>
      <w:pPr>
        <w:ind w:left="9708" w:hanging="360"/>
      </w:pPr>
    </w:lvl>
    <w:lvl w:ilvl="5" w:tplc="0419001B" w:tentative="1">
      <w:start w:val="1"/>
      <w:numFmt w:val="lowerRoman"/>
      <w:lvlText w:val="%6."/>
      <w:lvlJc w:val="right"/>
      <w:pPr>
        <w:ind w:left="10428" w:hanging="180"/>
      </w:pPr>
    </w:lvl>
    <w:lvl w:ilvl="6" w:tplc="0419000F" w:tentative="1">
      <w:start w:val="1"/>
      <w:numFmt w:val="decimal"/>
      <w:lvlText w:val="%7."/>
      <w:lvlJc w:val="left"/>
      <w:pPr>
        <w:ind w:left="11148" w:hanging="360"/>
      </w:pPr>
    </w:lvl>
    <w:lvl w:ilvl="7" w:tplc="04190019" w:tentative="1">
      <w:start w:val="1"/>
      <w:numFmt w:val="lowerLetter"/>
      <w:lvlText w:val="%8."/>
      <w:lvlJc w:val="left"/>
      <w:pPr>
        <w:ind w:left="11868" w:hanging="360"/>
      </w:pPr>
    </w:lvl>
    <w:lvl w:ilvl="8" w:tplc="0419001B" w:tentative="1">
      <w:start w:val="1"/>
      <w:numFmt w:val="lowerRoman"/>
      <w:lvlText w:val="%9."/>
      <w:lvlJc w:val="right"/>
      <w:pPr>
        <w:ind w:left="12588" w:hanging="180"/>
      </w:pPr>
    </w:lvl>
  </w:abstractNum>
  <w:abstractNum w:abstractNumId="1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C02FE6"/>
    <w:multiLevelType w:val="hybridMultilevel"/>
    <w:tmpl w:val="8D0A59BC"/>
    <w:lvl w:ilvl="0" w:tplc="1832B42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340B87"/>
    <w:multiLevelType w:val="hybridMultilevel"/>
    <w:tmpl w:val="6C9CF85E"/>
    <w:lvl w:ilvl="0" w:tplc="8522EB74">
      <w:start w:val="1"/>
      <w:numFmt w:val="decimal"/>
      <w:lvlText w:val="2.%1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CCC7A4A"/>
    <w:multiLevelType w:val="hybridMultilevel"/>
    <w:tmpl w:val="C7F80924"/>
    <w:lvl w:ilvl="0" w:tplc="8522EB74">
      <w:start w:val="1"/>
      <w:numFmt w:val="decimal"/>
      <w:lvlText w:val="2.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570F45"/>
    <w:multiLevelType w:val="hybridMultilevel"/>
    <w:tmpl w:val="0FBA966C"/>
    <w:lvl w:ilvl="0" w:tplc="29E49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04A6B13"/>
    <w:multiLevelType w:val="multilevel"/>
    <w:tmpl w:val="2892F4BC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57D13D3C"/>
    <w:multiLevelType w:val="hybridMultilevel"/>
    <w:tmpl w:val="108C1544"/>
    <w:lvl w:ilvl="0" w:tplc="4468D864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3B72E8"/>
    <w:multiLevelType w:val="hybridMultilevel"/>
    <w:tmpl w:val="25AA3F88"/>
    <w:lvl w:ilvl="0" w:tplc="8522EB74">
      <w:start w:val="1"/>
      <w:numFmt w:val="decimal"/>
      <w:lvlText w:val="2.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11953D4"/>
    <w:multiLevelType w:val="multilevel"/>
    <w:tmpl w:val="60167F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61486286"/>
    <w:multiLevelType w:val="hybridMultilevel"/>
    <w:tmpl w:val="ED881FC8"/>
    <w:lvl w:ilvl="0" w:tplc="1832B4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84651"/>
    <w:multiLevelType w:val="multilevel"/>
    <w:tmpl w:val="912E1C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2A061CD"/>
    <w:multiLevelType w:val="hybridMultilevel"/>
    <w:tmpl w:val="8294C6B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634A67D2"/>
    <w:multiLevelType w:val="multilevel"/>
    <w:tmpl w:val="3CFCF5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2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B1ADB"/>
    <w:multiLevelType w:val="multilevel"/>
    <w:tmpl w:val="F4F639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4" w15:restartNumberingAfterBreak="0">
    <w:nsid w:val="70D26F17"/>
    <w:multiLevelType w:val="multilevel"/>
    <w:tmpl w:val="1C50A4C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4C29D7"/>
    <w:multiLevelType w:val="hybridMultilevel"/>
    <w:tmpl w:val="8BB40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4C7BD6"/>
    <w:multiLevelType w:val="multilevel"/>
    <w:tmpl w:val="0E90028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3D1659"/>
    <w:multiLevelType w:val="hybridMultilevel"/>
    <w:tmpl w:val="29BA3744"/>
    <w:lvl w:ilvl="0" w:tplc="29E49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568B4"/>
    <w:multiLevelType w:val="hybridMultilevel"/>
    <w:tmpl w:val="0876197C"/>
    <w:lvl w:ilvl="0" w:tplc="0178B42E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5"/>
  </w:num>
  <w:num w:numId="3">
    <w:abstractNumId w:val="25"/>
  </w:num>
  <w:num w:numId="4">
    <w:abstractNumId w:val="7"/>
  </w:num>
  <w:num w:numId="5">
    <w:abstractNumId w:val="20"/>
  </w:num>
  <w:num w:numId="6">
    <w:abstractNumId w:val="10"/>
  </w:num>
  <w:num w:numId="7">
    <w:abstractNumId w:val="13"/>
  </w:num>
  <w:num w:numId="8">
    <w:abstractNumId w:val="26"/>
  </w:num>
  <w:num w:numId="9">
    <w:abstractNumId w:val="21"/>
  </w:num>
  <w:num w:numId="10">
    <w:abstractNumId w:val="28"/>
  </w:num>
  <w:num w:numId="11">
    <w:abstractNumId w:val="18"/>
  </w:num>
  <w:num w:numId="12">
    <w:abstractNumId w:val="19"/>
  </w:num>
  <w:num w:numId="13">
    <w:abstractNumId w:val="14"/>
  </w:num>
  <w:num w:numId="14">
    <w:abstractNumId w:val="9"/>
  </w:num>
  <w:num w:numId="15">
    <w:abstractNumId w:val="24"/>
  </w:num>
  <w:num w:numId="16">
    <w:abstractNumId w:val="27"/>
  </w:num>
  <w:num w:numId="17">
    <w:abstractNumId w:val="6"/>
  </w:num>
  <w:num w:numId="18">
    <w:abstractNumId w:val="16"/>
  </w:num>
  <w:num w:numId="19">
    <w:abstractNumId w:val="5"/>
  </w:num>
  <w:num w:numId="20">
    <w:abstractNumId w:val="30"/>
  </w:num>
  <w:num w:numId="21">
    <w:abstractNumId w:val="34"/>
  </w:num>
  <w:num w:numId="22">
    <w:abstractNumId w:val="36"/>
  </w:num>
  <w:num w:numId="23">
    <w:abstractNumId w:val="3"/>
  </w:num>
  <w:num w:numId="24">
    <w:abstractNumId w:val="12"/>
  </w:num>
  <w:num w:numId="25">
    <w:abstractNumId w:val="17"/>
  </w:num>
  <w:num w:numId="26">
    <w:abstractNumId w:val="31"/>
  </w:num>
  <w:num w:numId="27">
    <w:abstractNumId w:val="2"/>
  </w:num>
  <w:num w:numId="28">
    <w:abstractNumId w:val="33"/>
  </w:num>
  <w:num w:numId="29">
    <w:abstractNumId w:val="0"/>
  </w:num>
  <w:num w:numId="30">
    <w:abstractNumId w:val="4"/>
  </w:num>
  <w:num w:numId="31">
    <w:abstractNumId w:val="11"/>
  </w:num>
  <w:num w:numId="32">
    <w:abstractNumId w:val="37"/>
  </w:num>
  <w:num w:numId="33">
    <w:abstractNumId w:val="1"/>
  </w:num>
  <w:num w:numId="34">
    <w:abstractNumId w:val="23"/>
  </w:num>
  <w:num w:numId="35">
    <w:abstractNumId w:val="32"/>
  </w:num>
  <w:num w:numId="36">
    <w:abstractNumId w:val="8"/>
  </w:num>
  <w:num w:numId="37">
    <w:abstractNumId w:val="29"/>
  </w:num>
  <w:num w:numId="38">
    <w:abstractNumId w:val="3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23842"/>
    <w:rsid w:val="00057785"/>
    <w:rsid w:val="000D5957"/>
    <w:rsid w:val="000D7871"/>
    <w:rsid w:val="00134E7D"/>
    <w:rsid w:val="001726DE"/>
    <w:rsid w:val="00192A61"/>
    <w:rsid w:val="001A5EA4"/>
    <w:rsid w:val="001C6F19"/>
    <w:rsid w:val="0021004C"/>
    <w:rsid w:val="00223426"/>
    <w:rsid w:val="00224434"/>
    <w:rsid w:val="00273C87"/>
    <w:rsid w:val="00296D64"/>
    <w:rsid w:val="002A3881"/>
    <w:rsid w:val="002D0923"/>
    <w:rsid w:val="002D6F62"/>
    <w:rsid w:val="002F2718"/>
    <w:rsid w:val="002F338E"/>
    <w:rsid w:val="002F3623"/>
    <w:rsid w:val="002F54A8"/>
    <w:rsid w:val="003102A1"/>
    <w:rsid w:val="00325765"/>
    <w:rsid w:val="0036638D"/>
    <w:rsid w:val="00380CD7"/>
    <w:rsid w:val="00387A75"/>
    <w:rsid w:val="003D089A"/>
    <w:rsid w:val="003D3870"/>
    <w:rsid w:val="003D7461"/>
    <w:rsid w:val="003E44EF"/>
    <w:rsid w:val="003E5225"/>
    <w:rsid w:val="00403808"/>
    <w:rsid w:val="004106AF"/>
    <w:rsid w:val="00411F09"/>
    <w:rsid w:val="00452A21"/>
    <w:rsid w:val="004540B9"/>
    <w:rsid w:val="00457246"/>
    <w:rsid w:val="00457AA9"/>
    <w:rsid w:val="004A675B"/>
    <w:rsid w:val="004C4C04"/>
    <w:rsid w:val="004E323B"/>
    <w:rsid w:val="004E4E9C"/>
    <w:rsid w:val="00500FC6"/>
    <w:rsid w:val="00514276"/>
    <w:rsid w:val="00537557"/>
    <w:rsid w:val="00553F57"/>
    <w:rsid w:val="0057565F"/>
    <w:rsid w:val="00585BEA"/>
    <w:rsid w:val="005B6174"/>
    <w:rsid w:val="005D234A"/>
    <w:rsid w:val="00602C86"/>
    <w:rsid w:val="00604D59"/>
    <w:rsid w:val="00606AE6"/>
    <w:rsid w:val="00641810"/>
    <w:rsid w:val="00645381"/>
    <w:rsid w:val="00695AD7"/>
    <w:rsid w:val="006A5533"/>
    <w:rsid w:val="006C6361"/>
    <w:rsid w:val="00705A80"/>
    <w:rsid w:val="00715323"/>
    <w:rsid w:val="00737766"/>
    <w:rsid w:val="007C1651"/>
    <w:rsid w:val="008244F1"/>
    <w:rsid w:val="00874EFC"/>
    <w:rsid w:val="00880DEF"/>
    <w:rsid w:val="008858BB"/>
    <w:rsid w:val="008B52F2"/>
    <w:rsid w:val="008D5933"/>
    <w:rsid w:val="008E008E"/>
    <w:rsid w:val="00903498"/>
    <w:rsid w:val="009079FB"/>
    <w:rsid w:val="009144A3"/>
    <w:rsid w:val="00922D8F"/>
    <w:rsid w:val="0093654E"/>
    <w:rsid w:val="009675A9"/>
    <w:rsid w:val="00981464"/>
    <w:rsid w:val="009939FC"/>
    <w:rsid w:val="009A1061"/>
    <w:rsid w:val="009A3B4F"/>
    <w:rsid w:val="009A624B"/>
    <w:rsid w:val="009D6FF3"/>
    <w:rsid w:val="00A00D2F"/>
    <w:rsid w:val="00A11443"/>
    <w:rsid w:val="00A35273"/>
    <w:rsid w:val="00A357E3"/>
    <w:rsid w:val="00A362B5"/>
    <w:rsid w:val="00A54D74"/>
    <w:rsid w:val="00A568E8"/>
    <w:rsid w:val="00A612D7"/>
    <w:rsid w:val="00A70B5B"/>
    <w:rsid w:val="00A772B8"/>
    <w:rsid w:val="00A822A0"/>
    <w:rsid w:val="00B15A60"/>
    <w:rsid w:val="00B70671"/>
    <w:rsid w:val="00B85F6C"/>
    <w:rsid w:val="00B9715E"/>
    <w:rsid w:val="00BB5BF5"/>
    <w:rsid w:val="00BE28A4"/>
    <w:rsid w:val="00C1447E"/>
    <w:rsid w:val="00C9029B"/>
    <w:rsid w:val="00CA0CC7"/>
    <w:rsid w:val="00CA354F"/>
    <w:rsid w:val="00CA6F39"/>
    <w:rsid w:val="00CB7F39"/>
    <w:rsid w:val="00CC4BE8"/>
    <w:rsid w:val="00CF7A44"/>
    <w:rsid w:val="00D14602"/>
    <w:rsid w:val="00D43B1D"/>
    <w:rsid w:val="00D53095"/>
    <w:rsid w:val="00D7334D"/>
    <w:rsid w:val="00D91A6B"/>
    <w:rsid w:val="00D9324F"/>
    <w:rsid w:val="00D93723"/>
    <w:rsid w:val="00DB6E35"/>
    <w:rsid w:val="00DB774F"/>
    <w:rsid w:val="00DD2916"/>
    <w:rsid w:val="00DE5E9D"/>
    <w:rsid w:val="00DF579A"/>
    <w:rsid w:val="00E17EA6"/>
    <w:rsid w:val="00E37666"/>
    <w:rsid w:val="00E43CBD"/>
    <w:rsid w:val="00E60520"/>
    <w:rsid w:val="00E63E78"/>
    <w:rsid w:val="00E81F48"/>
    <w:rsid w:val="00ED5EC9"/>
    <w:rsid w:val="00EF05FB"/>
    <w:rsid w:val="00F00A99"/>
    <w:rsid w:val="00F219B4"/>
    <w:rsid w:val="00F7111E"/>
    <w:rsid w:val="00F86257"/>
    <w:rsid w:val="00F91A9A"/>
    <w:rsid w:val="00FC748E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C4B4D6C2-98F4-4461-A9FD-C1CEC716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737766"/>
    <w:pPr>
      <w:spacing w:line="240" w:lineRule="auto"/>
    </w:pPr>
  </w:style>
  <w:style w:type="paragraph" w:styleId="a9">
    <w:name w:val="header"/>
    <w:basedOn w:val="a"/>
    <w:link w:val="aa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0B5B"/>
  </w:style>
  <w:style w:type="paragraph" w:styleId="ab">
    <w:name w:val="footer"/>
    <w:basedOn w:val="a"/>
    <w:link w:val="ac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19C6A339BBEDFF6E466492609EC2E9A13D42B7A88BAA1BC644B1ECCB47F4EE359A3FBE0DCBEC9055EB3FB5E1B870E64A498D80F7E047981j3d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A4F76B09A70EE336E1117CDEAEA35E280B5BB06ED9D26339412E7BA5D81759AAE4FFA7C10FDEAE50AEB70AAg2V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A6C435DD1A7E65AA9500EABF3B42FFDE22656EB5A5DE59A305A9A047E0B26FB3EB39EAF46C80A614A7C592A4c4VAK" TargetMode="External"/><Relationship Id="rId10" Type="http://schemas.openxmlformats.org/officeDocument/2006/relationships/hyperlink" Target="consultantplus://offline/ref=3CED6584B39E0DAF2BAE82413E6B05F980878A08CD887CA0318C3FD2B603FD009A0D1F7C56CDADFFC33503276497808E910A1D1C96ED96FB7D2309C8k92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consultantplus://offline/ref=856A4F76B09A70EE336E1117CDEAEA35E280B5BB06ED9D26339412E7BA5D817588AE17F67D11E2E8E01FBD21EC7D6940438591B29BCDA639g7V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3C13-549E-41D6-8DFB-BC6DA23F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Светлана Асеева</cp:lastModifiedBy>
  <cp:revision>7</cp:revision>
  <cp:lastPrinted>2021-12-10T04:07:00Z</cp:lastPrinted>
  <dcterms:created xsi:type="dcterms:W3CDTF">2021-12-09T09:56:00Z</dcterms:created>
  <dcterms:modified xsi:type="dcterms:W3CDTF">2021-12-10T05:19:00Z</dcterms:modified>
</cp:coreProperties>
</file>