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486" w:rsidRPr="00093486" w:rsidRDefault="00093486" w:rsidP="00093486">
      <w:pPr>
        <w:tabs>
          <w:tab w:val="center" w:pos="8505"/>
        </w:tabs>
        <w:spacing w:after="0" w:line="240" w:lineRule="auto"/>
        <w:ind w:left="0" w:firstLine="0"/>
        <w:jc w:val="center"/>
        <w:rPr>
          <w:bCs/>
          <w:color w:val="auto"/>
          <w:szCs w:val="28"/>
        </w:rPr>
      </w:pPr>
      <w:r w:rsidRPr="00093486">
        <w:rPr>
          <w:rFonts w:eastAsia="Calibri"/>
          <w:noProof/>
          <w:color w:val="auto"/>
          <w:sz w:val="36"/>
          <w:szCs w:val="36"/>
        </w:rPr>
        <w:drawing>
          <wp:inline distT="0" distB="0" distL="0" distR="0">
            <wp:extent cx="516890" cy="655955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 xml:space="preserve">Территориальная избирательная комиссия 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aps/>
          <w:color w:val="auto"/>
          <w:sz w:val="32"/>
          <w:szCs w:val="32"/>
        </w:rPr>
      </w:pPr>
      <w:r w:rsidRPr="00093486">
        <w:rPr>
          <w:b/>
          <w:caps/>
          <w:color w:val="auto"/>
          <w:sz w:val="32"/>
          <w:szCs w:val="32"/>
        </w:rPr>
        <w:t>ГОРОДА ПЫТЬ-ЯХА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color w:val="auto"/>
          <w:sz w:val="32"/>
          <w:szCs w:val="32"/>
        </w:rPr>
      </w:pPr>
    </w:p>
    <w:p w:rsidR="00093486" w:rsidRPr="00093486" w:rsidRDefault="00093486" w:rsidP="00093486">
      <w:pPr>
        <w:keepNext/>
        <w:spacing w:after="0" w:line="240" w:lineRule="auto"/>
        <w:ind w:left="0" w:firstLine="0"/>
        <w:jc w:val="center"/>
        <w:outlineLvl w:val="0"/>
        <w:rPr>
          <w:rFonts w:cs="Arial"/>
          <w:b/>
          <w:color w:val="auto"/>
          <w:spacing w:val="80"/>
          <w:kern w:val="32"/>
          <w:sz w:val="32"/>
          <w:szCs w:val="32"/>
        </w:rPr>
      </w:pPr>
      <w:r w:rsidRPr="00093486">
        <w:rPr>
          <w:rFonts w:cs="Arial"/>
          <w:b/>
          <w:color w:val="auto"/>
          <w:spacing w:val="80"/>
          <w:kern w:val="32"/>
          <w:sz w:val="32"/>
          <w:szCs w:val="32"/>
        </w:rPr>
        <w:t>ПОСТАНОВЛЕНИЕ</w:t>
      </w:r>
    </w:p>
    <w:p w:rsidR="00093486" w:rsidRPr="00093486" w:rsidRDefault="00093486" w:rsidP="00093486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tbl>
      <w:tblPr>
        <w:tblW w:w="9911" w:type="dxa"/>
        <w:tblLook w:val="0000" w:firstRow="0" w:lastRow="0" w:firstColumn="0" w:lastColumn="0" w:noHBand="0" w:noVBand="0"/>
      </w:tblPr>
      <w:tblGrid>
        <w:gridCol w:w="10127"/>
        <w:gridCol w:w="10127"/>
        <w:gridCol w:w="10127"/>
      </w:tblGrid>
      <w:tr w:rsidR="00093486" w:rsidRPr="00093486" w:rsidTr="00D81342">
        <w:tc>
          <w:tcPr>
            <w:tcW w:w="3436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3158" w:type="dxa"/>
                    <w:tblLook w:val="04A0" w:firstRow="1" w:lastRow="0" w:firstColumn="1" w:lastColumn="0" w:noHBand="0" w:noVBand="1"/>
                  </w:tblPr>
                  <w:tblGrid>
                    <w:gridCol w:w="2872"/>
                    <w:gridCol w:w="286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2872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30 января 2019 года</w:t>
                        </w:r>
                      </w:p>
                    </w:tc>
                    <w:tc>
                      <w:tcPr>
                        <w:tcW w:w="286" w:type="dxa"/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563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483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483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101/486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07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368" w:type="dxa"/>
          </w:tcPr>
          <w:tbl>
            <w:tblPr>
              <w:tblW w:w="9911" w:type="dxa"/>
              <w:tblLook w:val="0000" w:firstRow="0" w:lastRow="0" w:firstColumn="0" w:lastColumn="0" w:noHBand="0" w:noVBand="0"/>
            </w:tblPr>
            <w:tblGrid>
              <w:gridCol w:w="3436"/>
              <w:gridCol w:w="3107"/>
              <w:gridCol w:w="3368"/>
            </w:tblGrid>
            <w:tr w:rsidR="00093486" w:rsidRPr="00093486" w:rsidTr="00D81342">
              <w:tc>
                <w:tcPr>
                  <w:tcW w:w="3436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107" w:type="dxa"/>
                </w:tcPr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  <w:tc>
                <w:tcPr>
                  <w:tcW w:w="3368" w:type="dxa"/>
                </w:tcPr>
                <w:tbl>
                  <w:tblPr>
                    <w:tblW w:w="2160" w:type="dxa"/>
                    <w:tblLook w:val="04A0" w:firstRow="1" w:lastRow="0" w:firstColumn="1" w:lastColumn="0" w:noHBand="0" w:noVBand="1"/>
                  </w:tblPr>
                  <w:tblGrid>
                    <w:gridCol w:w="1080"/>
                    <w:gridCol w:w="1080"/>
                  </w:tblGrid>
                  <w:tr w:rsidR="00093486" w:rsidRPr="00093486" w:rsidTr="00D81342">
                    <w:trPr>
                      <w:trHeight w:val="315"/>
                    </w:trPr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righ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093486" w:rsidRPr="00093486" w:rsidRDefault="00093486" w:rsidP="00093486">
                        <w:pPr>
                          <w:spacing w:after="0" w:line="240" w:lineRule="auto"/>
                          <w:ind w:left="0" w:firstLine="0"/>
                          <w:jc w:val="left"/>
                          <w:rPr>
                            <w:szCs w:val="28"/>
                          </w:rPr>
                        </w:pPr>
                        <w:r w:rsidRPr="00093486">
                          <w:rPr>
                            <w:szCs w:val="28"/>
                          </w:rPr>
                          <w:t> </w:t>
                        </w:r>
                      </w:p>
                    </w:tc>
                  </w:tr>
                </w:tbl>
                <w:p w:rsidR="00093486" w:rsidRPr="00093486" w:rsidRDefault="00093486" w:rsidP="00093486">
                  <w:pPr>
                    <w:spacing w:after="0" w:line="240" w:lineRule="auto"/>
                    <w:ind w:left="0" w:firstLine="0"/>
                    <w:jc w:val="center"/>
                    <w:rPr>
                      <w:color w:val="auto"/>
                      <w:szCs w:val="28"/>
                    </w:rPr>
                  </w:pPr>
                </w:p>
              </w:tc>
            </w:tr>
          </w:tbl>
          <w:p w:rsidR="00093486" w:rsidRPr="00093486" w:rsidRDefault="00093486" w:rsidP="00093486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093486" w:rsidRPr="00093486" w:rsidRDefault="00093486" w:rsidP="00093486">
      <w:pPr>
        <w:spacing w:after="0" w:line="240" w:lineRule="auto"/>
        <w:ind w:left="0" w:firstLine="851"/>
        <w:rPr>
          <w:color w:val="auto"/>
          <w:szCs w:val="28"/>
        </w:rPr>
      </w:pPr>
      <w:r w:rsidRPr="00093486">
        <w:rPr>
          <w:color w:val="auto"/>
          <w:szCs w:val="28"/>
        </w:rPr>
        <w:t xml:space="preserve"> 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93486">
        <w:rPr>
          <w:b/>
          <w:color w:val="auto"/>
          <w:szCs w:val="28"/>
        </w:rPr>
        <w:t>Об утверждении Плана работы</w:t>
      </w:r>
    </w:p>
    <w:p w:rsidR="00093486" w:rsidRPr="00093486" w:rsidRDefault="00093486" w:rsidP="00093486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093486">
        <w:rPr>
          <w:b/>
          <w:color w:val="auto"/>
          <w:szCs w:val="28"/>
        </w:rPr>
        <w:t>Территориальной избирательной комиссии</w:t>
      </w:r>
    </w:p>
    <w:p w:rsidR="00093486" w:rsidRPr="00093486" w:rsidRDefault="00093486" w:rsidP="00093486">
      <w:pPr>
        <w:tabs>
          <w:tab w:val="left" w:pos="1080"/>
          <w:tab w:val="left" w:pos="7380"/>
        </w:tabs>
        <w:spacing w:after="0" w:line="240" w:lineRule="auto"/>
        <w:ind w:left="0" w:firstLine="709"/>
        <w:jc w:val="center"/>
        <w:rPr>
          <w:b/>
          <w:color w:val="auto"/>
          <w:szCs w:val="28"/>
        </w:rPr>
      </w:pPr>
      <w:r w:rsidRPr="00093486">
        <w:rPr>
          <w:b/>
          <w:color w:val="auto"/>
          <w:szCs w:val="28"/>
        </w:rPr>
        <w:t>города Пыть-Яха на 2019 год</w:t>
      </w:r>
    </w:p>
    <w:p w:rsidR="00B536A0" w:rsidRDefault="0005100C">
      <w:pPr>
        <w:spacing w:after="68"/>
        <w:ind w:left="0" w:right="2" w:firstLine="0"/>
        <w:jc w:val="center"/>
      </w:pPr>
      <w:r>
        <w:rPr>
          <w:b/>
        </w:rPr>
        <w:t xml:space="preserve"> </w:t>
      </w:r>
    </w:p>
    <w:p w:rsidR="00093486" w:rsidRDefault="00093486" w:rsidP="004D5E26">
      <w:pPr>
        <w:tabs>
          <w:tab w:val="left" w:pos="552"/>
          <w:tab w:val="left" w:pos="3870"/>
        </w:tabs>
        <w:spacing w:after="0" w:line="240" w:lineRule="auto"/>
        <w:ind w:left="0" w:firstLine="709"/>
        <w:rPr>
          <w:szCs w:val="28"/>
        </w:rPr>
      </w:pPr>
      <w:r w:rsidRPr="00093486">
        <w:rPr>
          <w:bCs/>
          <w:color w:val="auto"/>
          <w:szCs w:val="28"/>
        </w:rPr>
        <w:t xml:space="preserve">В целях осуществления эффективной деятельности и организации работы </w:t>
      </w:r>
      <w:r w:rsidRPr="00093486">
        <w:rPr>
          <w:color w:val="auto"/>
          <w:szCs w:val="28"/>
        </w:rPr>
        <w:t xml:space="preserve">Территориальной </w:t>
      </w:r>
      <w:r w:rsidR="00560FB9" w:rsidRPr="00093486">
        <w:rPr>
          <w:color w:val="auto"/>
          <w:szCs w:val="28"/>
        </w:rPr>
        <w:t>избирательной комиссии</w:t>
      </w:r>
      <w:r w:rsidRPr="00093486">
        <w:rPr>
          <w:color w:val="auto"/>
          <w:szCs w:val="28"/>
        </w:rPr>
        <w:t xml:space="preserve"> города Пыть-</w:t>
      </w:r>
      <w:r w:rsidR="00560FB9" w:rsidRPr="00093486">
        <w:rPr>
          <w:color w:val="auto"/>
          <w:szCs w:val="28"/>
        </w:rPr>
        <w:t>Яха, на</w:t>
      </w:r>
      <w:r w:rsidRPr="00093486">
        <w:rPr>
          <w:color w:val="auto"/>
          <w:szCs w:val="28"/>
        </w:rPr>
        <w:t xml:space="preserve"> основании </w:t>
      </w:r>
      <w:r w:rsidR="00560FB9">
        <w:rPr>
          <w:color w:val="auto"/>
          <w:szCs w:val="28"/>
        </w:rPr>
        <w:t xml:space="preserve">постановления Избирательной комиссии </w:t>
      </w:r>
      <w:r w:rsidRPr="00093486">
        <w:rPr>
          <w:color w:val="auto"/>
          <w:szCs w:val="28"/>
        </w:rPr>
        <w:t xml:space="preserve">Ханты-Мансийского автономного округа - Югры от </w:t>
      </w:r>
      <w:r w:rsidR="00560FB9">
        <w:rPr>
          <w:color w:val="auto"/>
          <w:szCs w:val="28"/>
        </w:rPr>
        <w:t>28 января 2019</w:t>
      </w:r>
      <w:r w:rsidRPr="00093486">
        <w:rPr>
          <w:color w:val="auto"/>
          <w:szCs w:val="28"/>
        </w:rPr>
        <w:t xml:space="preserve"> года № </w:t>
      </w:r>
      <w:r w:rsidR="00560FB9">
        <w:rPr>
          <w:color w:val="auto"/>
          <w:szCs w:val="28"/>
        </w:rPr>
        <w:t>478</w:t>
      </w:r>
      <w:r w:rsidRPr="00093486">
        <w:rPr>
          <w:color w:val="auto"/>
          <w:szCs w:val="28"/>
        </w:rPr>
        <w:t xml:space="preserve"> «О</w:t>
      </w:r>
      <w:r w:rsidR="00560FB9">
        <w:rPr>
          <w:color w:val="auto"/>
          <w:szCs w:val="28"/>
        </w:rPr>
        <w:t>б утверждении Плана работы Избирательной комиссии ХМАО-Югры на 2019 год»</w:t>
      </w:r>
      <w:r w:rsidRPr="00093486">
        <w:rPr>
          <w:color w:val="auto"/>
          <w:szCs w:val="28"/>
        </w:rPr>
        <w:t>, Т</w:t>
      </w:r>
      <w:r w:rsidRPr="00093486">
        <w:rPr>
          <w:szCs w:val="28"/>
        </w:rPr>
        <w:t>ерриториальная избирательная комиссия города Пыть-Яха постановляет:</w:t>
      </w:r>
    </w:p>
    <w:p w:rsidR="004D5E26" w:rsidRPr="00093486" w:rsidRDefault="004D5E26" w:rsidP="004D5E26">
      <w:pPr>
        <w:tabs>
          <w:tab w:val="left" w:pos="552"/>
          <w:tab w:val="left" w:pos="3870"/>
        </w:tabs>
        <w:spacing w:after="0" w:line="240" w:lineRule="auto"/>
        <w:ind w:left="0" w:firstLine="709"/>
        <w:rPr>
          <w:b/>
          <w:color w:val="auto"/>
          <w:szCs w:val="28"/>
        </w:rPr>
      </w:pPr>
    </w:p>
    <w:p w:rsidR="00093486" w:rsidRPr="00093486" w:rsidRDefault="00093486" w:rsidP="004D5E26">
      <w:pPr>
        <w:spacing w:after="0" w:line="240" w:lineRule="auto"/>
        <w:ind w:left="0" w:firstLine="709"/>
        <w:rPr>
          <w:color w:val="auto"/>
          <w:szCs w:val="28"/>
        </w:rPr>
      </w:pPr>
      <w:r w:rsidRPr="00093486">
        <w:rPr>
          <w:color w:val="auto"/>
          <w:szCs w:val="28"/>
        </w:rPr>
        <w:t xml:space="preserve">1. Утвердить План </w:t>
      </w:r>
      <w:r w:rsidR="00560FB9">
        <w:rPr>
          <w:color w:val="auto"/>
          <w:szCs w:val="28"/>
        </w:rPr>
        <w:t xml:space="preserve">работы </w:t>
      </w:r>
      <w:r w:rsidRPr="00093486">
        <w:rPr>
          <w:color w:val="auto"/>
          <w:szCs w:val="28"/>
        </w:rPr>
        <w:t xml:space="preserve">территориальной избирательной комиссии города Пыть-Яха, на 2019 год согласно приложению. </w:t>
      </w:r>
    </w:p>
    <w:p w:rsidR="004D5E26" w:rsidRPr="004D5E26" w:rsidRDefault="00093486" w:rsidP="004D5E26">
      <w:pPr>
        <w:spacing w:after="0" w:line="240" w:lineRule="auto"/>
        <w:ind w:left="0" w:firstLine="709"/>
        <w:rPr>
          <w:color w:val="auto"/>
          <w:szCs w:val="28"/>
        </w:rPr>
      </w:pPr>
      <w:r w:rsidRPr="00093486">
        <w:rPr>
          <w:color w:val="auto"/>
          <w:szCs w:val="28"/>
        </w:rPr>
        <w:t>2.</w:t>
      </w:r>
      <w:r w:rsidR="004D5E26">
        <w:rPr>
          <w:color w:val="auto"/>
          <w:szCs w:val="28"/>
        </w:rPr>
        <w:t xml:space="preserve"> </w:t>
      </w:r>
      <w:r w:rsidR="004D5E26" w:rsidRPr="004D5E26">
        <w:rPr>
          <w:color w:val="auto"/>
          <w:szCs w:val="28"/>
        </w:rPr>
        <w:t xml:space="preserve">Разместить настоящее постановление на официальном сайте </w:t>
      </w:r>
      <w:r w:rsidR="004D5E26">
        <w:rPr>
          <w:color w:val="auto"/>
          <w:szCs w:val="28"/>
        </w:rPr>
        <w:t>администрации города Пыть-Яха</w:t>
      </w:r>
      <w:r w:rsidR="004D5E26" w:rsidRPr="004D5E26">
        <w:rPr>
          <w:color w:val="auto"/>
          <w:szCs w:val="28"/>
        </w:rPr>
        <w:t xml:space="preserve"> </w:t>
      </w:r>
      <w:r w:rsidR="004D5E26" w:rsidRPr="004D5E26">
        <w:rPr>
          <w:szCs w:val="28"/>
        </w:rPr>
        <w:t xml:space="preserve">в </w:t>
      </w:r>
      <w:r w:rsidR="004D5E26" w:rsidRPr="004D5E26">
        <w:rPr>
          <w:color w:val="auto"/>
          <w:szCs w:val="28"/>
        </w:rPr>
        <w:t>разделе «Информация» на странице «Территориальная избирательная комиссия».</w:t>
      </w:r>
    </w:p>
    <w:p w:rsidR="00093486" w:rsidRDefault="00093486" w:rsidP="004D5E26">
      <w:pPr>
        <w:spacing w:after="0" w:line="240" w:lineRule="auto"/>
        <w:ind w:left="0" w:firstLine="709"/>
        <w:rPr>
          <w:color w:val="auto"/>
          <w:szCs w:val="28"/>
        </w:rPr>
      </w:pPr>
      <w:r w:rsidRPr="00093486">
        <w:rPr>
          <w:color w:val="auto"/>
          <w:szCs w:val="28"/>
        </w:rPr>
        <w:t xml:space="preserve">3. Контроль </w:t>
      </w:r>
      <w:r w:rsidR="00E11253">
        <w:rPr>
          <w:color w:val="auto"/>
          <w:szCs w:val="28"/>
        </w:rPr>
        <w:t xml:space="preserve">за исполнением плана возложить </w:t>
      </w:r>
      <w:r w:rsidRPr="00093486">
        <w:rPr>
          <w:color w:val="auto"/>
          <w:szCs w:val="28"/>
        </w:rPr>
        <w:t xml:space="preserve">на </w:t>
      </w:r>
      <w:r w:rsidR="004D5E26">
        <w:rPr>
          <w:color w:val="auto"/>
          <w:szCs w:val="28"/>
        </w:rPr>
        <w:t>секретаря</w:t>
      </w:r>
      <w:r w:rsidRPr="00093486">
        <w:rPr>
          <w:color w:val="auto"/>
          <w:szCs w:val="28"/>
        </w:rPr>
        <w:t xml:space="preserve"> территориальной избирательной комиссии города Пыть-Яха </w:t>
      </w:r>
      <w:r w:rsidR="004D5E26">
        <w:rPr>
          <w:color w:val="auto"/>
          <w:szCs w:val="28"/>
        </w:rPr>
        <w:t>М.Н.Шевченко</w:t>
      </w:r>
      <w:r w:rsidRPr="00093486">
        <w:rPr>
          <w:color w:val="auto"/>
          <w:szCs w:val="28"/>
        </w:rPr>
        <w:t>.</w:t>
      </w:r>
    </w:p>
    <w:p w:rsidR="00DD4E54" w:rsidRDefault="00DD4E54" w:rsidP="00DD4E54">
      <w:pPr>
        <w:spacing w:after="0" w:line="240" w:lineRule="auto"/>
        <w:ind w:left="0" w:firstLine="709"/>
        <w:rPr>
          <w:color w:val="auto"/>
          <w:szCs w:val="28"/>
        </w:rPr>
      </w:pPr>
    </w:p>
    <w:p w:rsidR="00DD4E54" w:rsidRPr="00093486" w:rsidRDefault="00DD4E54" w:rsidP="00DD4E54">
      <w:pPr>
        <w:spacing w:after="0" w:line="240" w:lineRule="auto"/>
        <w:ind w:left="0" w:firstLine="709"/>
        <w:rPr>
          <w:color w:val="auto"/>
          <w:szCs w:val="28"/>
        </w:rPr>
      </w:pPr>
    </w:p>
    <w:p w:rsidR="00093486" w:rsidRPr="00093486" w:rsidRDefault="00093486" w:rsidP="00093486">
      <w:pPr>
        <w:tabs>
          <w:tab w:val="left" w:pos="1080"/>
          <w:tab w:val="left" w:pos="7380"/>
        </w:tabs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0"/>
        </w:rPr>
      </w:pPr>
      <w:r w:rsidRPr="00093486">
        <w:rPr>
          <w:rFonts w:eastAsia="Calibri"/>
          <w:color w:val="auto"/>
          <w:szCs w:val="20"/>
        </w:rPr>
        <w:t xml:space="preserve">Председатель </w:t>
      </w: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0"/>
        </w:rPr>
      </w:pPr>
      <w:r w:rsidRPr="00093486">
        <w:rPr>
          <w:rFonts w:eastAsia="Calibri"/>
          <w:color w:val="auto"/>
          <w:szCs w:val="20"/>
        </w:rPr>
        <w:t>территориальной избирательной</w:t>
      </w: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0"/>
        </w:rPr>
      </w:pPr>
      <w:r w:rsidRPr="00093486">
        <w:rPr>
          <w:rFonts w:eastAsia="Calibri"/>
          <w:color w:val="auto"/>
          <w:szCs w:val="20"/>
        </w:rPr>
        <w:t>комиссии города Пыть-Яха</w:t>
      </w:r>
      <w:r w:rsidRPr="00093486">
        <w:rPr>
          <w:rFonts w:eastAsia="Calibri"/>
          <w:color w:val="auto"/>
          <w:szCs w:val="20"/>
        </w:rPr>
        <w:tab/>
      </w:r>
      <w:r w:rsidRPr="00093486">
        <w:rPr>
          <w:rFonts w:eastAsia="Calibri"/>
          <w:color w:val="auto"/>
          <w:szCs w:val="20"/>
        </w:rPr>
        <w:tab/>
      </w:r>
      <w:r w:rsidRPr="00093486">
        <w:rPr>
          <w:rFonts w:eastAsia="Calibri"/>
          <w:color w:val="auto"/>
          <w:szCs w:val="20"/>
        </w:rPr>
        <w:tab/>
      </w:r>
      <w:r w:rsidRPr="00093486">
        <w:rPr>
          <w:rFonts w:eastAsia="Calibri"/>
          <w:color w:val="auto"/>
          <w:szCs w:val="20"/>
        </w:rPr>
        <w:tab/>
      </w:r>
      <w:r w:rsidRPr="00093486">
        <w:rPr>
          <w:rFonts w:eastAsia="Calibri"/>
          <w:color w:val="auto"/>
          <w:szCs w:val="20"/>
        </w:rPr>
        <w:tab/>
      </w:r>
      <w:r w:rsidRPr="00093486">
        <w:rPr>
          <w:rFonts w:eastAsia="Calibri"/>
          <w:color w:val="auto"/>
          <w:szCs w:val="20"/>
        </w:rPr>
        <w:tab/>
        <w:t xml:space="preserve">    Т.С. Балабанова</w:t>
      </w: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93486">
        <w:rPr>
          <w:rFonts w:eastAsia="Calibri"/>
          <w:color w:val="auto"/>
          <w:szCs w:val="28"/>
        </w:rPr>
        <w:t>Секретарь</w:t>
      </w:r>
    </w:p>
    <w:p w:rsidR="00093486" w:rsidRPr="00093486" w:rsidRDefault="00093486" w:rsidP="00093486">
      <w:pPr>
        <w:spacing w:after="0" w:line="240" w:lineRule="auto"/>
        <w:ind w:left="0" w:firstLine="0"/>
        <w:rPr>
          <w:rFonts w:eastAsia="Calibri"/>
          <w:color w:val="auto"/>
          <w:szCs w:val="28"/>
        </w:rPr>
      </w:pPr>
      <w:r w:rsidRPr="00093486">
        <w:rPr>
          <w:rFonts w:eastAsia="Calibri"/>
          <w:color w:val="auto"/>
          <w:szCs w:val="28"/>
        </w:rPr>
        <w:t xml:space="preserve">территориальной избирательной </w:t>
      </w:r>
    </w:p>
    <w:p w:rsidR="00B536A0" w:rsidRDefault="00093486" w:rsidP="00DD4E54">
      <w:pPr>
        <w:spacing w:after="0" w:line="240" w:lineRule="auto"/>
        <w:ind w:left="0" w:firstLine="0"/>
        <w:jc w:val="left"/>
      </w:pPr>
      <w:r w:rsidRPr="00093486">
        <w:rPr>
          <w:rFonts w:eastAsia="Calibri"/>
          <w:color w:val="auto"/>
          <w:szCs w:val="28"/>
        </w:rPr>
        <w:t>комиссии города Пыть-Яха                                                          М.Н.Шевченко</w:t>
      </w:r>
      <w:r w:rsidRPr="00093486">
        <w:rPr>
          <w:rFonts w:eastAsia="Calibri"/>
          <w:b/>
          <w:color w:val="auto"/>
          <w:szCs w:val="28"/>
        </w:rPr>
        <w:t xml:space="preserve"> </w:t>
      </w:r>
      <w:r w:rsidRPr="00093486">
        <w:rPr>
          <w:rFonts w:eastAsia="Calibri"/>
          <w:color w:val="auto"/>
          <w:szCs w:val="28"/>
        </w:rPr>
        <w:t xml:space="preserve"> </w:t>
      </w:r>
      <w:r w:rsidR="0005100C">
        <w:t xml:space="preserve"> </w:t>
      </w:r>
      <w:r w:rsidR="0005100C">
        <w:tab/>
        <w:t xml:space="preserve"> </w:t>
      </w:r>
    </w:p>
    <w:p w:rsidR="00B536A0" w:rsidRDefault="00B536A0">
      <w:pPr>
        <w:sectPr w:rsidR="00B536A0">
          <w:pgSz w:w="11906" w:h="16838"/>
          <w:pgMar w:top="567" w:right="780" w:bottom="1440" w:left="1702" w:header="720" w:footer="720" w:gutter="0"/>
          <w:cols w:space="720"/>
        </w:sectPr>
      </w:pPr>
    </w:p>
    <w:p w:rsidR="00CE2524" w:rsidRPr="00CE2524" w:rsidRDefault="0005100C" w:rsidP="00CE2524">
      <w:pPr>
        <w:spacing w:after="0" w:line="240" w:lineRule="auto"/>
        <w:ind w:left="10206" w:right="272"/>
        <w:rPr>
          <w:sz w:val="24"/>
        </w:rPr>
      </w:pPr>
      <w:r>
        <w:rPr>
          <w:sz w:val="20"/>
        </w:rPr>
        <w:lastRenderedPageBreak/>
        <w:t xml:space="preserve"> </w:t>
      </w:r>
      <w:r w:rsidR="00CE2524" w:rsidRPr="00CE2524">
        <w:rPr>
          <w:sz w:val="24"/>
        </w:rPr>
        <w:t>Приложение к постановлению территориальной избирательной комиссии города Пыть-Яха</w:t>
      </w:r>
    </w:p>
    <w:p w:rsidR="00CE2524" w:rsidRPr="00CE2524" w:rsidRDefault="00CE2524" w:rsidP="00CE2524">
      <w:pPr>
        <w:spacing w:after="0" w:line="240" w:lineRule="auto"/>
        <w:ind w:left="10206" w:right="272" w:firstLine="0"/>
        <w:rPr>
          <w:rFonts w:ascii="Calibri" w:hAnsi="Calibri" w:cs="Calibri"/>
          <w:sz w:val="22"/>
        </w:rPr>
      </w:pPr>
      <w:r w:rsidRPr="00CE2524">
        <w:rPr>
          <w:sz w:val="24"/>
        </w:rPr>
        <w:t xml:space="preserve">от 30.01.2019 № 101/486 </w:t>
      </w:r>
    </w:p>
    <w:p w:rsidR="00CE2524" w:rsidRPr="00CE2524" w:rsidRDefault="00CE2524" w:rsidP="00CE2524">
      <w:pPr>
        <w:spacing w:after="18" w:line="256" w:lineRule="auto"/>
        <w:ind w:left="0" w:firstLine="0"/>
        <w:jc w:val="righ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  <w:bookmarkStart w:id="0" w:name="_GoBack"/>
      <w:bookmarkEnd w:id="0"/>
    </w:p>
    <w:p w:rsidR="00CE2524" w:rsidRPr="00CE2524" w:rsidRDefault="00CE2524" w:rsidP="00CE2524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9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57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23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CE2524" w:rsidRPr="00CE2524" w:rsidRDefault="00CE2524" w:rsidP="00CE2524">
      <w:pPr>
        <w:spacing w:after="80" w:line="256" w:lineRule="auto"/>
        <w:ind w:left="7" w:firstLine="0"/>
        <w:jc w:val="center"/>
        <w:rPr>
          <w:rFonts w:ascii="Calibri" w:hAnsi="Calibri" w:cs="Calibri"/>
          <w:sz w:val="22"/>
        </w:rPr>
      </w:pPr>
      <w:r w:rsidRPr="00CE2524">
        <w:rPr>
          <w:sz w:val="32"/>
        </w:rPr>
        <w:t xml:space="preserve"> </w:t>
      </w:r>
    </w:p>
    <w:p w:rsidR="00CE2524" w:rsidRPr="00CE2524" w:rsidRDefault="00CE2524" w:rsidP="00CE2524">
      <w:pPr>
        <w:spacing w:after="83" w:line="256" w:lineRule="auto"/>
        <w:ind w:right="73"/>
        <w:jc w:val="center"/>
        <w:rPr>
          <w:rFonts w:ascii="Calibri" w:hAnsi="Calibri" w:cs="Calibri"/>
          <w:b/>
          <w:sz w:val="52"/>
          <w:szCs w:val="52"/>
        </w:rPr>
      </w:pPr>
      <w:r w:rsidRPr="00CE2524">
        <w:rPr>
          <w:b/>
          <w:sz w:val="52"/>
          <w:szCs w:val="52"/>
        </w:rPr>
        <w:t xml:space="preserve">План </w:t>
      </w:r>
    </w:p>
    <w:p w:rsidR="00CE2524" w:rsidRDefault="00CE2524" w:rsidP="00CE2524">
      <w:pPr>
        <w:spacing w:after="0" w:line="256" w:lineRule="auto"/>
        <w:ind w:right="71"/>
        <w:jc w:val="center"/>
        <w:rPr>
          <w:b/>
          <w:sz w:val="52"/>
          <w:szCs w:val="52"/>
        </w:rPr>
      </w:pPr>
      <w:r w:rsidRPr="00CE2524">
        <w:rPr>
          <w:b/>
          <w:sz w:val="52"/>
          <w:szCs w:val="52"/>
        </w:rPr>
        <w:t xml:space="preserve"> работы территориальной избирательной комиссии </w:t>
      </w:r>
    </w:p>
    <w:p w:rsidR="00CE2524" w:rsidRPr="00CE2524" w:rsidRDefault="00CE2524" w:rsidP="00CE2524">
      <w:pPr>
        <w:spacing w:after="0" w:line="256" w:lineRule="auto"/>
        <w:ind w:right="71"/>
        <w:jc w:val="center"/>
        <w:rPr>
          <w:rFonts w:ascii="Calibri" w:hAnsi="Calibri" w:cs="Calibri"/>
          <w:b/>
          <w:sz w:val="52"/>
          <w:szCs w:val="52"/>
        </w:rPr>
      </w:pPr>
      <w:r w:rsidRPr="00CE2524">
        <w:rPr>
          <w:b/>
          <w:sz w:val="52"/>
          <w:szCs w:val="52"/>
        </w:rPr>
        <w:t xml:space="preserve">города Пыть-Яха на 2019 год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Default="00CE2524" w:rsidP="00CE2524">
      <w:pPr>
        <w:spacing w:after="18" w:line="256" w:lineRule="auto"/>
        <w:ind w:left="0" w:firstLine="0"/>
        <w:jc w:val="left"/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21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CE2524" w:rsidRPr="00CE2524" w:rsidRDefault="00CE2524" w:rsidP="00CE2524">
      <w:pPr>
        <w:spacing w:after="18" w:line="256" w:lineRule="auto"/>
        <w:ind w:left="0" w:firstLine="0"/>
        <w:jc w:val="left"/>
        <w:rPr>
          <w:rFonts w:ascii="Calibri" w:hAnsi="Calibri" w:cs="Calibri"/>
          <w:sz w:val="22"/>
        </w:rPr>
      </w:pPr>
      <w:r w:rsidRPr="00CE2524">
        <w:t xml:space="preserve"> </w:t>
      </w:r>
    </w:p>
    <w:p w:rsidR="00B038A5" w:rsidRDefault="00CE2524" w:rsidP="00CE2524">
      <w:pPr>
        <w:spacing w:after="0" w:line="256" w:lineRule="auto"/>
        <w:ind w:left="0" w:firstLine="0"/>
        <w:jc w:val="left"/>
      </w:pPr>
      <w:r w:rsidRPr="00CE2524">
        <w:lastRenderedPageBreak/>
        <w:t xml:space="preserve"> </w:t>
      </w:r>
      <w:r w:rsidR="00B038A5">
        <w:t>С целью обеспечения избирательных прав граждан, исполнения полномочий и поставленных задач, возложенных на комиссию, в 2019 году будут осуществляется следующие мероприятия:</w:t>
      </w:r>
    </w:p>
    <w:p w:rsidR="00B038A5" w:rsidRPr="00CE2524" w:rsidRDefault="00B038A5" w:rsidP="00CE2524">
      <w:pPr>
        <w:spacing w:after="0" w:line="256" w:lineRule="auto"/>
        <w:ind w:left="0" w:firstLine="0"/>
        <w:jc w:val="left"/>
        <w:rPr>
          <w:rFonts w:ascii="Calibri" w:hAnsi="Calibri" w:cs="Calibri"/>
          <w:sz w:val="22"/>
        </w:rPr>
      </w:pPr>
    </w:p>
    <w:tbl>
      <w:tblPr>
        <w:tblStyle w:val="TableGrid"/>
        <w:tblW w:w="15162" w:type="dxa"/>
        <w:tblInd w:w="-850" w:type="dxa"/>
        <w:tblCellMar>
          <w:top w:w="7" w:type="dxa"/>
          <w:left w:w="108" w:type="dxa"/>
          <w:right w:w="23" w:type="dxa"/>
        </w:tblCellMar>
        <w:tblLook w:val="04A0" w:firstRow="1" w:lastRow="0" w:firstColumn="1" w:lastColumn="0" w:noHBand="0" w:noVBand="1"/>
      </w:tblPr>
      <w:tblGrid>
        <w:gridCol w:w="850"/>
        <w:gridCol w:w="7514"/>
        <w:gridCol w:w="142"/>
        <w:gridCol w:w="1843"/>
        <w:gridCol w:w="2269"/>
        <w:gridCol w:w="2544"/>
      </w:tblGrid>
      <w:tr w:rsidR="00CE2524" w:rsidRPr="00CE2524" w:rsidTr="00CE2524">
        <w:trPr>
          <w:trHeight w:val="101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44" w:line="256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№ </w:t>
            </w:r>
          </w:p>
          <w:p w:rsidR="00CE2524" w:rsidRPr="00CE2524" w:rsidRDefault="00CE2524" w:rsidP="00CE2524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п/п </w:t>
            </w:r>
          </w:p>
          <w:p w:rsidR="00CE2524" w:rsidRPr="00CE2524" w:rsidRDefault="00CE2524" w:rsidP="00CE2524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25" w:line="256" w:lineRule="auto"/>
              <w:ind w:left="0" w:right="17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</w:t>
            </w:r>
          </w:p>
          <w:p w:rsidR="00CE2524" w:rsidRPr="00CE2524" w:rsidRDefault="00CE2524" w:rsidP="00CE2524">
            <w:pPr>
              <w:spacing w:after="0" w:line="256" w:lineRule="auto"/>
              <w:ind w:left="0" w:right="91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</w:t>
            </w:r>
          </w:p>
          <w:p w:rsidR="00CE2524" w:rsidRPr="00CE2524" w:rsidRDefault="00CE2524" w:rsidP="00CE2524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23" w:line="256" w:lineRule="auto"/>
              <w:ind w:left="0" w:right="22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</w:t>
            </w:r>
          </w:p>
          <w:p w:rsidR="00CE2524" w:rsidRPr="00CE2524" w:rsidRDefault="00CE2524" w:rsidP="00CE2524">
            <w:pPr>
              <w:spacing w:after="0" w:line="256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Исполнители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24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</w:t>
            </w:r>
          </w:p>
          <w:p w:rsidR="00CE2524" w:rsidRPr="00CE2524" w:rsidRDefault="00CE2524" w:rsidP="00CE2524">
            <w:pPr>
              <w:spacing w:after="0" w:line="256" w:lineRule="auto"/>
              <w:ind w:left="161" w:firstLine="0"/>
              <w:jc w:val="left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Соисполнители </w:t>
            </w:r>
          </w:p>
        </w:tc>
      </w:tr>
      <w:tr w:rsidR="00CE2524" w:rsidRPr="00CE2524" w:rsidTr="00CE2524">
        <w:trPr>
          <w:trHeight w:val="28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87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92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5 </w:t>
            </w:r>
          </w:p>
        </w:tc>
      </w:tr>
      <w:tr w:rsidR="00CE2524" w:rsidRPr="00CE2524" w:rsidTr="00CE2524">
        <w:trPr>
          <w:trHeight w:val="410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B038A5">
            <w:pPr>
              <w:spacing w:after="0" w:line="256" w:lineRule="auto"/>
              <w:ind w:left="269" w:firstLine="0"/>
              <w:jc w:val="center"/>
              <w:rPr>
                <w:sz w:val="24"/>
                <w:szCs w:val="24"/>
              </w:rPr>
            </w:pPr>
            <w:r w:rsidRPr="00CE2524">
              <w:rPr>
                <w:b/>
                <w:sz w:val="24"/>
                <w:szCs w:val="24"/>
              </w:rPr>
              <w:t>1.</w:t>
            </w:r>
            <w:r w:rsidRPr="00CE2524">
              <w:rPr>
                <w:rFonts w:eastAsia="Arial"/>
                <w:b/>
                <w:sz w:val="24"/>
                <w:szCs w:val="24"/>
              </w:rPr>
              <w:t xml:space="preserve"> </w:t>
            </w:r>
            <w:r w:rsidR="00B038A5">
              <w:rPr>
                <w:rFonts w:eastAsia="Arial"/>
                <w:b/>
                <w:sz w:val="24"/>
                <w:szCs w:val="24"/>
              </w:rPr>
              <w:t>О</w:t>
            </w:r>
            <w:r w:rsidR="00B038A5">
              <w:rPr>
                <w:b/>
                <w:sz w:val="24"/>
                <w:szCs w:val="24"/>
              </w:rPr>
              <w:t>сновные направления деятельности</w:t>
            </w:r>
            <w:r w:rsidRPr="00CE2524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865BA" w:rsidRPr="00CE2524" w:rsidTr="00A766F8">
        <w:trPr>
          <w:trHeight w:val="7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9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59" w:firstLine="0"/>
              <w:jc w:val="left"/>
            </w:pPr>
            <w:r>
              <w:rPr>
                <w:sz w:val="24"/>
              </w:rPr>
              <w:t xml:space="preserve">Обеспечение подготовки заседаний территориальной избирательной комиссии (далее –ТИК).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7" w:firstLine="0"/>
              <w:jc w:val="center"/>
              <w:rPr>
                <w:sz w:val="24"/>
                <w:szCs w:val="24"/>
              </w:rPr>
            </w:pPr>
            <w:bookmarkStart w:id="1" w:name="OLE_LINK1"/>
            <w:r w:rsidRPr="00CE2524">
              <w:rPr>
                <w:sz w:val="24"/>
                <w:szCs w:val="24"/>
              </w:rPr>
              <w:t>Балабанова Т.С.</w:t>
            </w:r>
            <w:bookmarkEnd w:id="1"/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90" w:firstLine="0"/>
              <w:jc w:val="center"/>
              <w:rPr>
                <w:sz w:val="24"/>
                <w:szCs w:val="24"/>
                <w:lang w:val="en-US"/>
              </w:rPr>
            </w:pPr>
            <w:r w:rsidRPr="00CE2524">
              <w:rPr>
                <w:sz w:val="24"/>
                <w:szCs w:val="24"/>
                <w:lang w:val="en-US"/>
              </w:rPr>
              <w:t>1.2.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58" w:firstLine="0"/>
              <w:jc w:val="left"/>
            </w:pPr>
            <w:r>
              <w:rPr>
                <w:sz w:val="24"/>
              </w:rPr>
              <w:t xml:space="preserve">Обеспечение деятельности рабочей группы при ТИК по взаимодействию с общественной организацией «Всероссийское общество инвалидов».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Маслак Л.С.</w:t>
            </w:r>
          </w:p>
        </w:tc>
      </w:tr>
      <w:tr w:rsidR="00E865BA" w:rsidRPr="00CE2524" w:rsidTr="00CE2524">
        <w:trPr>
          <w:trHeight w:val="9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90" w:firstLine="0"/>
              <w:jc w:val="center"/>
              <w:rPr>
                <w:sz w:val="24"/>
                <w:szCs w:val="24"/>
                <w:lang w:val="en-US"/>
              </w:rPr>
            </w:pPr>
            <w:bookmarkStart w:id="2" w:name="_Hlk373330"/>
            <w:r>
              <w:rPr>
                <w:sz w:val="24"/>
                <w:szCs w:val="24"/>
                <w:lang w:val="en-US"/>
              </w:rPr>
              <w:t>1.3</w:t>
            </w:r>
            <w:r w:rsidR="00E865BA" w:rsidRPr="00CE2524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2" w:right="59" w:firstLine="0"/>
              <w:jc w:val="left"/>
            </w:pPr>
            <w:r>
              <w:rPr>
                <w:sz w:val="24"/>
              </w:rPr>
              <w:t xml:space="preserve">Контроль формирования и ведения резерва составов участковых избирательных комиссий территориальными избирательными комиссиями (в порядке, предусмотренном постановлением </w:t>
            </w:r>
            <w:r w:rsidR="00A766F8">
              <w:rPr>
                <w:sz w:val="24"/>
              </w:rPr>
              <w:t>ЦИК России</w:t>
            </w:r>
            <w:r>
              <w:rPr>
                <w:sz w:val="24"/>
              </w:rPr>
              <w:t xml:space="preserve"> от 05 декабря 2012 года № 152/1137-6, с учетом постановления ЦИК России от 01.11.2017 № 108/903-7).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7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</w:p>
        </w:tc>
      </w:tr>
      <w:bookmarkEnd w:id="2"/>
      <w:tr w:rsidR="00E865BA" w:rsidRPr="00CE2524" w:rsidTr="00CE2524">
        <w:trPr>
          <w:trHeight w:val="65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7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1.</w:t>
            </w:r>
            <w:r w:rsidR="004C25A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Pr="00CE2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 xml:space="preserve">Участие в реализации Молодежной электоральной концепции, а также в проводимых в рамках данной концепции мероприятиях, направленных на привлечение внимания молодых и будущих избирателей к избирательному процессу.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  <w:lang w:val="en-US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rPr>
          <w:trHeight w:val="97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 xml:space="preserve">Организация оказания правовой, методической, информационной, организационно-технической </w:t>
            </w:r>
            <w:r w:rsidR="00A766F8">
              <w:rPr>
                <w:sz w:val="24"/>
              </w:rPr>
              <w:t>помощи участковым</w:t>
            </w:r>
            <w:r>
              <w:rPr>
                <w:sz w:val="24"/>
              </w:rPr>
              <w:t xml:space="preserve"> избирательным комиссиям в подготовке и проведении выборов.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61" w:firstLine="0"/>
              <w:jc w:val="left"/>
            </w:pPr>
            <w:r>
              <w:rPr>
                <w:sz w:val="24"/>
              </w:rPr>
              <w:t xml:space="preserve">Обеспечение взаимодействия с политическими партиями по вопросам их участия в избирательных кампаниях, оказание методической и консультативной помощи в вопросах практического применения избирательного законодательства и актов ЦИК РФ и Избирательной комиссии ХМАО-Югры.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right="1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blPrEx>
          <w:tblCellMar>
            <w:left w:w="106" w:type="dxa"/>
            <w:right w:w="38" w:type="dxa"/>
          </w:tblCellMar>
        </w:tblPrEx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1.7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2" w:right="63" w:firstLine="0"/>
              <w:jc w:val="left"/>
            </w:pPr>
            <w:r>
              <w:rPr>
                <w:sz w:val="24"/>
              </w:rPr>
              <w:t>Обеспечение взаимодействия с общественными объединениями и иными структурами гражданского общества</w:t>
            </w:r>
            <w:r w:rsidR="00A766F8">
              <w:rPr>
                <w:sz w:val="24"/>
              </w:rPr>
              <w:t xml:space="preserve"> города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6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firstLine="211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blPrEx>
          <w:tblCellMar>
            <w:left w:w="106" w:type="dxa"/>
            <w:right w:w="38" w:type="dxa"/>
          </w:tblCellMar>
        </w:tblPrEx>
        <w:trPr>
          <w:trHeight w:val="11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1.8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15" w:line="265" w:lineRule="auto"/>
              <w:ind w:left="2" w:right="60" w:firstLine="0"/>
              <w:jc w:val="left"/>
            </w:pPr>
            <w:r>
              <w:rPr>
                <w:sz w:val="24"/>
              </w:rPr>
              <w:t xml:space="preserve">Актуализация сведений о составах участковых избирательных комиссий и кандидатурах, зачисленным в резерв составов участковых избирательных комиссий. </w:t>
            </w:r>
          </w:p>
          <w:p w:rsidR="00E865BA" w:rsidRDefault="00E865BA" w:rsidP="00A766F8">
            <w:pPr>
              <w:spacing w:after="0"/>
              <w:ind w:left="2" w:right="60" w:firstLine="0"/>
              <w:jc w:val="left"/>
            </w:pPr>
            <w:r>
              <w:rPr>
                <w:sz w:val="24"/>
              </w:rPr>
              <w:t xml:space="preserve">Обеспечение взаимодействия с </w:t>
            </w:r>
            <w:r w:rsidR="00A766F8">
              <w:rPr>
                <w:sz w:val="24"/>
              </w:rPr>
              <w:t xml:space="preserve">ИК ХМАО-Югры </w:t>
            </w:r>
            <w:r>
              <w:rPr>
                <w:sz w:val="24"/>
              </w:rPr>
              <w:t xml:space="preserve">в рамках реализации полномочий по формированию резерва составов участковых комиссий.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70" w:firstLine="0"/>
              <w:jc w:val="center"/>
              <w:rPr>
                <w:sz w:val="24"/>
                <w:szCs w:val="24"/>
              </w:rPr>
            </w:pPr>
          </w:p>
        </w:tc>
      </w:tr>
      <w:tr w:rsidR="00E865BA" w:rsidRPr="00CE2524" w:rsidTr="00CE2524">
        <w:tblPrEx>
          <w:tblCellMar>
            <w:left w:w="106" w:type="dxa"/>
            <w:right w:w="38" w:type="dxa"/>
          </w:tblCellMar>
        </w:tblPrEx>
        <w:trPr>
          <w:trHeight w:val="70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65" w:firstLine="0"/>
              <w:jc w:val="left"/>
            </w:pPr>
            <w:r>
              <w:rPr>
                <w:sz w:val="24"/>
              </w:rPr>
              <w:t xml:space="preserve">Принятие участия в общесистемных тренировках ЦИК России по использованию ГАС «Выборы» при подготовке выборов и референдумов.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61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  <w:p w:rsidR="00E865BA" w:rsidRDefault="00E865BA" w:rsidP="00E865BA">
            <w:pPr>
              <w:spacing w:after="0"/>
              <w:ind w:left="0" w:firstLine="0"/>
              <w:jc w:val="center"/>
            </w:pPr>
            <w:r>
              <w:rPr>
                <w:sz w:val="24"/>
              </w:rPr>
              <w:t xml:space="preserve">(по отдельному плану)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</w:p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О.И.</w:t>
            </w:r>
          </w:p>
        </w:tc>
      </w:tr>
      <w:tr w:rsidR="00E865BA" w:rsidRPr="00CE2524" w:rsidTr="00CE2524">
        <w:tblPrEx>
          <w:tblCellMar>
            <w:left w:w="106" w:type="dxa"/>
            <w:right w:w="38" w:type="dxa"/>
          </w:tblCellMar>
        </w:tblPrEx>
        <w:trPr>
          <w:trHeight w:val="75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0" w:right="60" w:firstLine="0"/>
              <w:jc w:val="left"/>
            </w:pPr>
            <w:r>
              <w:rPr>
                <w:sz w:val="24"/>
              </w:rPr>
              <w:t xml:space="preserve">Обеспечение размещения в сети Интернет информации о деятельности </w:t>
            </w:r>
            <w:r w:rsidR="00A766F8">
              <w:rPr>
                <w:sz w:val="24"/>
              </w:rPr>
              <w:t>территориальной избирательной</w:t>
            </w:r>
            <w:r>
              <w:rPr>
                <w:sz w:val="24"/>
              </w:rPr>
              <w:t xml:space="preserve"> комисси</w:t>
            </w:r>
            <w:r w:rsidR="00A766F8">
              <w:rPr>
                <w:sz w:val="24"/>
              </w:rPr>
              <w:t>и</w:t>
            </w:r>
            <w:r>
              <w:rPr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Шевченко М.Н.</w:t>
            </w:r>
          </w:p>
        </w:tc>
      </w:tr>
      <w:tr w:rsidR="00E865BA" w:rsidRPr="00CE2524" w:rsidTr="00CE2524">
        <w:tblPrEx>
          <w:tblCellMar>
            <w:left w:w="106" w:type="dxa"/>
            <w:right w:w="38" w:type="dxa"/>
          </w:tblCellMar>
        </w:tblPrEx>
        <w:trPr>
          <w:trHeight w:val="8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0" w:right="65" w:firstLine="0"/>
              <w:jc w:val="left"/>
            </w:pPr>
            <w:r>
              <w:rPr>
                <w:sz w:val="24"/>
              </w:rPr>
              <w:t xml:space="preserve">Проведение работы по регистрации (учету) избирателей, составлению и уточнению списков избирателей, ведению Регистра избирателей.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47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Белоусова О.И.</w:t>
            </w:r>
          </w:p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УФМС по городу Пыть-Яху</w:t>
            </w:r>
          </w:p>
        </w:tc>
      </w:tr>
      <w:tr w:rsidR="00CE2524" w:rsidRPr="00CE2524" w:rsidTr="00CE2524">
        <w:tblPrEx>
          <w:tblCellMar>
            <w:left w:w="0" w:type="dxa"/>
            <w:right w:w="38" w:type="dxa"/>
          </w:tblCellMar>
        </w:tblPrEx>
        <w:trPr>
          <w:trHeight w:val="467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CE2524" w:rsidP="00E865BA">
            <w:pPr>
              <w:spacing w:after="0" w:line="282" w:lineRule="auto"/>
              <w:ind w:left="3305" w:hanging="3346"/>
              <w:jc w:val="center"/>
              <w:rPr>
                <w:b/>
                <w:sz w:val="24"/>
              </w:rPr>
            </w:pPr>
            <w:r w:rsidRPr="00CE2524">
              <w:rPr>
                <w:b/>
                <w:sz w:val="24"/>
                <w:szCs w:val="24"/>
              </w:rPr>
              <w:t xml:space="preserve">2. </w:t>
            </w:r>
            <w:r w:rsidR="00E865BA" w:rsidRPr="00E865BA">
              <w:rPr>
                <w:b/>
                <w:sz w:val="24"/>
              </w:rPr>
              <w:t xml:space="preserve">Информационное обеспечение деятельности </w:t>
            </w:r>
            <w:r w:rsidR="00E865BA">
              <w:rPr>
                <w:b/>
                <w:sz w:val="24"/>
              </w:rPr>
              <w:t>территориальной и</w:t>
            </w:r>
            <w:r w:rsidR="00E865BA" w:rsidRPr="00E865BA">
              <w:rPr>
                <w:b/>
                <w:sz w:val="24"/>
              </w:rPr>
              <w:t>збирательной комиссии.</w:t>
            </w:r>
          </w:p>
          <w:p w:rsidR="00CE2524" w:rsidRPr="00CE2524" w:rsidRDefault="00E865BA" w:rsidP="00A455F7">
            <w:pPr>
              <w:spacing w:after="0" w:line="282" w:lineRule="auto"/>
              <w:ind w:left="3305" w:hanging="3346"/>
              <w:jc w:val="center"/>
              <w:rPr>
                <w:sz w:val="24"/>
                <w:szCs w:val="24"/>
              </w:rPr>
            </w:pPr>
            <w:r w:rsidRPr="00E865BA">
              <w:rPr>
                <w:b/>
                <w:sz w:val="24"/>
              </w:rPr>
              <w:t>Проведение совещаний, встреч, «круглых столов», семинаров.</w:t>
            </w:r>
          </w:p>
        </w:tc>
      </w:tr>
      <w:tr w:rsidR="00E865BA" w:rsidRPr="00CE2524" w:rsidTr="00CE2524">
        <w:tblPrEx>
          <w:tblCellMar>
            <w:left w:w="0" w:type="dxa"/>
            <w:right w:w="38" w:type="dxa"/>
          </w:tblCellMar>
        </w:tblPrEx>
        <w:trPr>
          <w:trHeight w:val="9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33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2.1.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A766F8" w:rsidP="00A766F8">
            <w:pPr>
              <w:spacing w:after="0"/>
              <w:ind w:left="110" w:right="61" w:firstLine="0"/>
              <w:jc w:val="left"/>
            </w:pPr>
            <w:r>
              <w:rPr>
                <w:sz w:val="24"/>
              </w:rPr>
              <w:t>Обеспечение взаимодействия со</w:t>
            </w:r>
            <w:r w:rsidR="00E865BA">
              <w:rPr>
                <w:sz w:val="24"/>
              </w:rPr>
              <w:t xml:space="preserve"> средствами массовой информации по вопросам содействия избирательным комиссиям в информировании избирателей и освещения деятельности избирательных комиссий, в целях обеспечения открытости и гласности избирательного процесса.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47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209" w:firstLine="0"/>
              <w:jc w:val="center"/>
              <w:rPr>
                <w:sz w:val="24"/>
                <w:szCs w:val="24"/>
              </w:rPr>
            </w:pPr>
            <w:bookmarkStart w:id="3" w:name="OLE_LINK14"/>
            <w:r w:rsidRPr="00CE2524">
              <w:rPr>
                <w:sz w:val="24"/>
                <w:szCs w:val="24"/>
              </w:rPr>
              <w:t>Балабанова Т.С.</w:t>
            </w:r>
          </w:p>
          <w:bookmarkEnd w:id="3"/>
          <w:p w:rsidR="00E865BA" w:rsidRPr="00CE2524" w:rsidRDefault="00E865BA" w:rsidP="00E865BA">
            <w:pPr>
              <w:spacing w:after="0" w:line="256" w:lineRule="auto"/>
              <w:ind w:left="1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2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члены ТИК</w:t>
            </w:r>
          </w:p>
        </w:tc>
      </w:tr>
      <w:tr w:rsidR="00E865BA" w:rsidRPr="00CE2524" w:rsidTr="00CE2524">
        <w:tblPrEx>
          <w:tblCellMar>
            <w:left w:w="0" w:type="dxa"/>
            <w:right w:w="38" w:type="dxa"/>
          </w:tblCellMar>
        </w:tblPrEx>
        <w:trPr>
          <w:trHeight w:val="65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33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2.2.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110" w:right="56" w:firstLine="0"/>
              <w:jc w:val="left"/>
            </w:pPr>
            <w:r>
              <w:rPr>
                <w:sz w:val="24"/>
              </w:rPr>
              <w:t>Обеспечение разработки, изготовления и распространения справочных, методических, информационных и иных материалов, учебно</w:t>
            </w:r>
            <w:r w:rsidR="00A766F8">
              <w:rPr>
                <w:sz w:val="24"/>
              </w:rPr>
              <w:t>-</w:t>
            </w:r>
            <w:r>
              <w:rPr>
                <w:sz w:val="24"/>
              </w:rPr>
              <w:t xml:space="preserve">методических и информационных материалов.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48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члены ТИК</w:t>
            </w:r>
          </w:p>
        </w:tc>
      </w:tr>
      <w:tr w:rsidR="00E865BA" w:rsidRPr="00CE2524" w:rsidTr="00A766F8">
        <w:tblPrEx>
          <w:tblCellMar>
            <w:left w:w="106" w:type="dxa"/>
            <w:right w:w="33" w:type="dxa"/>
          </w:tblCellMar>
        </w:tblPrEx>
        <w:trPr>
          <w:trHeight w:val="7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2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2.3.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>Организация проведения для средств массовой информации пресс-конференций и брифингов.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7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86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Члены ТИК</w:t>
            </w:r>
          </w:p>
        </w:tc>
      </w:tr>
      <w:tr w:rsidR="00E865BA" w:rsidRPr="00CE2524" w:rsidTr="00BC1F4F">
        <w:tblPrEx>
          <w:tblCellMar>
            <w:left w:w="106" w:type="dxa"/>
            <w:right w:w="33" w:type="dxa"/>
          </w:tblCellMar>
        </w:tblPrEx>
        <w:trPr>
          <w:trHeight w:val="69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left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 xml:space="preserve">   2.4.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77" w:firstLine="0"/>
              <w:jc w:val="left"/>
            </w:pPr>
            <w:r>
              <w:rPr>
                <w:sz w:val="24"/>
              </w:rPr>
              <w:t xml:space="preserve">Принятие участия в общественно-политических программах на региональных и муниципальных телевизионных каналах.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77" w:firstLine="0"/>
              <w:jc w:val="center"/>
            </w:pPr>
            <w:r>
              <w:rPr>
                <w:sz w:val="24"/>
              </w:rPr>
              <w:t xml:space="preserve">в течение года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A455F7" w:rsidP="00E865BA">
            <w:pPr>
              <w:spacing w:after="0" w:line="256" w:lineRule="auto"/>
              <w:ind w:left="4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ТИК</w:t>
            </w:r>
          </w:p>
        </w:tc>
      </w:tr>
      <w:tr w:rsidR="00E865BA" w:rsidRPr="00CE2524" w:rsidTr="00A766F8">
        <w:tblPrEx>
          <w:tblCellMar>
            <w:left w:w="106" w:type="dxa"/>
            <w:right w:w="33" w:type="dxa"/>
          </w:tblCellMar>
        </w:tblPrEx>
        <w:trPr>
          <w:trHeight w:val="9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  <w:r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79" w:firstLine="0"/>
              <w:jc w:val="left"/>
            </w:pPr>
            <w:r>
              <w:rPr>
                <w:sz w:val="24"/>
              </w:rPr>
              <w:t xml:space="preserve">Проведение совещаний и встреч с руководством УМВД по ХМАО – Югре (в сфере миграционной политики) и его территориальными органами по вопросам регистрации (учета) </w:t>
            </w:r>
            <w:r w:rsidR="00A766F8">
              <w:rPr>
                <w:sz w:val="24"/>
              </w:rPr>
              <w:t xml:space="preserve">избирателей.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19" w:firstLine="0"/>
              <w:jc w:val="center"/>
            </w:pPr>
            <w:r>
              <w:rPr>
                <w:sz w:val="24"/>
              </w:rPr>
              <w:t>февраль – декабрь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209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  <w:p w:rsidR="00E865BA" w:rsidRPr="00CE2524" w:rsidRDefault="00E865BA" w:rsidP="00E865BA">
            <w:pPr>
              <w:spacing w:after="0" w:line="256" w:lineRule="auto"/>
              <w:ind w:left="0" w:right="6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right="7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УМВД по г. Пыть-Яху</w:t>
            </w:r>
          </w:p>
        </w:tc>
      </w:tr>
      <w:tr w:rsidR="00E865BA" w:rsidRPr="00CE2524" w:rsidTr="00DD1477">
        <w:tblPrEx>
          <w:tblCellMar>
            <w:left w:w="106" w:type="dxa"/>
            <w:right w:w="33" w:type="dxa"/>
          </w:tblCellMar>
        </w:tblPrEx>
        <w:trPr>
          <w:trHeight w:val="33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6.</w:t>
            </w:r>
            <w:r w:rsidRPr="00CE2524">
              <w:rPr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2" w:right="80" w:firstLine="0"/>
              <w:jc w:val="left"/>
            </w:pPr>
            <w:r>
              <w:rPr>
                <w:sz w:val="24"/>
              </w:rPr>
              <w:t xml:space="preserve">Взаимодействие с органами государственной власти и органами местного самоуправления по вопросам правового просвещения избирателей (участников референдума), в том числе молодых и будущих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78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  <w:p w:rsidR="00E865BA" w:rsidRDefault="00E865BA" w:rsidP="00E865BA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865BA" w:rsidRPr="00CE2524" w:rsidRDefault="00A766F8" w:rsidP="00E865BA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города и структурные подразделения</w:t>
            </w:r>
          </w:p>
          <w:p w:rsidR="00E865BA" w:rsidRPr="00CE2524" w:rsidRDefault="00E865BA" w:rsidP="00E865BA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</w:p>
        </w:tc>
      </w:tr>
      <w:tr w:rsidR="00E865BA" w:rsidRPr="00CE2524" w:rsidTr="00CE2524">
        <w:tblPrEx>
          <w:tblCellMar>
            <w:top w:w="6" w:type="dxa"/>
            <w:left w:w="106" w:type="dxa"/>
            <w:right w:w="40" w:type="dxa"/>
          </w:tblCellMar>
        </w:tblPrEx>
        <w:trPr>
          <w:trHeight w:val="70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  <w:r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A766F8">
            <w:pPr>
              <w:spacing w:after="0"/>
              <w:ind w:left="2" w:right="76" w:firstLine="0"/>
              <w:jc w:val="left"/>
            </w:pPr>
            <w:r>
              <w:rPr>
                <w:sz w:val="24"/>
              </w:rPr>
              <w:t xml:space="preserve">Взаимодействие с образовательными организациями, учреждениями молодежной политики, культуры, библиотечными учреждениями по вопросам правового просвещения избирателей,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молодых и будущих (выставочная, информационно-разъяснительная деятельность)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78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  <w:p w:rsidR="00E865BA" w:rsidRDefault="00E865BA" w:rsidP="00E865BA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A766F8" w:rsidP="00E865BA">
            <w:pPr>
              <w:spacing w:after="0" w:line="256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Департамент образования и молодежной политики</w:t>
            </w:r>
            <w:r>
              <w:rPr>
                <w:sz w:val="24"/>
                <w:szCs w:val="24"/>
              </w:rPr>
              <w:t xml:space="preserve">, </w:t>
            </w:r>
          </w:p>
          <w:p w:rsidR="00A766F8" w:rsidRPr="00CE2524" w:rsidRDefault="00A766F8" w:rsidP="00E865BA">
            <w:pPr>
              <w:spacing w:after="0" w:line="256" w:lineRule="auto"/>
              <w:ind w:left="0" w:right="7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 и искусства</w:t>
            </w:r>
          </w:p>
        </w:tc>
      </w:tr>
      <w:tr w:rsidR="00E865BA" w:rsidRPr="00CE2524" w:rsidTr="00A766F8">
        <w:tblPrEx>
          <w:tblCellMar>
            <w:top w:w="6" w:type="dxa"/>
            <w:left w:w="106" w:type="dxa"/>
            <w:right w:w="40" w:type="dxa"/>
          </w:tblCellMar>
        </w:tblPrEx>
        <w:trPr>
          <w:trHeight w:val="6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4C25A6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865BA" w:rsidRPr="00CE252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8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4C25A6" w:rsidP="004C25A6">
            <w:pPr>
              <w:spacing w:after="0"/>
              <w:ind w:left="2" w:firstLine="0"/>
              <w:jc w:val="left"/>
            </w:pPr>
            <w:r>
              <w:rPr>
                <w:sz w:val="24"/>
              </w:rPr>
              <w:t xml:space="preserve">Обеспечение </w:t>
            </w:r>
            <w:r>
              <w:rPr>
                <w:sz w:val="24"/>
              </w:rPr>
              <w:tab/>
              <w:t xml:space="preserve">открытости </w:t>
            </w:r>
            <w:r w:rsidR="00E865BA">
              <w:rPr>
                <w:sz w:val="24"/>
              </w:rPr>
              <w:t>и доступ</w:t>
            </w:r>
            <w:r w:rsidR="00A766F8">
              <w:rPr>
                <w:sz w:val="24"/>
              </w:rPr>
              <w:t xml:space="preserve">ности информационных ресурсов территориальной </w:t>
            </w:r>
            <w:r w:rsidR="00E865BA">
              <w:rPr>
                <w:sz w:val="24"/>
              </w:rPr>
              <w:t>избирательн</w:t>
            </w:r>
            <w:r w:rsidR="00A766F8">
              <w:rPr>
                <w:sz w:val="24"/>
              </w:rPr>
              <w:t>ой комиссии</w:t>
            </w:r>
            <w:r w:rsidR="00E865BA"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78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  <w:p w:rsidR="00E865BA" w:rsidRDefault="00E865BA" w:rsidP="00E865BA">
            <w:pPr>
              <w:spacing w:after="0"/>
              <w:ind w:left="0" w:right="15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34" w:firstLine="0"/>
              <w:jc w:val="center"/>
              <w:rPr>
                <w:sz w:val="24"/>
                <w:szCs w:val="24"/>
              </w:rPr>
            </w:pPr>
          </w:p>
        </w:tc>
      </w:tr>
      <w:tr w:rsidR="00E865BA" w:rsidRPr="00CE2524" w:rsidTr="00A766F8">
        <w:tblPrEx>
          <w:tblCellMar>
            <w:top w:w="6" w:type="dxa"/>
            <w:left w:w="106" w:type="dxa"/>
            <w:right w:w="40" w:type="dxa"/>
          </w:tblCellMar>
        </w:tblPrEx>
        <w:trPr>
          <w:trHeight w:val="69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4C25A6" w:rsidP="00E865BA">
            <w:pPr>
              <w:spacing w:after="0" w:line="256" w:lineRule="auto"/>
              <w:ind w:left="0" w:right="7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  <w:r w:rsidR="00E865BA" w:rsidRPr="00CE2524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4C25A6">
            <w:pPr>
              <w:spacing w:after="0"/>
              <w:ind w:left="2" w:right="58" w:firstLine="0"/>
              <w:jc w:val="left"/>
            </w:pPr>
            <w:r>
              <w:rPr>
                <w:sz w:val="24"/>
              </w:rPr>
              <w:t xml:space="preserve">Проведение </w:t>
            </w:r>
            <w:r w:rsidR="004C25A6">
              <w:rPr>
                <w:sz w:val="24"/>
              </w:rPr>
              <w:t xml:space="preserve">встреч </w:t>
            </w:r>
            <w:r>
              <w:rPr>
                <w:sz w:val="24"/>
              </w:rPr>
              <w:t xml:space="preserve">с политическими партиями и кандидатами по вопросам их участия в избирательных кампаниях всех уровней.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Default="00E865BA" w:rsidP="00E865BA">
            <w:pPr>
              <w:spacing w:after="0"/>
              <w:ind w:left="0" w:right="59" w:firstLine="0"/>
              <w:jc w:val="center"/>
            </w:pPr>
            <w:r>
              <w:rPr>
                <w:sz w:val="24"/>
              </w:rPr>
              <w:t xml:space="preserve">весь период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firstLine="0"/>
              <w:jc w:val="center"/>
              <w:rPr>
                <w:rFonts w:ascii="Calibri" w:hAnsi="Calibri" w:cs="Calibri"/>
                <w:sz w:val="22"/>
              </w:rPr>
            </w:pPr>
            <w:r w:rsidRPr="00CE2524">
              <w:rPr>
                <w:sz w:val="24"/>
                <w:szCs w:val="24"/>
              </w:rPr>
              <w:t>Балабанова Т.С.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5BA" w:rsidRPr="00CE2524" w:rsidRDefault="00E865BA" w:rsidP="00E865BA">
            <w:pPr>
              <w:spacing w:after="0" w:line="256" w:lineRule="auto"/>
              <w:ind w:left="0" w:right="74" w:firstLine="0"/>
              <w:jc w:val="center"/>
              <w:rPr>
                <w:sz w:val="24"/>
                <w:szCs w:val="24"/>
              </w:rPr>
            </w:pPr>
            <w:r w:rsidRPr="00CE2524">
              <w:rPr>
                <w:sz w:val="24"/>
                <w:szCs w:val="24"/>
              </w:rPr>
              <w:t>члены ТИК</w:t>
            </w:r>
          </w:p>
        </w:tc>
      </w:tr>
      <w:tr w:rsidR="00CE2524" w:rsidRPr="00CE2524" w:rsidTr="00CE2524">
        <w:tblPrEx>
          <w:tblCellMar>
            <w:left w:w="106" w:type="dxa"/>
            <w:right w:w="0" w:type="dxa"/>
          </w:tblCellMar>
        </w:tblPrEx>
        <w:trPr>
          <w:trHeight w:val="408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4C25A6">
            <w:pPr>
              <w:spacing w:after="0" w:line="256" w:lineRule="auto"/>
              <w:ind w:left="0" w:right="113" w:firstLine="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CE2524">
              <w:rPr>
                <w:b/>
                <w:sz w:val="24"/>
                <w:szCs w:val="24"/>
              </w:rPr>
              <w:t xml:space="preserve">3. </w:t>
            </w:r>
            <w:r w:rsidR="004C25A6">
              <w:rPr>
                <w:b/>
                <w:sz w:val="24"/>
                <w:szCs w:val="24"/>
              </w:rPr>
              <w:t>Обеспечение деятельности контрольно-ревизионной службы при ТИК (по отдельному плану).</w:t>
            </w:r>
          </w:p>
        </w:tc>
      </w:tr>
      <w:tr w:rsidR="00CE2524" w:rsidRPr="00CE2524" w:rsidTr="00CE2524">
        <w:tblPrEx>
          <w:tblCellMar>
            <w:left w:w="106" w:type="dxa"/>
            <w:right w:w="38" w:type="dxa"/>
          </w:tblCellMar>
        </w:tblPrEx>
        <w:trPr>
          <w:trHeight w:val="516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524" w:rsidRPr="00CE2524" w:rsidRDefault="00CE2524" w:rsidP="00CE2524">
            <w:pPr>
              <w:spacing w:after="0" w:line="256" w:lineRule="auto"/>
              <w:ind w:left="0" w:right="73" w:firstLine="0"/>
              <w:jc w:val="center"/>
              <w:rPr>
                <w:sz w:val="24"/>
                <w:szCs w:val="24"/>
              </w:rPr>
            </w:pPr>
            <w:r w:rsidRPr="00CE2524">
              <w:rPr>
                <w:b/>
                <w:sz w:val="24"/>
                <w:szCs w:val="24"/>
              </w:rPr>
              <w:t>4. Обучение кадров избирательных комиссий и других участников избирательного процесса</w:t>
            </w:r>
            <w:r w:rsidR="004C25A6">
              <w:rPr>
                <w:b/>
                <w:sz w:val="24"/>
                <w:szCs w:val="24"/>
              </w:rPr>
              <w:t xml:space="preserve"> (по отдельному плану).</w:t>
            </w:r>
          </w:p>
          <w:p w:rsidR="00CE2524" w:rsidRPr="00CE2524" w:rsidRDefault="00CE2524" w:rsidP="00CE2524">
            <w:pPr>
              <w:spacing w:after="0" w:line="256" w:lineRule="auto"/>
              <w:ind w:left="0" w:right="35" w:firstLine="0"/>
              <w:jc w:val="center"/>
              <w:rPr>
                <w:sz w:val="24"/>
                <w:szCs w:val="24"/>
              </w:rPr>
            </w:pPr>
          </w:p>
        </w:tc>
      </w:tr>
      <w:tr w:rsidR="00CE2524" w:rsidRPr="00CE2524" w:rsidTr="00CE2524">
        <w:tblPrEx>
          <w:tblCellMar>
            <w:top w:w="6" w:type="dxa"/>
            <w:left w:w="106" w:type="dxa"/>
            <w:right w:w="38" w:type="dxa"/>
          </w:tblCellMar>
        </w:tblPrEx>
        <w:trPr>
          <w:trHeight w:val="545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A6" w:rsidRDefault="00CE2524" w:rsidP="004C25A6">
            <w:pPr>
              <w:spacing w:after="0" w:line="256" w:lineRule="auto"/>
              <w:ind w:left="0" w:right="75" w:firstLine="0"/>
              <w:jc w:val="center"/>
              <w:rPr>
                <w:b/>
                <w:sz w:val="24"/>
                <w:szCs w:val="24"/>
              </w:rPr>
            </w:pPr>
            <w:r w:rsidRPr="00CE2524">
              <w:rPr>
                <w:b/>
                <w:sz w:val="24"/>
                <w:szCs w:val="24"/>
              </w:rPr>
              <w:t xml:space="preserve">5. </w:t>
            </w:r>
            <w:r w:rsidR="004C25A6">
              <w:rPr>
                <w:b/>
                <w:sz w:val="24"/>
                <w:szCs w:val="24"/>
              </w:rPr>
              <w:t xml:space="preserve">Обеспечение деятельности взаимодействия с общественной организацией </w:t>
            </w:r>
          </w:p>
          <w:p w:rsidR="00CE2524" w:rsidRPr="00CE2524" w:rsidRDefault="004C25A6" w:rsidP="004C25A6">
            <w:pPr>
              <w:spacing w:after="0" w:line="256" w:lineRule="auto"/>
              <w:ind w:left="0" w:right="75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«Всероссийское общество инвалидов (по отдельному плану).</w:t>
            </w:r>
          </w:p>
        </w:tc>
      </w:tr>
      <w:tr w:rsidR="004C25A6" w:rsidRPr="00CE2524" w:rsidTr="00CE2524">
        <w:tblPrEx>
          <w:tblCellMar>
            <w:top w:w="6" w:type="dxa"/>
            <w:left w:w="106" w:type="dxa"/>
            <w:right w:w="38" w:type="dxa"/>
          </w:tblCellMar>
        </w:tblPrEx>
        <w:trPr>
          <w:trHeight w:val="545"/>
        </w:trPr>
        <w:tc>
          <w:tcPr>
            <w:tcW w:w="151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5A6" w:rsidRPr="00CE2524" w:rsidRDefault="004C25A6" w:rsidP="004C25A6">
            <w:pPr>
              <w:spacing w:after="0" w:line="256" w:lineRule="auto"/>
              <w:ind w:left="0" w:right="75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Обеспечение по реализации повышения правовой культуры избирателей (участников референдума) и правового просвещения молодых и будущих избирателей (по отдельному плану).</w:t>
            </w:r>
          </w:p>
        </w:tc>
      </w:tr>
    </w:tbl>
    <w:p w:rsidR="00B536A0" w:rsidRDefault="00B536A0" w:rsidP="00CE2524">
      <w:pPr>
        <w:spacing w:after="19"/>
        <w:ind w:left="0" w:firstLine="0"/>
        <w:jc w:val="left"/>
      </w:pPr>
    </w:p>
    <w:sectPr w:rsidR="00B536A0" w:rsidSect="00CE2524">
      <w:pgSz w:w="16838" w:h="11906" w:orient="landscape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10493D"/>
    <w:multiLevelType w:val="hybridMultilevel"/>
    <w:tmpl w:val="BA7216AE"/>
    <w:lvl w:ilvl="0" w:tplc="664CD28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929E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5E983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CC25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AEBFE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FAF2F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D6413B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80F5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86FE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A54F99"/>
    <w:multiLevelType w:val="hybridMultilevel"/>
    <w:tmpl w:val="D326EBCA"/>
    <w:lvl w:ilvl="0" w:tplc="166CA170">
      <w:start w:val="1"/>
      <w:numFmt w:val="decimal"/>
      <w:lvlText w:val="%1."/>
      <w:lvlJc w:val="left"/>
      <w:pPr>
        <w:ind w:left="40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1" w:hanging="360"/>
      </w:pPr>
    </w:lvl>
    <w:lvl w:ilvl="2" w:tplc="0419001B" w:tentative="1">
      <w:start w:val="1"/>
      <w:numFmt w:val="lowerRoman"/>
      <w:lvlText w:val="%3."/>
      <w:lvlJc w:val="right"/>
      <w:pPr>
        <w:ind w:left="5461" w:hanging="180"/>
      </w:pPr>
    </w:lvl>
    <w:lvl w:ilvl="3" w:tplc="0419000F" w:tentative="1">
      <w:start w:val="1"/>
      <w:numFmt w:val="decimal"/>
      <w:lvlText w:val="%4."/>
      <w:lvlJc w:val="left"/>
      <w:pPr>
        <w:ind w:left="6181" w:hanging="360"/>
      </w:pPr>
    </w:lvl>
    <w:lvl w:ilvl="4" w:tplc="04190019" w:tentative="1">
      <w:start w:val="1"/>
      <w:numFmt w:val="lowerLetter"/>
      <w:lvlText w:val="%5."/>
      <w:lvlJc w:val="left"/>
      <w:pPr>
        <w:ind w:left="6901" w:hanging="360"/>
      </w:pPr>
    </w:lvl>
    <w:lvl w:ilvl="5" w:tplc="0419001B" w:tentative="1">
      <w:start w:val="1"/>
      <w:numFmt w:val="lowerRoman"/>
      <w:lvlText w:val="%6."/>
      <w:lvlJc w:val="right"/>
      <w:pPr>
        <w:ind w:left="7621" w:hanging="180"/>
      </w:pPr>
    </w:lvl>
    <w:lvl w:ilvl="6" w:tplc="0419000F" w:tentative="1">
      <w:start w:val="1"/>
      <w:numFmt w:val="decimal"/>
      <w:lvlText w:val="%7."/>
      <w:lvlJc w:val="left"/>
      <w:pPr>
        <w:ind w:left="8341" w:hanging="360"/>
      </w:pPr>
    </w:lvl>
    <w:lvl w:ilvl="7" w:tplc="04190019" w:tentative="1">
      <w:start w:val="1"/>
      <w:numFmt w:val="lowerLetter"/>
      <w:lvlText w:val="%8."/>
      <w:lvlJc w:val="left"/>
      <w:pPr>
        <w:ind w:left="9061" w:hanging="360"/>
      </w:pPr>
    </w:lvl>
    <w:lvl w:ilvl="8" w:tplc="0419001B" w:tentative="1">
      <w:start w:val="1"/>
      <w:numFmt w:val="lowerRoman"/>
      <w:lvlText w:val="%9."/>
      <w:lvlJc w:val="right"/>
      <w:pPr>
        <w:ind w:left="97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A0"/>
    <w:rsid w:val="0005100C"/>
    <w:rsid w:val="000733C3"/>
    <w:rsid w:val="00093486"/>
    <w:rsid w:val="00103788"/>
    <w:rsid w:val="002641E3"/>
    <w:rsid w:val="00277931"/>
    <w:rsid w:val="00285257"/>
    <w:rsid w:val="00494943"/>
    <w:rsid w:val="004C25A6"/>
    <w:rsid w:val="004D5E26"/>
    <w:rsid w:val="00560FB9"/>
    <w:rsid w:val="00605D10"/>
    <w:rsid w:val="006E33DA"/>
    <w:rsid w:val="008936E6"/>
    <w:rsid w:val="00A455F7"/>
    <w:rsid w:val="00A766F8"/>
    <w:rsid w:val="00AD2881"/>
    <w:rsid w:val="00B038A5"/>
    <w:rsid w:val="00B536A0"/>
    <w:rsid w:val="00BA0253"/>
    <w:rsid w:val="00CE2524"/>
    <w:rsid w:val="00CE6DE7"/>
    <w:rsid w:val="00D81342"/>
    <w:rsid w:val="00DD4E54"/>
    <w:rsid w:val="00E11253"/>
    <w:rsid w:val="00E865BA"/>
    <w:rsid w:val="00EF44EF"/>
    <w:rsid w:val="00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BE7415-0621-4733-9E95-F23E6A0E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16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934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5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E2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Семён</dc:creator>
  <cp:keywords/>
  <cp:lastModifiedBy>СотрудникТИК</cp:lastModifiedBy>
  <cp:revision>21</cp:revision>
  <cp:lastPrinted>2019-02-08T04:06:00Z</cp:lastPrinted>
  <dcterms:created xsi:type="dcterms:W3CDTF">2019-01-30T04:35:00Z</dcterms:created>
  <dcterms:modified xsi:type="dcterms:W3CDTF">2019-02-08T04:07:00Z</dcterms:modified>
</cp:coreProperties>
</file>