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камнедобывающем предприятии ООО «Калгувара» и камнеобрабатывающих предприятиях Республики Карелия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43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ООО «Калгувара»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текущую деятельность по добыче декоративного и строительного камня</w:t>
      </w:r>
      <w:r>
        <w:rPr>
          <w:rFonts w:ascii="Times New Roman" w:hAnsi="Times New Roman" w:cs="Times New Roman"/>
          <w:sz w:val="28"/>
          <w:szCs w:val="28"/>
        </w:rPr>
        <w:t xml:space="preserve"> на одноименном месторождении в Лоухском районе республики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Карелии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1_643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организация приостановила деятельность по добыче блочного камня в связи с отсутствием заказов. Горная порода с месторождения Калгувара имеет крупнозернистую структуру, с большим</w:t>
      </w:r>
      <w:r>
        <w:rPr>
          <w:rFonts w:ascii="Times New Roman" w:hAnsi="Times New Roman" w:cs="Times New Roman"/>
          <w:sz w:val="28"/>
          <w:szCs w:val="28"/>
        </w:rPr>
        <w:t xml:space="preserve"> количеством включенных кристаллов красного, розового, серого цветов. Разные оттенки, в зависимости от распила (продольного или поперечного) камня создают уникальный рисунок на изделии. Северный гранит стойко переносит непогоду, низкую температуру и выветр</w:t>
      </w:r>
      <w:r>
        <w:rPr>
          <w:rFonts w:ascii="Times New Roman" w:hAnsi="Times New Roman" w:cs="Times New Roman"/>
          <w:sz w:val="28"/>
          <w:szCs w:val="28"/>
        </w:rPr>
        <w:t xml:space="preserve">ивание. Кроме того, он имеет первый класс радиоактивности.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Множество спосо</w:t>
      </w:r>
      <w:r>
        <w:rPr>
          <w:rFonts w:ascii="Times New Roman" w:hAnsi="Times New Roman" w:cs="Times New Roman"/>
          <w:sz w:val="28"/>
          <w:szCs w:val="28"/>
        </w:rPr>
        <w:t xml:space="preserve">бов обработки и своеобразный рисунок позволяют широко применять его в строительстве и производственной сфере: облицовочный материал, материал для мощения и внутренней отделки зданий. Все большую популярность камень приобретает в ритуальной сфере.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Контакты </w:t>
      </w:r>
      <w:r>
        <w:rPr>
          <w:rFonts w:ascii="Times New Roman" w:hAnsi="Times New Roman" w:cs="Times New Roman"/>
          <w:sz w:val="28"/>
          <w:szCs w:val="28"/>
        </w:rPr>
        <w:t xml:space="preserve">ООО «Калгувара»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для взаимодействия: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телефон: +7 (911) 410-17-34,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адрес электронной почты: avoramu@yandex.ru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Помимо до</w:t>
      </w:r>
      <w:r>
        <w:rPr>
          <w:rFonts w:ascii="Times New Roman" w:hAnsi="Times New Roman" w:cs="Times New Roman"/>
          <w:sz w:val="28"/>
          <w:szCs w:val="28"/>
        </w:rPr>
        <w:t xml:space="preserve">бычи гранита на месторождении Калгувара, в Республике Карелия камнеобрабатывающие предприятия региона производят из горной породы различные виды продукции, включая слэбы, бордюры, брусчатку, распил, памятники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Ознакомиться с производителями и их продукцией можно по нижеуказанным ссылкам: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ООО ТК «Горизонт»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8" w:tooltip="https://rustones.com/" w:history="1"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  <w:t xml:space="preserve">https://rustones.com/</w:t>
        </w:r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ООО ТК «Восход»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9" w:tooltip="https://stonetorg.com/" w:history="1"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  <w:t xml:space="preserve">https://stonetorg.com/</w:t>
        </w:r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ООО «Карельский габбро-диабаз»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10" w:tooltip="https://kgd-stone.com/" w:history="1"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  <w:t xml:space="preserve">https://kgd-stone.com/</w:t>
        </w:r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1_643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ООО «Карельская гранитная компания»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11" w:tooltip="https://kareliangranit.ru/" w:history="1"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  <w:t xml:space="preserve">https://kareliangranit.ru/</w:t>
        </w:r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</w:r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</w:r>
        <w:r>
          <w:rPr>
            <w:rStyle w:val="174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43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ustones.com/" TargetMode="External"/><Relationship Id="rId9" Type="http://schemas.openxmlformats.org/officeDocument/2006/relationships/hyperlink" Target="https://stonetorg.com/" TargetMode="External"/><Relationship Id="rId10" Type="http://schemas.openxmlformats.org/officeDocument/2006/relationships/hyperlink" Target="https://kgd-stone.com/" TargetMode="External"/><Relationship Id="rId11" Type="http://schemas.openxmlformats.org/officeDocument/2006/relationships/hyperlink" Target="https://kareliangrani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2024-09-06T10:47:12Z</dcterms:modified>
</cp:coreProperties>
</file>