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C4C" w:rsidRPr="00E93C4C" w:rsidRDefault="00E93C4C" w:rsidP="00E93C4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3C4C">
        <w:rPr>
          <w:rFonts w:ascii="Times New Roman" w:hAnsi="Times New Roman" w:cs="Times New Roman"/>
          <w:b/>
          <w:sz w:val="26"/>
          <w:szCs w:val="26"/>
        </w:rPr>
        <w:t>Анализ проблем предпринимателей в сфере обращения с твердыми коммунальными отходами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Наибольшее количество прошедших опрос предпринимателей осуществляют свою деятельность в объектах сферы торговли – 92 (40,5 %), 28 (12,3 %) – в административных зданиях, учреждениях, контора</w:t>
      </w:r>
      <w:bookmarkStart w:id="0" w:name="_GoBack"/>
      <w:bookmarkEnd w:id="0"/>
      <w:r w:rsidRPr="00E93C4C">
        <w:rPr>
          <w:rFonts w:ascii="Times New Roman" w:hAnsi="Times New Roman" w:cs="Times New Roman"/>
          <w:sz w:val="26"/>
          <w:szCs w:val="26"/>
        </w:rPr>
        <w:t xml:space="preserve">х, 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19 (8,4 %) – в объектах предприятий общественного питания, 17 (7,5 %) – в объектах предприятий службы быта (гостиницы, парикмахерские, салоны красоты и т.д.), 11 (4,8 %) – в объектах предприятий транспортной инфраструктуры, оставшиеся 26,5 % в иных объектах предпринимательской деятельности (дошкольные и учебные заведения, заведения дополнительного образования, культурно-развлекательные, спортивные учреждения, аптеки и т.д.).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У 178 (76,7 %) опрошенных заключен договор с региональным оператором АО «Югра-Экология» на оказание услуг по обращению с твердыми коммунальными отходами, у 54 (23,3 %) договор не заключен.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 xml:space="preserve">По результатам опроса 100 респондентов (43,1 %) сообщили об исправном осуществлении своей деятельности (исполнения обязательств по договору) региональным оператором АО «Югра-Экология», 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62 (26,7 %) – о неудовлетворительной работе, 70 (30,2 %) – затруднились ответить на данный вопрос.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На вопрос: «В достаточной ли мере органами местного самоуправления проводится информирование субъектов предпринимательской деятельности в области обращения с твердыми коммунальными отходами?» 71 (30,6 %) респондент ответил положительно, 100 (43,1 %) – отрицательно, 61 (26,3 %) – затруднились ответить.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На вопрос: «В достаточной ли мере региональным оператором АО «Югра-Экология» проводится информирование субъектов предпринимательской деятельности в области обращения с твердыми коммунальными отходами?» 56 (24,1 %) респондентов ответили положительно, 131 (56,5 %) – отрицательно, 45 (19,4 %) – затруднились ответить.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40 (17,2 %) респондентов сообщили, что правоотношения с региональным оператором АО «Югра-Экология» (качество оказанных услуг, оперативность при оказании услуг и т.д.) в 2020 году в сравнении с 2019 годом улучшились, 53 (22,8 %) – ухудшились, 100 (43,1 %) – остались без изменений, 39 (16,9 %) респондентов затруднились ответить на данный вопрос.</w:t>
      </w:r>
    </w:p>
    <w:p w:rsidR="00E93C4C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164 (70,6 %) респондентов считают тарифы на услугу регионального оператора АО «Югра-Экология» необоснованными, 34 (14,7 %) – согласны с тарифами, такое же количество респондентов затруднились ответить на данный вопрос.</w:t>
      </w:r>
    </w:p>
    <w:p w:rsidR="00FA21A3" w:rsidRPr="00E93C4C" w:rsidRDefault="00E93C4C" w:rsidP="00E93C4C">
      <w:pPr>
        <w:jc w:val="both"/>
        <w:rPr>
          <w:rFonts w:ascii="Times New Roman" w:hAnsi="Times New Roman" w:cs="Times New Roman"/>
          <w:sz w:val="26"/>
          <w:szCs w:val="26"/>
        </w:rPr>
      </w:pPr>
      <w:r w:rsidRPr="00E93C4C">
        <w:rPr>
          <w:rFonts w:ascii="Times New Roman" w:hAnsi="Times New Roman" w:cs="Times New Roman"/>
          <w:sz w:val="26"/>
          <w:szCs w:val="26"/>
        </w:rPr>
        <w:t>135 (58,2 %) респондентов считают необоснованными нормативы накопления твердых коммунальных отходов, установленные в муниципальных образованиях, в которых они осуществляют деятельность, 34 (14,7 %) – согласны с нормативами, 63 (27,1 %) – затруднились ответить на этот вопрос.</w:t>
      </w:r>
    </w:p>
    <w:sectPr w:rsidR="00FA21A3" w:rsidRPr="00E9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AB"/>
    <w:rsid w:val="00561EAB"/>
    <w:rsid w:val="00E93C4C"/>
    <w:rsid w:val="00FA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0A4EB-8934-486F-8DC4-1E0E4C91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Келлер</dc:creator>
  <cp:keywords/>
  <dc:description/>
  <cp:lastModifiedBy>Анастасия Келлер</cp:lastModifiedBy>
  <cp:revision>2</cp:revision>
  <dcterms:created xsi:type="dcterms:W3CDTF">2020-12-09T09:46:00Z</dcterms:created>
  <dcterms:modified xsi:type="dcterms:W3CDTF">2020-12-09T09:47:00Z</dcterms:modified>
</cp:coreProperties>
</file>