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A6" w:rsidRDefault="004E5E1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паспорта проекта, направляемого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участие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отборе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субсидии на достижение показателей государственной программы Российской Федерации «Развитие туризма»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(иные бюджетные ассигнования (субсидии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услуг)</w:t>
      </w:r>
      <w:r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D48A6" w:rsidRDefault="009D48A6">
      <w:pPr>
        <w:spacing w:line="240" w:lineRule="auto"/>
        <w:contextualSpacing/>
        <w:jc w:val="center"/>
        <w:rPr>
          <w:rFonts w:ascii="Times New Roman" w:hAnsi="Times New Roman" w:cs="Times New Roman"/>
          <w:highlight w:val="yellow"/>
        </w:rPr>
      </w:pPr>
    </w:p>
    <w:p w:rsidR="009D48A6" w:rsidRDefault="009D48A6">
      <w:pPr>
        <w:spacing w:line="240" w:lineRule="auto"/>
        <w:contextualSpacing/>
        <w:jc w:val="center"/>
        <w:rPr>
          <w:rFonts w:ascii="Times New Roman" w:hAnsi="Times New Roman" w:cs="Times New Roman"/>
          <w:highlight w:val="yellow"/>
        </w:rPr>
      </w:pPr>
    </w:p>
    <w:p w:rsidR="009D48A6" w:rsidRDefault="004E5E1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проекта, направляемого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участие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 по предоставлен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 субсидии на достижение показателей государственной программы Российской Федерации «Развитие туризма»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Паспорт проекта, Субсидия)</w:t>
      </w:r>
    </w:p>
    <w:p w:rsidR="009D48A6" w:rsidRDefault="009D48A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3685"/>
      </w:tblGrid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проекта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Мероприятие(я), в соответствии с которым(и) планируется реализация проекта (из пункта 4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орядка предоставления Субсидии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2"/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  <w:sz w:val="28"/>
                <w:szCs w:val="28"/>
                <w:vertAlign w:val="baseline"/>
              </w:rPr>
              <w:t xml:space="preserve"> (далее – Порядок)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c>
          <w:tcPr>
            <w:tcW w:w="567" w:type="dxa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и сокращенное наименование юридического лица (для юридических лиц)</w:t>
            </w:r>
          </w:p>
        </w:tc>
        <w:tc>
          <w:tcPr>
            <w:tcW w:w="3685" w:type="dxa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c>
          <w:tcPr>
            <w:tcW w:w="567" w:type="dxa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 отчество (при наличии) (для индивидуального предпринимателя)</w:t>
            </w:r>
          </w:p>
        </w:tc>
        <w:tc>
          <w:tcPr>
            <w:tcW w:w="3685" w:type="dxa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c>
          <w:tcPr>
            <w:tcW w:w="567" w:type="dxa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 (для индивидуального предпринимателя)</w:t>
            </w:r>
          </w:p>
        </w:tc>
        <w:tc>
          <w:tcPr>
            <w:tcW w:w="3685" w:type="dxa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c>
          <w:tcPr>
            <w:tcW w:w="567" w:type="dxa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 (для индивидуальных предпринимателей)</w:t>
            </w:r>
          </w:p>
        </w:tc>
        <w:tc>
          <w:tcPr>
            <w:tcW w:w="3685" w:type="dxa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c>
          <w:tcPr>
            <w:tcW w:w="567" w:type="dxa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 заявителя (для юридических лиц и индивидуальных предпринимателей)</w:t>
            </w:r>
          </w:p>
        </w:tc>
        <w:tc>
          <w:tcPr>
            <w:tcW w:w="3685" w:type="dxa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c>
          <w:tcPr>
            <w:tcW w:w="567" w:type="dxa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 заявителя</w:t>
            </w:r>
          </w:p>
        </w:tc>
        <w:tc>
          <w:tcPr>
            <w:tcW w:w="3685" w:type="dxa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постановки на учет в налоговом органе (для индивидуальных предпринимателей)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код причины постановки на учет в налоговом органе (для юридических лиц)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государственной регистрации физического лица в качестве индивидуального предпринимате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Страховой номер индивидуального лицевого счета (для индивидуального предпринимателя)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юридического лица, адрес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(для индивидуального предпринимателя)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телефон, электронный адрес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направления юридически значимых сообщений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Сайт, аккаунты в социальных сетях, наименование канала в мессенджерах (при наличии) проекта либо заявителя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главного бухгалтера (при наличии)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 главного бухгалтера (при наличии)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учредителей (для юридических лиц)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членов коллегиального исполнительного органа, лица, исполняющего функции единоличного исполнительного органа (для юридических лиц)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руководителя заявителя (для юридических лиц)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 руководителя заявителя (для юридических лиц)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 руководителя заявителя (для юридических лиц)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основных или дополнительных видов деятельности</w:t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3"/>
            </w:r>
            <w:r>
              <w:rPr>
                <w:rStyle w:val="af2"/>
                <w:rFonts w:ascii="Times New Roman" w:hAnsi="Times New Roman" w:cs="Times New Roman"/>
                <w:color w:val="000000" w:themeColor="text1"/>
                <w:sz w:val="28"/>
                <w:szCs w:val="28"/>
                <w:vertAlign w:val="baseline"/>
              </w:rPr>
              <w:t>, относящихся к реализации проекта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 окупаемости проекта (месяцев/год(а)/лет/),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без учёта средств Субсидии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Сезонность действия проекта (сезонный (указать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сезоны)/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круглогодичный)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 доступность к предусмотренному проекту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насе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ленного пункта либо от объекта туристического притяжения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(наличие автомобильной дороги, вид покрытия автомобильной дороги, протяженность до федеральной/региональной/</w:t>
            </w:r>
          </w:p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межмуниципальной/муниципальной автомобильной дороги). При отсутствии автомобильной дороги с твердым покрытием указать протяженность, до автомобильной дороги с твердым покрытием, км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Команда проекта: численность, штат, партнеры,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и компетенции, планир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уемый ввод штатной численности при реализации проекта (численность, наименование должностей)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реализации проектов в сфере туризма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Полная стоимость реализации проекта, руб., размер запрашиваемой Субсидии, руб., доля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из соб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ственных средств, %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67" w:type="dxa"/>
            <w:vMerge w:val="restart"/>
            <w:vAlign w:val="center"/>
          </w:tcPr>
          <w:p w:rsidR="009D48A6" w:rsidRDefault="009D48A6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лице, уполномоченном на подписание Соглашения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(далее – Соглашение)</w:t>
            </w:r>
          </w:p>
        </w:tc>
        <w:tc>
          <w:tcPr>
            <w:tcW w:w="3685" w:type="dxa"/>
            <w:vMerge w:val="restart"/>
            <w:vAlign w:val="center"/>
          </w:tcPr>
          <w:p w:rsidR="009D48A6" w:rsidRDefault="009D48A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D48A6" w:rsidRDefault="009D48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9D48A6" w:rsidRDefault="004E5E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____________________________________________, </w:t>
      </w:r>
      <w:bookmarkStart w:id="1" w:name="undefined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что:</w:t>
      </w:r>
    </w:p>
    <w:p w:rsidR="009D48A6" w:rsidRDefault="004E5E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Ознакомлен и согласен с условиями и правилами Порядка,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отборе получателей субсидии на достижение показателей государственной программы Российской Федерации «Развитие туризма» (иные бюджетные ассигнования (субсидии юридическим лицам (кроме нек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оммерческих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организаций), индивидуальным предпринимателям, физическим лицам – производителям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товаров,работ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услуг).</w:t>
      </w:r>
    </w:p>
    <w:p w:rsidR="009D48A6" w:rsidRDefault="004E5E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 Соответствую требованиям и условиям, предъявляемым к заявителям: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процентов (если иное не установлено законодательством Российской Федерации).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еализованное через участие в капитале указанных публичных акционерных обществ;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8"/>
          <w:szCs w:val="28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получаю средства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автономного округа на основании иных нормативных правовых актов автономного округа, актов муниципальных образований на цель, </w:t>
      </w:r>
      <w:r>
        <w:rPr>
          <w:rFonts w:ascii="Times New Roman" w:eastAsia="Arial" w:hAnsi="Times New Roman" w:cs="Times New Roman"/>
          <w:sz w:val="28"/>
          <w:szCs w:val="28"/>
        </w:rPr>
        <w:t>установленную в порядке предоставления субсидии, в целях определения получателей которой проводится отбор;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8"/>
          <w:szCs w:val="28"/>
        </w:rPr>
        <w:t>не являюсь иност</w:t>
      </w:r>
      <w:r>
        <w:rPr>
          <w:rFonts w:ascii="Times New Roman" w:eastAsia="Arial" w:hAnsi="Times New Roman" w:cs="Times New Roman"/>
          <w:sz w:val="28"/>
          <w:szCs w:val="28"/>
        </w:rPr>
        <w:t>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не нахожусь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составляемых в рамках реализации полномочий, предусмотренных главой VII Устава ООН,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просроченная задолженность по возврату в бюджет автономного округа иных субсидий, бюджетных инвестиций, а также иная просроченная (неурегулированная) задолженность по денежным обязательствам перед автономным округом иных субсидий, бюджетных инвестиций, 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иная просроченная (неурегулированная) задолженность по денежным обязательствам перед публично-правовым образованием из бюджета автономного округа (за исключением случаев, установленных Правительством автономного округа);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едином налоговом счете отсу</w:t>
      </w:r>
      <w:r>
        <w:rPr>
          <w:rFonts w:ascii="Times New Roman" w:eastAsia="Times New Roman" w:hAnsi="Times New Roman" w:cs="Times New Roman"/>
          <w:sz w:val="28"/>
          <w:szCs w:val="28"/>
        </w:rPr>
        <w:t>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юридическим лицом, не нахожусь </w:t>
      </w:r>
      <w:r>
        <w:rPr>
          <w:rFonts w:ascii="Times New Roman" w:eastAsia="Times New Roman" w:hAnsi="Times New Roman" w:cs="Times New Roman"/>
          <w:sz w:val="28"/>
          <w:szCs w:val="28"/>
        </w:rPr>
        <w:t>в процессе реорганизации (за исключением реорганизации в форме присоединения к юридическому лицу, являющемуся участником отбора получателей субсидий, другого юридического лица), ликвидации, в отношении него не введена процедура банкротства, деятельность по</w:t>
      </w:r>
      <w:r>
        <w:rPr>
          <w:rFonts w:ascii="Times New Roman" w:eastAsia="Times New Roman" w:hAnsi="Times New Roman" w:cs="Times New Roman"/>
          <w:sz w:val="28"/>
          <w:szCs w:val="28"/>
        </w:rPr>
        <w:t>лучателя субсидии не должна быть приостановлена в порядке, предусмотренном законодательством Российской Федерации, являясь индивидуальным предпринимателем, не прекратил или не нахожусь в процессе прекращения деятельности в качестве индивидуального предприн</w:t>
      </w:r>
      <w:r>
        <w:rPr>
          <w:rFonts w:ascii="Times New Roman" w:eastAsia="Times New Roman" w:hAnsi="Times New Roman" w:cs="Times New Roman"/>
          <w:sz w:val="28"/>
          <w:szCs w:val="28"/>
        </w:rPr>
        <w:t>имателя;</w:t>
      </w:r>
    </w:p>
    <w:p w:rsidR="009D48A6" w:rsidRDefault="004E5E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 наличии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лица, от которого подаю заявку; либо обо мне как индивидуальном предпринимателе;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существляю деятельность на территории автономного округа в соответствии одним из следующих видов и группировок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классификатору видов экономической деятельности ОК 029-2014 (КДЕС РЕД. 2), утвержденному приказом Федерального агентства по техническому регулированию и метрологии от 31 января 2014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14-ст:</w:t>
      </w:r>
    </w:p>
    <w:p w:rsidR="009D48A6" w:rsidRDefault="009D48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035"/>
        <w:gridCol w:w="5763"/>
      </w:tblGrid>
      <w:tr w:rsidR="009D48A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группировок видов экономической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</w:tr>
      <w:tr w:rsidR="009D48A6">
        <w:trPr>
          <w:trHeight w:val="7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ooltip="https://login.consultant.ru/link/?req=doc&amp;base=LAW&amp;n=428954&amp;date=16.01.2023&amp;dst=104310&amp;field=134" w:history="1">
              <w:r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55.1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</w:tr>
      <w:tr w:rsidR="009D48A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tooltip="https://login.consultant.ru/link/?req=doc&amp;base=LAW&amp;n=428954&amp;date=16.01.2023&amp;dst=104314&amp;field=134" w:history="1">
              <w:r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55.2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 краткосрочного проживания</w:t>
            </w:r>
          </w:p>
        </w:tc>
      </w:tr>
      <w:tr w:rsidR="009D48A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tooltip="https://login.consultant.ru/link/?req=doc&amp;base=LAW&amp;n=428954&amp;date=16.01.2023&amp;dst=104333&amp;field=134" w:history="1">
              <w:r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56.10.1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еятельность ресторанов и кафе с полным обслуживанием, кафетериев, ресторанов быстрого питания и самообслуживания</w:t>
            </w:r>
          </w:p>
        </w:tc>
      </w:tr>
      <w:tr w:rsidR="009D48A6">
        <w:trPr>
          <w:trHeight w:val="25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77.21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Прокат и аренда товаров для отдыха и спортивных товаров</w:t>
            </w:r>
          </w:p>
        </w:tc>
      </w:tr>
      <w:tr w:rsidR="009D48A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tooltip="https://login.consultant.ru/link/?req=doc&amp;base=LAW&amp;n=428954&amp;date=16.01.2023&amp;dst=105121&amp;field=134" w:history="1">
              <w:r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79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туристических агентств и пр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очих организаций, предоставляющих услуги в сфере туризма</w:t>
            </w:r>
          </w:p>
        </w:tc>
      </w:tr>
      <w:tr w:rsidR="009D48A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86.90.4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A6" w:rsidRDefault="004E5E1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санаторно-курортных организаций</w:t>
            </w:r>
          </w:p>
        </w:tc>
      </w:tr>
    </w:tbl>
    <w:p w:rsidR="009D48A6" w:rsidRDefault="004E5E1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праве владения либо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земельный участок, на котором планируется реализация проекта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следующими мероприятиями: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обустройство пляжа в соответствии с требованиями национального стандарта Российской Федерации ГОСТ Р 55698-2013 «Туристские услуги. Услуги пляжей. Общие требования», введенного в действие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8 ноября 2013 года № 1345-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ст,за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берегозащитных, противооползневых и других защитных мероприятий, а также мероприятий по очистке дна акватории;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обустройство детских и спортивных зон отдыха;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пунктов общественного питания (некапит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строительство);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установка или обустройство туристских информационных центров (формы некапитального строительства);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приобретение и установка санитарных модулей;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организация круглогодичного функционирования и расширение доступности плавательн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создание и развитие доступной туристской среды для лиц с ограниченными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среды для лиц с ограниченными возможностями здоровья по зрению и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уху;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создание некапитальной нестационарной причальной инфраструктуры.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Достоверность сведений, содержащихся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Паспорте проекта, </w:t>
      </w:r>
      <w:r>
        <w:rPr>
          <w:rFonts w:ascii="Times New Roman" w:hAnsi="Times New Roman" w:cs="Times New Roman"/>
          <w:sz w:val="28"/>
          <w:szCs w:val="28"/>
        </w:rPr>
        <w:t>и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дставленных документах, подтверждаю.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признания меня победителем конкурса обязуюсь: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заключить соглашение с Департаментом промышленности Ханты-Мансийского автономного округа – Югры (далее соответственно – Соглашение, Департамент);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средства Субсидии в срок не позднее 9 декабря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деятельность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туризма на территории автономного округа, в соответствии с проектом, на реализацию которого предоставляется Субсидия, в течение 5 (пяти) лет с даты получения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оплачивать за счет собственных средств не менее 20 % стоимости каждого наименования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приобретаемого имущества, выполняемых работ, оказываемых услуг, указанных в плане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D48A6" w:rsidRDefault="004E5E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обеспечить своевр</w:t>
      </w:r>
      <w:r>
        <w:rPr>
          <w:rFonts w:ascii="Times New Roman" w:hAnsi="Times New Roman" w:cs="Times New Roman"/>
          <w:sz w:val="28"/>
          <w:szCs w:val="28"/>
        </w:rPr>
        <w:t>еменное представление отчета о достижении результатов предоставления Субсидии, дополнительной отчетности при ее установлении;</w:t>
      </w:r>
    </w:p>
    <w:p w:rsidR="009D48A6" w:rsidRDefault="004E5E1D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обязуюсь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приобретать средства иностранной валюты, за исключением операций, осуществляемых в соответствии с валютным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язанных с достижением результатов предоставления этих средств иных операций;</w:t>
      </w:r>
    </w:p>
    <w:p w:rsidR="009D48A6" w:rsidRDefault="004E5E1D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обязуюсь включить с договоры, заключенные мной (юридическим лицом, которое я представляю) с иными юридическими лицами и индивидуальными предпринимателями, получающими средства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их основании, положение о запрете на приобретение этим юридическим лицом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ортного оборудования, сырья и комплектующих изделий, а также связанных с достижением результатов предоставления этих средств иных операций, за счет полученных из средств Субсидии;</w:t>
      </w:r>
    </w:p>
    <w:p w:rsidR="009D48A6" w:rsidRDefault="004E5E1D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 даю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как получателя Субсидии на осуществление в отношении меня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 организации, за которую я подаю заявку,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со статьями 268.1 и 269.2 Бюджетного кодекса Российской Федерации и на включение таких положений в Соглашение;</w:t>
      </w:r>
    </w:p>
    <w:p w:rsidR="009D48A6" w:rsidRDefault="004E5E1D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обязуюсь включить с договоры, заключенные мной (юридическим лицом, которое я представляю) с иными юридическими лицами и индивидуаль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предпринимателями, получающими средства на их основании,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согласии лица, получающего средства на основании договора, заключенного со мной (за исключением государственных (муниципальных) унитарных предприятий, хозяйственных товариществ и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данного лица проверки Департаментом собл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и на включение такого положения в Соглашение.</w:t>
      </w:r>
    </w:p>
    <w:p w:rsidR="009D48A6" w:rsidRDefault="004E5E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Согласен на публикацию (размещение) в информационно-телекоммуникационной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информации, связанной с предоставлением Субсидии.</w:t>
      </w:r>
    </w:p>
    <w:p w:rsidR="009D48A6" w:rsidRDefault="004E5E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К Паспорту проекта прилагаю следующие документы на _______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истах:</w:t>
      </w:r>
    </w:p>
    <w:tbl>
      <w:tblPr>
        <w:tblW w:w="9055" w:type="dxa"/>
        <w:tblInd w:w="71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556"/>
        <w:gridCol w:w="6309"/>
        <w:gridCol w:w="2190"/>
      </w:tblGrid>
      <w:tr w:rsidR="009D48A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Смета расходов на реализацию проекта с расходами на доставку, установку с приложением не менее 2 (двух) коммерческих предложений либо изображений страниц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ценами на официальных сайтах поставщиков товаров и услуг в сети «Интернет»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8A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Бизнес-план проекта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на ____листах</w:t>
            </w:r>
          </w:p>
        </w:tc>
      </w:tr>
      <w:tr w:rsidR="009D48A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расходов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</w:tc>
      </w:tr>
      <w:tr w:rsidR="009D48A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документа, подтверждающего полномочия лица на осуществление действий от имени заявителя - юридического лица, в соответствии с которым такое физическое лицо обладает правом действовать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имени заявителя без доверенности (копия решения о назначении либо об избрании, либо копия приказа о назначении физического лица на должность руководителя), заверенного в установленном порядке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</w:tc>
      </w:tr>
      <w:tr w:rsidR="009D48A6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опия доверенности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довер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енности (в случае, если от имени заявителя действует иное лицо)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 предприятия заявителя (с указанием банковских реквизитов, в том числе наименование банка, банковского индивидуального номера, номера расчетного счета, номера корреспон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дентского счета, фактического адреса местонахождения заявителя, фамилии, имени, отчества главного бухгалтера (при наличии))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(в форматах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pptx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документации, в которую входят чертежи с указанием размера помещений, их планировки, схемы и карта расположения объекта, разработанная согласно обязательствам, предусмотренным техническими условиями, – для мероприятий по некапитальному строительству,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приобретению и установке модульных объектов некапитального строительства заводского производства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опия(и) договора(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 туроператором(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по включению объекта(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туристской индустрии в программу тура(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туроператора(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 приложением программы продолжительностью не менее 2 (двух) дней либо программа(ы) тура(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заявителя, являющегося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туроператором,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подтверждающие документы о том, что заявитель предоставляет отчетность в Федеральную службу государственной статистики по форме 1‑КСР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опия(и) правоустанавливающего(их) документа(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на объект(ы) недвижимости, на планируется реализация проекта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положительного заключения достоверности определения сметной стоимости, экспертизы - для мероприятий по некапитальному строительству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согласования ФБУ «Администрация Обь-Иртышского бассейна внутренних водных путей» для проектов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установке некапитальной нестационарной причальной инфраструктуры на внутренних водных путях Российской Федерации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согласования органа местного самоуправления автономного округа для проектов, планируемых к реализации на земельных уча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стках, собственником, которых является муниципальное образование автономного округа, - для мероприятий по созданию и (или) развитию пляжей на берегах рек, озер, водохранилищ или иных водных объектов, созданию некапитальной нестационарной причальной инфраст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руктуры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опия разрешительного документа, предоставляющего право пользования поверхностными водными объекта или их частями в соответствии с статьей 11 Водного кодекса Российской Федерации, за исключением случаев, установленных частью 2 Статьи 8 Водного кодекса Росси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йской Федерации, - для мероприятия по созданию некапитальной нестационарной причальной инфраструктуры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Справка, подтверждающая отсутствие просроченной задолженности по субсидиям, бюджетным инвестициям и иным средствам, предоставленным из бю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джета автономного округа, по форме, утвержденной приказом Министерства финансов Российской Федерации от 30.11.2021 № 199н «Об утверждении типовой формы соглашения (договора) о предоставлении из федерального бюджета субсидий, в том числе грантов в форме суб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сидий, юридическим лицам, индивидуальным предпринимателям, а также физическим лицам»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Согласие на осуществление Департаментом и органами государственного финансового контроля проверок соблюдения получателем Субсидии целей, условий и порядка предоставления Субсидии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  <w:p w:rsidR="009D48A6" w:rsidRDefault="009D48A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8A6">
        <w:trPr>
          <w:trHeight w:val="25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9D48A6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9D48A6" w:rsidRDefault="004E5E1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Согласие на обработку персональных данных лица, подавшего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явку, индивидуального предпринимателя, являющегося заявителем, руководителя, главного бухгалтера (при наличии), членов коллегиального исполнительного органа (при наличии), лица, исполняющего функции единоличного исполнительного органа юридического лица, 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ляющегося заявителем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8A6" w:rsidRDefault="004E5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____листах</w:t>
            </w:r>
          </w:p>
        </w:tc>
      </w:tr>
    </w:tbl>
    <w:p w:rsidR="009D48A6" w:rsidRDefault="009D48A6">
      <w:pPr>
        <w:jc w:val="both"/>
        <w:rPr>
          <w:rFonts w:ascii="Times New Roman" w:hAnsi="Times New Roman" w:cs="Times New Roman"/>
        </w:rPr>
      </w:pPr>
    </w:p>
    <w:p w:rsidR="009D48A6" w:rsidRDefault="004E5E1D">
      <w:pPr>
        <w:widowControl w:val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____________________/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________________________</w:t>
      </w:r>
    </w:p>
    <w:p w:rsidR="009D48A6" w:rsidRDefault="004E5E1D">
      <w:pPr>
        <w:widowControl w:val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подпись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  (</w:t>
      </w:r>
      <w:proofErr w:type="gramEnd"/>
      <w:r>
        <w:rPr>
          <w:rFonts w:ascii="Times New Roman" w:hAnsi="Times New Roman" w:cs="Times New Roman"/>
          <w:color w:val="000000" w:themeColor="text1"/>
        </w:rPr>
        <w:t>расшифровка подписи)</w:t>
      </w:r>
    </w:p>
    <w:p w:rsidR="009D48A6" w:rsidRDefault="009D48A6">
      <w:pPr>
        <w:widowControl w:val="0"/>
        <w:ind w:left="720"/>
        <w:jc w:val="both"/>
        <w:rPr>
          <w:rFonts w:ascii="Times New Roman" w:hAnsi="Times New Roman" w:cs="Times New Roman"/>
        </w:rPr>
      </w:pPr>
    </w:p>
    <w:p w:rsidR="009D48A6" w:rsidRDefault="004E5E1D">
      <w:pPr>
        <w:widowControl w:val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</w:rPr>
        <w:t>М.П. (при наличии)</w:t>
      </w:r>
    </w:p>
    <w:p w:rsidR="009D48A6" w:rsidRDefault="009D48A6">
      <w:pPr>
        <w:rPr>
          <w:rFonts w:ascii="Times New Roman" w:hAnsi="Times New Roman" w:cs="Times New Roman"/>
        </w:rPr>
      </w:pPr>
    </w:p>
    <w:sectPr w:rsidR="009D48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1D" w:rsidRDefault="004E5E1D">
      <w:pPr>
        <w:spacing w:after="0" w:line="240" w:lineRule="auto"/>
      </w:pPr>
      <w:r>
        <w:separator/>
      </w:r>
    </w:p>
  </w:endnote>
  <w:endnote w:type="continuationSeparator" w:id="0">
    <w:p w:rsidR="004E5E1D" w:rsidRDefault="004E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1D" w:rsidRDefault="004E5E1D">
      <w:pPr>
        <w:spacing w:after="0" w:line="240" w:lineRule="auto"/>
      </w:pPr>
      <w:r>
        <w:separator/>
      </w:r>
    </w:p>
  </w:footnote>
  <w:footnote w:type="continuationSeparator" w:id="0">
    <w:p w:rsidR="004E5E1D" w:rsidRDefault="004E5E1D">
      <w:pPr>
        <w:spacing w:after="0" w:line="240" w:lineRule="auto"/>
      </w:pPr>
      <w:r>
        <w:continuationSeparator/>
      </w:r>
    </w:p>
  </w:footnote>
  <w:footnote w:id="1">
    <w:p w:rsidR="009D48A6" w:rsidRDefault="004E5E1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Оформляется на официальном бланке заявителя юридического лица, индивидуального предпринимателя (при наличии).</w:t>
      </w:r>
    </w:p>
  </w:footnote>
  <w:footnote w:id="2">
    <w:p w:rsidR="009D48A6" w:rsidRDefault="004E5E1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  <w:lang w:eastAsia="zh-CN"/>
        </w:rPr>
        <w:t xml:space="preserve">Приложение 6 к </w:t>
      </w:r>
      <w:r>
        <w:rPr>
          <w:rFonts w:ascii="Times New Roman" w:hAnsi="Times New Roman" w:cs="Times New Roman"/>
          <w:sz w:val="22"/>
          <w:lang w:eastAsia="ru-RU"/>
        </w:rPr>
        <w:t xml:space="preserve">приказу Департамента промышленности </w:t>
      </w:r>
      <w:r>
        <w:rPr>
          <w:rFonts w:ascii="Times New Roman" w:hAnsi="Times New Roman" w:cs="Times New Roman"/>
          <w:sz w:val="22"/>
          <w:lang w:eastAsia="zh-CN"/>
        </w:rPr>
        <w:t>Ханты-Мансийского автономного округа – Югры</w:t>
      </w:r>
      <w:r>
        <w:rPr>
          <w:rFonts w:ascii="Times New Roman" w:hAnsi="Times New Roman" w:cs="Times New Roman"/>
          <w:sz w:val="22"/>
          <w:lang w:eastAsia="ru-RU"/>
        </w:rPr>
        <w:t xml:space="preserve"> от 3 апреля 2023 года № 6-нп «Об утверждении Пор</w:t>
      </w:r>
      <w:r>
        <w:rPr>
          <w:rFonts w:ascii="Times New Roman" w:hAnsi="Times New Roman" w:cs="Times New Roman"/>
          <w:sz w:val="22"/>
          <w:lang w:eastAsia="ru-RU"/>
        </w:rPr>
        <w:t xml:space="preserve">ядков предоставления субсидий </w:t>
      </w:r>
      <w:r>
        <w:rPr>
          <w:rFonts w:ascii="Times New Roman" w:hAnsi="Times New Roman" w:cs="Times New Roman"/>
          <w:sz w:val="22"/>
        </w:rPr>
        <w:t>юридическим лицам, индивидуальным предпринимателям на возмещение части затрат в сфере туризма» (в редакции приказа от 30 июля 2024 года № 11-нп).</w:t>
      </w:r>
    </w:p>
  </w:footnote>
  <w:footnote w:id="3">
    <w:p w:rsidR="009D48A6" w:rsidRDefault="004E5E1D">
      <w:pPr>
        <w:pStyle w:val="af0"/>
        <w:jc w:val="both"/>
        <w:rPr>
          <w:rFonts w:ascii="Times New Roman" w:hAnsi="Times New Roman" w:cs="Times New Roman"/>
          <w:sz w:val="22"/>
        </w:rPr>
      </w:pPr>
      <w:r>
        <w:rPr>
          <w:rStyle w:val="af2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ru-RU"/>
        </w:rPr>
        <w:t>В соответствии с Общероссийским классификатором видов экономической деятельнос</w:t>
      </w:r>
      <w:r>
        <w:rPr>
          <w:rFonts w:ascii="Times New Roman" w:eastAsia="Times New Roman" w:hAnsi="Times New Roman" w:cs="Times New Roman"/>
          <w:sz w:val="22"/>
          <w:lang w:eastAsia="ru-RU"/>
        </w:rPr>
        <w:t>ти ОК 029-2014 (КДЕС РЕД. 2), утвержденному приказом Федерального агентства по техническому регулированию и метрологии от 31 января 2014 года № 14-ст</w:t>
      </w:r>
      <w:r>
        <w:rPr>
          <w:rFonts w:ascii="Times New Roman" w:hAnsi="Times New Roman" w:cs="Times New Roman"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A534D"/>
    <w:multiLevelType w:val="hybridMultilevel"/>
    <w:tmpl w:val="FFB0B3F8"/>
    <w:lvl w:ilvl="0" w:tplc="CA6E5E74">
      <w:start w:val="1"/>
      <w:numFmt w:val="decimal"/>
      <w:lvlText w:val="%1."/>
      <w:lvlJc w:val="left"/>
      <w:pPr>
        <w:ind w:left="709" w:hanging="360"/>
      </w:pPr>
    </w:lvl>
    <w:lvl w:ilvl="1" w:tplc="25908710">
      <w:start w:val="1"/>
      <w:numFmt w:val="lowerLetter"/>
      <w:lvlText w:val="%2."/>
      <w:lvlJc w:val="left"/>
      <w:pPr>
        <w:ind w:left="1440" w:hanging="360"/>
      </w:pPr>
    </w:lvl>
    <w:lvl w:ilvl="2" w:tplc="103E8E70">
      <w:start w:val="1"/>
      <w:numFmt w:val="lowerRoman"/>
      <w:lvlText w:val="%3."/>
      <w:lvlJc w:val="right"/>
      <w:pPr>
        <w:ind w:left="2160" w:hanging="180"/>
      </w:pPr>
    </w:lvl>
    <w:lvl w:ilvl="3" w:tplc="D6423360">
      <w:start w:val="1"/>
      <w:numFmt w:val="decimal"/>
      <w:lvlText w:val="%4."/>
      <w:lvlJc w:val="left"/>
      <w:pPr>
        <w:ind w:left="2880" w:hanging="360"/>
      </w:pPr>
    </w:lvl>
    <w:lvl w:ilvl="4" w:tplc="6A42DC2C">
      <w:start w:val="1"/>
      <w:numFmt w:val="lowerLetter"/>
      <w:lvlText w:val="%5."/>
      <w:lvlJc w:val="left"/>
      <w:pPr>
        <w:ind w:left="3600" w:hanging="360"/>
      </w:pPr>
    </w:lvl>
    <w:lvl w:ilvl="5" w:tplc="2610A2EE">
      <w:start w:val="1"/>
      <w:numFmt w:val="lowerRoman"/>
      <w:lvlText w:val="%6."/>
      <w:lvlJc w:val="right"/>
      <w:pPr>
        <w:ind w:left="4320" w:hanging="180"/>
      </w:pPr>
    </w:lvl>
    <w:lvl w:ilvl="6" w:tplc="0EE4A8F2">
      <w:start w:val="1"/>
      <w:numFmt w:val="decimal"/>
      <w:lvlText w:val="%7."/>
      <w:lvlJc w:val="left"/>
      <w:pPr>
        <w:ind w:left="5040" w:hanging="360"/>
      </w:pPr>
    </w:lvl>
    <w:lvl w:ilvl="7" w:tplc="CC5EBE08">
      <w:start w:val="1"/>
      <w:numFmt w:val="lowerLetter"/>
      <w:lvlText w:val="%8."/>
      <w:lvlJc w:val="left"/>
      <w:pPr>
        <w:ind w:left="5760" w:hanging="360"/>
      </w:pPr>
    </w:lvl>
    <w:lvl w:ilvl="8" w:tplc="BC8A8B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17A48"/>
    <w:multiLevelType w:val="hybridMultilevel"/>
    <w:tmpl w:val="D856D356"/>
    <w:lvl w:ilvl="0" w:tplc="39DE4E34">
      <w:start w:val="1"/>
      <w:numFmt w:val="decimal"/>
      <w:lvlText w:val="%1."/>
      <w:lvlJc w:val="right"/>
      <w:pPr>
        <w:ind w:left="709" w:hanging="360"/>
      </w:pPr>
    </w:lvl>
    <w:lvl w:ilvl="1" w:tplc="82C40E78">
      <w:start w:val="1"/>
      <w:numFmt w:val="lowerLetter"/>
      <w:lvlText w:val="%2."/>
      <w:lvlJc w:val="left"/>
      <w:pPr>
        <w:ind w:left="1429" w:hanging="360"/>
      </w:pPr>
    </w:lvl>
    <w:lvl w:ilvl="2" w:tplc="7CA4059A">
      <w:start w:val="1"/>
      <w:numFmt w:val="lowerRoman"/>
      <w:lvlText w:val="%3."/>
      <w:lvlJc w:val="right"/>
      <w:pPr>
        <w:ind w:left="2149" w:hanging="180"/>
      </w:pPr>
    </w:lvl>
    <w:lvl w:ilvl="3" w:tplc="3EAE29E8">
      <w:start w:val="1"/>
      <w:numFmt w:val="decimal"/>
      <w:lvlText w:val="%4."/>
      <w:lvlJc w:val="left"/>
      <w:pPr>
        <w:ind w:left="2869" w:hanging="360"/>
      </w:pPr>
    </w:lvl>
    <w:lvl w:ilvl="4" w:tplc="30B86774">
      <w:start w:val="1"/>
      <w:numFmt w:val="lowerLetter"/>
      <w:lvlText w:val="%5."/>
      <w:lvlJc w:val="left"/>
      <w:pPr>
        <w:ind w:left="3589" w:hanging="360"/>
      </w:pPr>
    </w:lvl>
    <w:lvl w:ilvl="5" w:tplc="6B24ADFE">
      <w:start w:val="1"/>
      <w:numFmt w:val="lowerRoman"/>
      <w:lvlText w:val="%6."/>
      <w:lvlJc w:val="right"/>
      <w:pPr>
        <w:ind w:left="4309" w:hanging="180"/>
      </w:pPr>
    </w:lvl>
    <w:lvl w:ilvl="6" w:tplc="83EA0852">
      <w:start w:val="1"/>
      <w:numFmt w:val="decimal"/>
      <w:lvlText w:val="%7."/>
      <w:lvlJc w:val="left"/>
      <w:pPr>
        <w:ind w:left="5029" w:hanging="360"/>
      </w:pPr>
    </w:lvl>
    <w:lvl w:ilvl="7" w:tplc="8AC2B944">
      <w:start w:val="1"/>
      <w:numFmt w:val="lowerLetter"/>
      <w:lvlText w:val="%8."/>
      <w:lvlJc w:val="left"/>
      <w:pPr>
        <w:ind w:left="5749" w:hanging="360"/>
      </w:pPr>
    </w:lvl>
    <w:lvl w:ilvl="8" w:tplc="F03CAFB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A6"/>
    <w:rsid w:val="004E5E1D"/>
    <w:rsid w:val="009D48A6"/>
    <w:rsid w:val="00E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8A3FA-841C-4669-AF12-05226C01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954&amp;date=16.01.2023&amp;dst=104314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8954&amp;date=16.01.2023&amp;dst=10431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28954&amp;date=16.01.2023&amp;dst=10512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8954&amp;date=16.01.2023&amp;dst=104333&amp;field=134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Каменева</dc:creator>
  <cp:lastModifiedBy>Татьяна Каменева</cp:lastModifiedBy>
  <cp:revision>2</cp:revision>
  <dcterms:created xsi:type="dcterms:W3CDTF">2024-08-16T13:47:00Z</dcterms:created>
  <dcterms:modified xsi:type="dcterms:W3CDTF">2024-08-16T13:47:00Z</dcterms:modified>
</cp:coreProperties>
</file>