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C1" w:rsidRDefault="004408C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08C1" w:rsidRDefault="004408C1">
      <w:pPr>
        <w:pStyle w:val="ConsPlusNormal"/>
        <w:outlineLvl w:val="0"/>
      </w:pPr>
    </w:p>
    <w:p w:rsidR="004408C1" w:rsidRDefault="004408C1">
      <w:pPr>
        <w:pStyle w:val="ConsPlusTitle"/>
        <w:jc w:val="center"/>
      </w:pPr>
      <w:r>
        <w:t>АДМИНИСТРАЦИЯ ГОРОДА ПЫТЬ-ЯХА</w:t>
      </w:r>
    </w:p>
    <w:p w:rsidR="004408C1" w:rsidRDefault="004408C1">
      <w:pPr>
        <w:pStyle w:val="ConsPlusTitle"/>
        <w:jc w:val="center"/>
      </w:pPr>
    </w:p>
    <w:p w:rsidR="004408C1" w:rsidRDefault="004408C1">
      <w:pPr>
        <w:pStyle w:val="ConsPlusTitle"/>
        <w:jc w:val="center"/>
      </w:pPr>
      <w:r>
        <w:t>ПОСТАНОВЛЕНИЕ</w:t>
      </w:r>
    </w:p>
    <w:p w:rsidR="004408C1" w:rsidRDefault="004408C1">
      <w:pPr>
        <w:pStyle w:val="ConsPlusTitle"/>
        <w:jc w:val="center"/>
      </w:pPr>
      <w:r>
        <w:t>от 28 декабря 2022 г. N 580-па</w:t>
      </w:r>
    </w:p>
    <w:p w:rsidR="004408C1" w:rsidRDefault="004408C1">
      <w:pPr>
        <w:pStyle w:val="ConsPlusTitle"/>
        <w:jc w:val="center"/>
      </w:pPr>
    </w:p>
    <w:p w:rsidR="004408C1" w:rsidRDefault="004408C1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4408C1" w:rsidRDefault="004408C1">
      <w:pPr>
        <w:pStyle w:val="ConsPlusTitle"/>
        <w:jc w:val="center"/>
      </w:pPr>
      <w:r>
        <w:t>ОТ 12.09.2022 N 408-ПА "ОБ УТВЕРЖДЕНИИ ПОРЯДКА</w:t>
      </w:r>
    </w:p>
    <w:p w:rsidR="004408C1" w:rsidRDefault="004408C1">
      <w:pPr>
        <w:pStyle w:val="ConsPlusTitle"/>
        <w:jc w:val="center"/>
      </w:pPr>
      <w:r>
        <w:t>ПРЕДОСТАВЛЕНИЯ СУБСИДИИ ТЕРРИТОРИАЛЬНЫМ ОБЩЕСТВЕННЫМ</w:t>
      </w:r>
    </w:p>
    <w:p w:rsidR="004408C1" w:rsidRDefault="004408C1">
      <w:pPr>
        <w:pStyle w:val="ConsPlusTitle"/>
        <w:jc w:val="center"/>
      </w:pPr>
      <w:r>
        <w:t>САМОУПРАВЛЕНИЯМ ГОРОДА ПЫТЬ-ЯХА НА ОСУЩЕСТВЛЕНИЕ СОБСТВЕННЫХ</w:t>
      </w:r>
    </w:p>
    <w:p w:rsidR="004408C1" w:rsidRDefault="004408C1">
      <w:pPr>
        <w:pStyle w:val="ConsPlusTitle"/>
        <w:jc w:val="center"/>
      </w:pPr>
      <w:r>
        <w:t>ИНИЦИАТИВ ПО ВОПРОСАМ МЕСТНОГО ЗНАЧЕНИЯ"</w:t>
      </w:r>
    </w:p>
    <w:p w:rsidR="004408C1" w:rsidRDefault="004408C1">
      <w:pPr>
        <w:pStyle w:val="ConsPlusNormal"/>
        <w:ind w:firstLine="540"/>
        <w:jc w:val="both"/>
      </w:pPr>
    </w:p>
    <w:p w:rsidR="004408C1" w:rsidRDefault="004408C1">
      <w:pPr>
        <w:pStyle w:val="ConsPlusNormal"/>
        <w:ind w:firstLine="540"/>
        <w:jc w:val="both"/>
      </w:pPr>
      <w:r>
        <w:t xml:space="preserve">В связи с внесением изменений в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города от 12.09.2022 N 408-па "Об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значения" следующие изменения: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приложении</w:t>
        </w:r>
      </w:hyperlink>
      <w:r>
        <w:t xml:space="preserve"> к постановлению: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Раздел 1</w:t>
        </w:r>
      </w:hyperlink>
      <w:r>
        <w:t xml:space="preserve"> изложить в новой редакции:</w:t>
      </w:r>
    </w:p>
    <w:p w:rsidR="004408C1" w:rsidRDefault="004408C1">
      <w:pPr>
        <w:pStyle w:val="ConsPlusNormal"/>
        <w:jc w:val="center"/>
      </w:pPr>
    </w:p>
    <w:p w:rsidR="004408C1" w:rsidRDefault="004408C1">
      <w:pPr>
        <w:pStyle w:val="ConsPlusNormal"/>
        <w:jc w:val="center"/>
      </w:pPr>
      <w:r>
        <w:t>"1. Общие положения</w:t>
      </w:r>
    </w:p>
    <w:p w:rsidR="004408C1" w:rsidRDefault="004408C1">
      <w:pPr>
        <w:pStyle w:val="ConsPlusNormal"/>
        <w:jc w:val="center"/>
      </w:pPr>
    </w:p>
    <w:p w:rsidR="004408C1" w:rsidRDefault="004408C1">
      <w:pPr>
        <w:pStyle w:val="ConsPlusNormal"/>
        <w:ind w:firstLine="540"/>
        <w:jc w:val="both"/>
      </w:pPr>
      <w:r>
        <w:t>1.1. Настоящий порядок предоставления субсидии территориальным общественным самоуправлениям города Пыть-Яха (далее - порядок) устанавливает механизм определения объема и предоставления субсидии территориальным общественным самоуправлениям на осуществление собственных инициатив по вопросам местного значения.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1.2. Субсидии предоставляются юридическим лицам, осуществляющим территориальное общественное самоуправление, зарегистрированным в качестве некоммерческой организации и осуществляющим свою уставную деятельность на соответствующей территории города Пыть-Яха (далее - получатель субсидии, ТОС).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1.3. Цель предоставления субсидии - финансовое обеспечение затрат на проведение мероприятий получателем субсидии в целях осуществления собственных инициатив по вопросам местного значения по направлениям, предусмотренным пунктом 2.16 настоящего порядка.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1.4. Предоставление субсидий осуществляется в пределах лимитов бюджетных обязательств, предусмотренных на данные цели в бюджете города Пыть-Яха на соответствующий финансовый год и на плановый период по муниципальной программе "Развитие гражданского общества в городе Пыть-Яхе".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1.5. Главным распорядителем средств бюджета (далее - главный распорядитель), осуществляющим предоставление субсидии в пределах бюджетных ассигнований, предусмотренных в бюджете города Пыть-Яха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администрация города.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lastRenderedPageBreak/>
        <w:t>Уполномоченным органом по приему, рассмотрению документов и осуществлению контроля за порядком и условием предоставления субсидии является управление по внутренней политике администрации города (далее - уполномоченный орган).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1.6. Субсидия предоставляется без процедуры отбора по результатам рассмотрения уполномоченным органом представленных ТОС документов.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1.7. Информация о гранте размещается на едином портале бюджетной системы Российской Федерации в информационно-телекоммуникационной сети "Интернет" (в разделе единого портала) сведений о субсидиях не позднее 15-го рабочего дня, следующего за днем принятия решения о бюджете (решения о внесении изменений в решение о бюджете).".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 xml:space="preserve">1.2. </w:t>
      </w:r>
      <w:hyperlink r:id="rId9">
        <w:r>
          <w:rPr>
            <w:color w:val="0000FF"/>
          </w:rPr>
          <w:t>Пункт 2.12</w:t>
        </w:r>
      </w:hyperlink>
      <w:r>
        <w:t xml:space="preserve"> изложить в новой редакции: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"2.12. Планируемым результатом предоставления субсидии является повышение уровня гражданской активности населения посредством привлечения жителей к благоустройству и уборке территории ТОС, организации досуга по месту жительства детей, подростков и граждан пожилого возраста, участию в мероприятиях, направленных на осуществление гражданских инициатив.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Показателями, необходимыми для достижения результатов предоставления субсидий, являются: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- количество участников мероприятий ТОС;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- количество мероприятий, проведенных в соответствии с направлениями, предусмотренными пунктом 2.16 раздела 2 настоящего порядка.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Значения результатов предоставления субсидии устанавливаются в соглашении о предоставлении субсидии.".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 xml:space="preserve">1.2. В </w:t>
      </w:r>
      <w:hyperlink r:id="rId10">
        <w:r>
          <w:rPr>
            <w:color w:val="0000FF"/>
          </w:rPr>
          <w:t>последнем абзаце пункта 4.2</w:t>
        </w:r>
      </w:hyperlink>
      <w:r>
        <w:t xml:space="preserve"> слова "и показателей" исключить.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4408C1" w:rsidRDefault="004408C1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первого заместителя главы города.</w:t>
      </w:r>
    </w:p>
    <w:p w:rsidR="004408C1" w:rsidRDefault="004408C1">
      <w:pPr>
        <w:pStyle w:val="ConsPlusNormal"/>
        <w:ind w:firstLine="540"/>
        <w:jc w:val="both"/>
      </w:pPr>
    </w:p>
    <w:p w:rsidR="004408C1" w:rsidRDefault="004408C1">
      <w:pPr>
        <w:pStyle w:val="ConsPlusNormal"/>
        <w:jc w:val="right"/>
      </w:pPr>
      <w:r>
        <w:t>Глава города Пыть-Яха</w:t>
      </w:r>
    </w:p>
    <w:p w:rsidR="004408C1" w:rsidRDefault="004408C1">
      <w:pPr>
        <w:pStyle w:val="ConsPlusNormal"/>
        <w:jc w:val="right"/>
      </w:pPr>
      <w:r>
        <w:t>А.Н.МОРОЗОВ</w:t>
      </w:r>
    </w:p>
    <w:p w:rsidR="004408C1" w:rsidRDefault="004408C1">
      <w:pPr>
        <w:pStyle w:val="ConsPlusNormal"/>
        <w:ind w:firstLine="540"/>
        <w:jc w:val="both"/>
      </w:pPr>
    </w:p>
    <w:p w:rsidR="004408C1" w:rsidRDefault="004408C1">
      <w:pPr>
        <w:pStyle w:val="ConsPlusNormal"/>
        <w:ind w:firstLine="540"/>
        <w:jc w:val="both"/>
      </w:pPr>
    </w:p>
    <w:p w:rsidR="004408C1" w:rsidRDefault="004408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CAB" w:rsidRDefault="00A20CAB">
      <w:bookmarkStart w:id="0" w:name="_GoBack"/>
      <w:bookmarkEnd w:id="0"/>
    </w:p>
    <w:sectPr w:rsidR="00A20CAB" w:rsidSect="004F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C1"/>
    <w:rsid w:val="004408C1"/>
    <w:rsid w:val="00A2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AE91-A1C5-4EEE-91DA-191BC647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8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08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08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7060F54F5120CF9FE820AED52314ECA3EB35F753AEF56884BC624D73CBA7D514CBB8F46CD26BCDBAF5021AF5667D33B5D992BD315E4D5AC3B0468y82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07060F54F5120CF9FE820AED52314ECA3EB35F753AEF56884BC624D73CBA7D514CBB8F46CD26BCDBAF5021AE5667D33B5D992BD315E4D5AC3B0468y825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07060F54F5120CF9FE820AED52314ECA3EB35F753AEF56884BC624D73CBA7D514CBB8F54CD7EB0DBA64E20A44331827Dy02B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C07060F54F5120CF9FE9C07FB3E6641C836E8507F3DE700DD1AC073886CBC28030CE5D6058035BDD3B15220AEy52EL" TargetMode="External"/><Relationship Id="rId10" Type="http://schemas.openxmlformats.org/officeDocument/2006/relationships/hyperlink" Target="consultantplus://offline/ref=FC07060F54F5120CF9FE820AED52314ECA3EB35F753AEF56884BC624D73CBA7D514CBB8F46CD26BCDBAF5121AF5667D33B5D992BD315E4D5AC3B0468y825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C07060F54F5120CF9FE820AED52314ECA3EB35F753AEF56884BC624D73CBA7D514CBB8F46CD26BCDBAF5025AB5667D33B5D992BD315E4D5AC3B0468y82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</cp:revision>
  <dcterms:created xsi:type="dcterms:W3CDTF">2023-08-09T11:54:00Z</dcterms:created>
  <dcterms:modified xsi:type="dcterms:W3CDTF">2023-08-09T11:55:00Z</dcterms:modified>
</cp:coreProperties>
</file>