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 w:rsidRPr="001A38B3">
        <w:rPr>
          <w:rFonts w:eastAsia="Arial Unicode MS"/>
          <w:b/>
          <w:sz w:val="28"/>
          <w:szCs w:val="28"/>
          <w:u w:color="000000"/>
        </w:rPr>
        <w:t>Информация</w:t>
      </w:r>
    </w:p>
    <w:p w:rsidR="00642237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>
        <w:rPr>
          <w:rStyle w:val="titlerazdel"/>
          <w:rFonts w:eastAsiaTheme="majorEastAsia"/>
          <w:b/>
          <w:sz w:val="28"/>
          <w:szCs w:val="28"/>
        </w:rPr>
        <w:t>о</w:t>
      </w:r>
      <w:r w:rsidRPr="001A38B3">
        <w:rPr>
          <w:rStyle w:val="titlerazdel"/>
          <w:rFonts w:eastAsiaTheme="majorEastAsia"/>
          <w:b/>
          <w:sz w:val="28"/>
          <w:szCs w:val="28"/>
        </w:rPr>
        <w:t xml:space="preserve"> тарифах и плате за коммунальные услуги</w:t>
      </w:r>
    </w:p>
    <w:p w:rsidR="00642237" w:rsidRPr="001A38B3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 w:rsidRPr="001A38B3">
        <w:rPr>
          <w:rStyle w:val="titlerazdel"/>
          <w:rFonts w:eastAsiaTheme="majorEastAsia"/>
          <w:b/>
          <w:sz w:val="28"/>
          <w:szCs w:val="28"/>
        </w:rPr>
        <w:t xml:space="preserve"> с 1 декабря 2022 года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</w:t>
      </w:r>
      <w:r>
        <w:rPr>
          <w:sz w:val="28"/>
          <w:szCs w:val="28"/>
        </w:rPr>
        <w:t>: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с 1 декабря 2022 года – 9%</w:t>
      </w:r>
      <w:r>
        <w:rPr>
          <w:sz w:val="28"/>
          <w:szCs w:val="28"/>
        </w:rPr>
        <w:t xml:space="preserve"> к ноябрю 2022 года;</w:t>
      </w:r>
    </w:p>
    <w:p w:rsidR="00642237" w:rsidRPr="001A38B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на 2023 год – 0%.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1A38B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 № 16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</w:t>
      </w:r>
      <w:hyperlink r:id="rId8" w:history="1">
        <w:r w:rsidRPr="00180877">
          <w:rPr>
            <w:rStyle w:val="a5"/>
            <w:sz w:val="28"/>
            <w:szCs w:val="28"/>
          </w:rPr>
          <w:t>https://admhmao.ru/dokumenty/pravovye-akty-gubernatora/</w:t>
        </w:r>
      </w:hyperlink>
      <w:r>
        <w:rPr>
          <w:sz w:val="28"/>
          <w:szCs w:val="28"/>
        </w:rPr>
        <w:t xml:space="preserve"> предельный уровень роста платы граждан</w:t>
      </w:r>
      <w:r w:rsidRPr="00913047">
        <w:rPr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 w:rsidRPr="001A38B3">
        <w:rPr>
          <w:sz w:val="28"/>
          <w:szCs w:val="28"/>
        </w:rPr>
        <w:t xml:space="preserve">новлен </w:t>
      </w:r>
      <w:r w:rsidRPr="00B55508">
        <w:rPr>
          <w:sz w:val="28"/>
          <w:szCs w:val="28"/>
        </w:rPr>
        <w:t xml:space="preserve">для всех муниципальных образований автономного округа </w:t>
      </w:r>
      <w:r w:rsidRPr="001A38B3">
        <w:rPr>
          <w:sz w:val="28"/>
          <w:szCs w:val="28"/>
        </w:rPr>
        <w:t>в размер</w:t>
      </w:r>
      <w:r>
        <w:rPr>
          <w:sz w:val="28"/>
          <w:szCs w:val="28"/>
        </w:rPr>
        <w:t>е: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с 1 декабря 2022 года</w:t>
      </w:r>
      <w:r>
        <w:rPr>
          <w:sz w:val="28"/>
          <w:szCs w:val="28"/>
        </w:rPr>
        <w:t xml:space="preserve">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9%;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по 31 декабря 2023 года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0%.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Исходя из установленного ограничения рост тарифов с 1</w:t>
      </w:r>
      <w:r>
        <w:rPr>
          <w:sz w:val="28"/>
          <w:szCs w:val="28"/>
        </w:rPr>
        <w:t xml:space="preserve"> декабря </w:t>
      </w:r>
      <w:r w:rsidRPr="0091304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913047">
        <w:rPr>
          <w:sz w:val="28"/>
          <w:szCs w:val="28"/>
        </w:rPr>
        <w:t>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</w:t>
      </w:r>
      <w:r>
        <w:rPr>
          <w:sz w:val="28"/>
          <w:szCs w:val="28"/>
        </w:rPr>
        <w:t xml:space="preserve"> размере 9,0</w:t>
      </w:r>
      <w:r w:rsidRPr="00913047">
        <w:rPr>
          <w:sz w:val="28"/>
          <w:szCs w:val="28"/>
        </w:rPr>
        <w:t xml:space="preserve">%. 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За счет данного решения более полутора лет индексация тарифов на коммунальные услуги проводиться не будет.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9F2F33">
        <w:rPr>
          <w:sz w:val="28"/>
          <w:szCs w:val="28"/>
        </w:rPr>
        <w:t xml:space="preserve">Необходимо отметить, что рост регулируемых тарифов долгое время сдерживался – Правительство РФ в последние 3 года индексировало </w:t>
      </w:r>
      <w:r w:rsidRPr="009F2F33">
        <w:rPr>
          <w:sz w:val="28"/>
          <w:szCs w:val="28"/>
        </w:rPr>
        <w:lastRenderedPageBreak/>
        <w:t>тарифы на коммунальные услуги до 2 раз ниже фактической инфляции, что позволяло контролировать их индексацию, делая ее более плавной и безболезненной для потребителей.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</w:t>
      </w:r>
      <w:r w:rsidRPr="00C1604A">
        <w:rPr>
          <w:sz w:val="28"/>
          <w:szCs w:val="28"/>
        </w:rPr>
        <w:t xml:space="preserve">арифы на одни и те же коммунальные услуги, </w:t>
      </w:r>
      <w:r>
        <w:rPr>
          <w:sz w:val="28"/>
          <w:szCs w:val="28"/>
        </w:rPr>
        <w:t xml:space="preserve">для разных организаций </w:t>
      </w:r>
      <w:r w:rsidRPr="00C1604A">
        <w:rPr>
          <w:sz w:val="28"/>
          <w:szCs w:val="28"/>
        </w:rPr>
        <w:t>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</w:t>
      </w:r>
      <w:r w:rsidRPr="00C1604A">
        <w:rPr>
          <w:sz w:val="28"/>
          <w:szCs w:val="28"/>
        </w:rPr>
        <w:t xml:space="preserve"> услуг, связанным с погодными условиями и энергосбережением потребителей.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642237" w:rsidRPr="002E6343" w:rsidRDefault="00642237" w:rsidP="006422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lastRenderedPageBreak/>
        <w:t>В целях соблюдения законодательства об ограничении роста платы граждан за коммунальные услуги едины</w:t>
      </w:r>
      <w:r>
        <w:rPr>
          <w:sz w:val="28"/>
          <w:szCs w:val="28"/>
        </w:rPr>
        <w:t>е</w:t>
      </w:r>
      <w:r w:rsidRPr="009F2F33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9F2F33">
        <w:rPr>
          <w:sz w:val="28"/>
          <w:szCs w:val="28"/>
        </w:rPr>
        <w:t xml:space="preserve"> регионального оператора по обращению с твердыми коммунальными отходами для населения городских округов Нефтеюганск, Нягань, Пыть-Ях, Урай, Ханты-Мансийск, Югорск, для городских и сельских поселений Кондинского муниципального района, Нефтеюганского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</w:t>
      </w:r>
      <w:r>
        <w:rPr>
          <w:sz w:val="28"/>
          <w:szCs w:val="28"/>
        </w:rPr>
        <w:t xml:space="preserve"> будут применяться с ростом 9,0% на основании приказа</w:t>
      </w:r>
      <w:r w:rsidRPr="009F2F3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от 24.11.2022 №01-06-ЮЭ/0132 «Об установлении цены для населения на 2022-2023 годы»</w:t>
      </w:r>
      <w:r>
        <w:rPr>
          <w:sz w:val="28"/>
          <w:szCs w:val="28"/>
        </w:rPr>
        <w:t xml:space="preserve">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</w:t>
      </w:r>
      <w:r w:rsidRPr="00597965">
        <w:rPr>
          <w:sz w:val="28"/>
          <w:szCs w:val="28"/>
        </w:rPr>
        <w:t>от 24.11.2022 № 93-нп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</w:t>
      </w:r>
      <w:r>
        <w:rPr>
          <w:sz w:val="28"/>
          <w:szCs w:val="28"/>
        </w:rPr>
        <w:t xml:space="preserve"> (на основании п.1 ст.157.1 Жилищного кодекса Российской Федерации, </w:t>
      </w:r>
      <w:r w:rsidRPr="000103DB">
        <w:rPr>
          <w:sz w:val="28"/>
          <w:szCs w:val="28"/>
        </w:rPr>
        <w:t>п.2 статьи 24.8 Федерального закона от 24.06.1998 №89-ФЗ «Об отходах производства и потребления»</w:t>
      </w:r>
      <w:r>
        <w:rPr>
          <w:sz w:val="28"/>
          <w:szCs w:val="28"/>
        </w:rPr>
        <w:t xml:space="preserve"> и постановления Правительства </w:t>
      </w:r>
      <w:r w:rsidRPr="00C32744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от 27.12.2021 № 595-п</w:t>
      </w:r>
      <w:r w:rsidRPr="00C32744">
        <w:t xml:space="preserve"> </w:t>
      </w:r>
      <w:r>
        <w:t>«</w:t>
      </w:r>
      <w:r w:rsidRPr="00C32744">
        <w:rPr>
          <w:sz w:val="28"/>
          <w:szCs w:val="28"/>
        </w:rPr>
        <w:t xml:space="preserve">О мерах по реализации государственной программы Ханты-Мансийского автономного округа </w:t>
      </w:r>
      <w:r>
        <w:rPr>
          <w:sz w:val="28"/>
          <w:szCs w:val="28"/>
        </w:rPr>
        <w:t>– Югры «</w:t>
      </w:r>
      <w:r w:rsidRPr="00C32744">
        <w:rPr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»).</w:t>
      </w:r>
    </w:p>
    <w:p w:rsidR="00642237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Контроль за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</w:p>
    <w:p w:rsidR="00642237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1A38B3">
        <w:rPr>
          <w:color w:val="4472C4" w:themeColor="accent1"/>
          <w:sz w:val="28"/>
          <w:szCs w:val="28"/>
        </w:rPr>
        <w:t>(</w:t>
      </w:r>
      <w:hyperlink r:id="rId9" w:history="1">
        <w:r w:rsidRPr="001A38B3">
          <w:rPr>
            <w:color w:val="4472C4" w:themeColor="accent1"/>
            <w:sz w:val="28"/>
            <w:szCs w:val="28"/>
            <w:u w:val="single"/>
          </w:rPr>
          <w:t>http://bptr.eias.admhmao.ru/TariffDecisions?reg=RU.5.86</w:t>
        </w:r>
      </w:hyperlink>
      <w:r w:rsidRPr="001A38B3">
        <w:rPr>
          <w:color w:val="4472C4" w:themeColor="accent1"/>
          <w:sz w:val="28"/>
          <w:szCs w:val="28"/>
        </w:rPr>
        <w:t>)</w:t>
      </w:r>
      <w:r w:rsidRPr="001A38B3">
        <w:rPr>
          <w:rFonts w:eastAsia="Calibri"/>
          <w:color w:val="4472C4" w:themeColor="accent1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 w:rsidRPr="001A38B3">
        <w:rPr>
          <w:sz w:val="28"/>
          <w:szCs w:val="28"/>
        </w:rPr>
        <w:t>/ «Газовая отрасль» (</w:t>
      </w:r>
      <w:hyperlink r:id="rId10" w:history="1">
        <w:r w:rsidRPr="001A38B3">
          <w:rPr>
            <w:rStyle w:val="a5"/>
            <w:sz w:val="28"/>
            <w:szCs w:val="28"/>
          </w:rPr>
          <w:t>https://rst.admhmao.ru/dokumenty/</w:t>
        </w:r>
      </w:hyperlink>
      <w:r w:rsidRPr="001A38B3">
        <w:rPr>
          <w:sz w:val="28"/>
          <w:szCs w:val="28"/>
        </w:rPr>
        <w:t>).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Н</w:t>
      </w:r>
      <w:r w:rsidRPr="00677717">
        <w:rPr>
          <w:rFonts w:eastAsia="Arial Unicode MS"/>
          <w:sz w:val="28"/>
          <w:szCs w:val="28"/>
        </w:rPr>
        <w:t xml:space="preserve">а сайте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</w:t>
      </w:r>
      <w:r w:rsidRPr="00677717">
        <w:rPr>
          <w:rFonts w:eastAsia="Arial Unicode MS"/>
          <w:sz w:val="28"/>
          <w:szCs w:val="28"/>
        </w:rPr>
        <w:t>установлена программа для расчета платежа за услугу «</w:t>
      </w:r>
      <w:r w:rsidRPr="00667EE1">
        <w:rPr>
          <w:rFonts w:eastAsia="Arial Unicode MS"/>
          <w:sz w:val="28"/>
          <w:szCs w:val="28"/>
        </w:rPr>
        <w:t>Обращение с ТКО» (</w:t>
      </w:r>
      <w:hyperlink r:id="rId11" w:history="1">
        <w:r w:rsidRPr="00667EE1">
          <w:rPr>
            <w:rStyle w:val="a5"/>
            <w:rFonts w:eastAsia="Arial Unicode MS"/>
            <w:sz w:val="28"/>
            <w:szCs w:val="28"/>
          </w:rPr>
          <w:t>https://www.yugra-ecology.ru/calculator</w:t>
        </w:r>
      </w:hyperlink>
      <w:r w:rsidRPr="00667EE1">
        <w:rPr>
          <w:rFonts w:eastAsia="Arial Unicode MS"/>
          <w:sz w:val="28"/>
          <w:szCs w:val="28"/>
        </w:rPr>
        <w:t>).</w:t>
      </w:r>
    </w:p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history="1">
        <w:r w:rsidRPr="001A38B3">
          <w:rPr>
            <w:rStyle w:val="a5"/>
            <w:sz w:val="28"/>
            <w:szCs w:val="28"/>
          </w:rPr>
          <w:t>http://www.jsn.admhmao.ru/</w:t>
        </w:r>
      </w:hyperlink>
    </w:p>
    <w:p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</w:t>
      </w:r>
      <w:r w:rsidRPr="00B91103">
        <w:rPr>
          <w:rFonts w:eastAsia="Calibri"/>
          <w:sz w:val="28"/>
          <w:szCs w:val="28"/>
        </w:rPr>
        <w:t>Департамент строительства и жилищно-коммунального комплекса</w:t>
      </w:r>
      <w:r>
        <w:rPr>
          <w:rFonts w:eastAsia="Calibri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 xml:space="preserve">Ханты-Мансийского автономного округа – Югры, сайт: </w:t>
      </w:r>
      <w:hyperlink r:id="rId13" w:history="1">
        <w:r w:rsidRPr="001A38B3">
          <w:rPr>
            <w:rStyle w:val="a5"/>
            <w:rFonts w:eastAsia="Calibri"/>
            <w:color w:val="auto"/>
            <w:sz w:val="28"/>
            <w:szCs w:val="28"/>
          </w:rPr>
          <w:t>https://www.ds.admhmao.ru/</w:t>
        </w:r>
      </w:hyperlink>
      <w:r w:rsidRPr="001A38B3">
        <w:rPr>
          <w:rFonts w:eastAsia="Calibri"/>
          <w:sz w:val="28"/>
          <w:szCs w:val="28"/>
        </w:rPr>
        <w:t>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 </w:t>
      </w:r>
      <w:hyperlink r:id="rId14" w:history="1">
        <w:r w:rsidRPr="001A38B3">
          <w:rPr>
            <w:rStyle w:val="a5"/>
            <w:sz w:val="28"/>
            <w:szCs w:val="28"/>
          </w:rPr>
          <w:t>https://depprom.admhmao.ru/</w:t>
        </w:r>
      </w:hyperlink>
      <w:r w:rsidRPr="001A38B3">
        <w:rPr>
          <w:sz w:val="28"/>
          <w:szCs w:val="28"/>
        </w:rPr>
        <w:t>.</w:t>
      </w: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Default="00DA7EAB" w:rsidP="00DA7EAB">
      <w:pPr>
        <w:rPr>
          <w:sz w:val="28"/>
          <w:szCs w:val="28"/>
        </w:rPr>
      </w:pPr>
      <w:bookmarkStart w:id="0" w:name="_GoBack"/>
      <w:bookmarkEnd w:id="0"/>
    </w:p>
    <w:sectPr w:rsidR="00DA7EAB" w:rsidSect="00780D95">
      <w:pgSz w:w="11906" w:h="16838"/>
      <w:pgMar w:top="1418" w:right="1274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99" w:rsidRDefault="00571599" w:rsidP="008D36FA">
      <w:r>
        <w:separator/>
      </w:r>
    </w:p>
  </w:endnote>
  <w:endnote w:type="continuationSeparator" w:id="0">
    <w:p w:rsidR="00571599" w:rsidRDefault="0057159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99" w:rsidRDefault="00571599" w:rsidP="008D36FA">
      <w:r>
        <w:separator/>
      </w:r>
    </w:p>
  </w:footnote>
  <w:footnote w:type="continuationSeparator" w:id="0">
    <w:p w:rsidR="00571599" w:rsidRDefault="00571599" w:rsidP="008D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44EE2"/>
    <w:rsid w:val="00174861"/>
    <w:rsid w:val="001802C0"/>
    <w:rsid w:val="001B181E"/>
    <w:rsid w:val="001C14C9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A638B"/>
    <w:rsid w:val="002D2F79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212D"/>
    <w:rsid w:val="003C2B44"/>
    <w:rsid w:val="003C38FB"/>
    <w:rsid w:val="003F2811"/>
    <w:rsid w:val="00440EF8"/>
    <w:rsid w:val="00442FEC"/>
    <w:rsid w:val="00443D9A"/>
    <w:rsid w:val="00457B7E"/>
    <w:rsid w:val="00486D5D"/>
    <w:rsid w:val="00487BF6"/>
    <w:rsid w:val="004D5373"/>
    <w:rsid w:val="005025FD"/>
    <w:rsid w:val="00512812"/>
    <w:rsid w:val="00523CBD"/>
    <w:rsid w:val="00524E88"/>
    <w:rsid w:val="0056235D"/>
    <w:rsid w:val="005708F2"/>
    <w:rsid w:val="00571599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42237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80D95"/>
    <w:rsid w:val="00797F50"/>
    <w:rsid w:val="007A337F"/>
    <w:rsid w:val="007E5D6A"/>
    <w:rsid w:val="007F1881"/>
    <w:rsid w:val="008325DF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416E"/>
    <w:rsid w:val="00A26C03"/>
    <w:rsid w:val="00A32D5B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C4C25"/>
    <w:rsid w:val="00DC4DCE"/>
    <w:rsid w:val="00DD4222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www.ds.admhm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n.admhma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st.admhmao.ru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4845-3E18-43CE-9B3A-F202419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Елена Киян</cp:lastModifiedBy>
  <cp:revision>53</cp:revision>
  <cp:lastPrinted>2022-12-06T04:09:00Z</cp:lastPrinted>
  <dcterms:created xsi:type="dcterms:W3CDTF">2021-04-13T10:43:00Z</dcterms:created>
  <dcterms:modified xsi:type="dcterms:W3CDTF">2022-12-12T09:07:00Z</dcterms:modified>
</cp:coreProperties>
</file>