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58" w:rsidRDefault="003E6DE4" w:rsidP="003E6D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04F66"/>
          <w:kern w:val="36"/>
          <w:sz w:val="54"/>
          <w:szCs w:val="54"/>
          <w:lang w:eastAsia="ru-RU"/>
        </w:rPr>
        <w:drawing>
          <wp:inline distT="0" distB="0" distL="0" distR="0" wp14:anchorId="70971679">
            <wp:extent cx="377825" cy="56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3E58" w:rsidRPr="003E6DE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Контентные услуги связи</w:t>
      </w:r>
    </w:p>
    <w:p w:rsidR="003E6DE4" w:rsidRPr="003E6DE4" w:rsidRDefault="003E6DE4" w:rsidP="003E6D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мая 2014 года действуют поправки в Федеральный закон «О связи» (внесенные законом от 23.07.2013 № 229-ФЗ). </w:t>
      </w:r>
      <w:r w:rsidRPr="003E6D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«Контентные услуги»</w:t>
      </w: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определены как вид услуг связи, которые технологически неразрывно связаны с услугами подвижной радиотелефонной связи и направлены на повышение их потребительской ценности (в том числе услуги по предоставлению абонентам возможности получать на пользовательское (оконечное) оборудование в сетях связи </w:t>
      </w:r>
      <w:r w:rsidRPr="003E6DE4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справочную, развлекательную и (или) иную дополнительно оплачиваемую информацию</w:t>
      </w:r>
      <w:r w:rsidRPr="003E6D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участвовать в голосовании, играх, конкурсах и аналогичных мероприятиях</w:t>
      </w: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стоимость оказания которых оплачивается абонентом оператору связи, с которым у абонента заключен договор об оказании услуг связи.</w:t>
      </w: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Оказание контентных услуг осуществляется только с согласия абонента</w:t>
      </w: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выраженного посредством совершения им действий, однозначно идентифицирующих абонента и позволяющих достоверно установить его согласие на получение данных услуг.</w:t>
      </w: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привлечения оператором третьих лиц к оказанию контентных услуг, оператор на основании обращения абонента обязан создать отдельный лицевой счет, предназначенный только для оплаты таких услуг в пределах средств, находящихся на данном счете.</w:t>
      </w: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получения согласия абонента об оказании контентных услуг связи, оператор должен предоставлять абоненту информацию о тарифах на услуги и кратком содержании данных услуг, а также о лице, предоставляющем конкретную услугу, и лицевом счете, с которого осуществляется списание денежных средств на оплату таких услуг.</w:t>
      </w: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за оказанные абоненту услуги осуществляются оператором связи.</w:t>
      </w: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Операторы связи несут ответственность перед абонентами за нарушение вышеуказанных требований при подключении и предоставлении контентных услуг связи.</w:t>
      </w:r>
    </w:p>
    <w:p w:rsidR="00323E58" w:rsidRPr="003E6DE4" w:rsidRDefault="00323E58" w:rsidP="003E6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3E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этим изменениям, операторы мобильной связи обязаны создавать отдельные лицевые счета абонентов, предназначенные для оплаты так называемых дополнительных услуг (реализуются они в основном посредством платных SMS). Ожидают, что такая мера позволит снизить количество мошеннических действий, связанных с использованием SMS по «коротким» номерам.</w:t>
      </w:r>
    </w:p>
    <w:p w:rsidR="00636051" w:rsidRDefault="00636051" w:rsidP="003E6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FA6" w:rsidRPr="003E6DE4" w:rsidRDefault="00D32FA6" w:rsidP="003E6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Источник: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https://zp</w:t>
        </w:r>
        <w:bookmarkStart w:id="0" w:name="_GoBack"/>
        <w:bookmarkEnd w:id="0"/>
        <w:r>
          <w:rPr>
            <w:rStyle w:val="a3"/>
            <w:rFonts w:ascii="Times New Roman" w:hAnsi="Times New Roman"/>
            <w:sz w:val="26"/>
            <w:szCs w:val="26"/>
          </w:rPr>
          <w:t>p.rospotrebnadzor.ru/handbook/svyaz/memos</w:t>
        </w:r>
      </w:hyperlink>
    </w:p>
    <w:sectPr w:rsidR="00D32FA6" w:rsidRPr="003E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7A"/>
    <w:rsid w:val="0008137A"/>
    <w:rsid w:val="00323E58"/>
    <w:rsid w:val="003E6DE4"/>
    <w:rsid w:val="00636051"/>
    <w:rsid w:val="00D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B503-4A87-4019-A18B-5E15B0D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handbook/svyaz/mem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7</cp:revision>
  <dcterms:created xsi:type="dcterms:W3CDTF">2021-05-20T16:00:00Z</dcterms:created>
  <dcterms:modified xsi:type="dcterms:W3CDTF">2021-05-20T16:11:00Z</dcterms:modified>
</cp:coreProperties>
</file>