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3F4" w:rsidRDefault="00A303F4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A303F4" w:rsidRPr="00D03F26" w:rsidRDefault="00A303F4" w:rsidP="00A303F4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D03F26">
        <w:rPr>
          <w:rFonts w:ascii="Times New Roman" w:hAnsi="Times New Roman"/>
          <w:sz w:val="26"/>
          <w:szCs w:val="26"/>
        </w:rPr>
        <w:t xml:space="preserve">Утверждено протоколом заседания </w:t>
      </w:r>
    </w:p>
    <w:p w:rsidR="00A303F4" w:rsidRPr="00D03F26" w:rsidRDefault="00A303F4" w:rsidP="00A303F4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D03F26">
        <w:rPr>
          <w:rFonts w:ascii="Times New Roman" w:hAnsi="Times New Roman"/>
          <w:sz w:val="26"/>
          <w:szCs w:val="26"/>
        </w:rPr>
        <w:t xml:space="preserve">Межведомственной комиссии по охране труда </w:t>
      </w:r>
    </w:p>
    <w:p w:rsidR="00EB148E" w:rsidRPr="00D03F26" w:rsidRDefault="00A303F4" w:rsidP="00A303F4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D03F26">
        <w:rPr>
          <w:rFonts w:ascii="Times New Roman" w:hAnsi="Times New Roman"/>
          <w:sz w:val="26"/>
          <w:szCs w:val="26"/>
        </w:rPr>
        <w:t xml:space="preserve">при администрации города </w:t>
      </w:r>
      <w:proofErr w:type="spellStart"/>
      <w:r w:rsidR="00EB148E" w:rsidRPr="00D03F26">
        <w:rPr>
          <w:rFonts w:ascii="Times New Roman" w:hAnsi="Times New Roman"/>
          <w:sz w:val="26"/>
          <w:szCs w:val="26"/>
        </w:rPr>
        <w:t>Пыть</w:t>
      </w:r>
      <w:proofErr w:type="spellEnd"/>
      <w:r w:rsidR="00EB148E" w:rsidRPr="00D03F26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EB148E" w:rsidRPr="00D03F26">
        <w:rPr>
          <w:rFonts w:ascii="Times New Roman" w:hAnsi="Times New Roman"/>
          <w:sz w:val="26"/>
          <w:szCs w:val="26"/>
        </w:rPr>
        <w:t>Яха</w:t>
      </w:r>
      <w:proofErr w:type="spellEnd"/>
    </w:p>
    <w:p w:rsidR="00A303F4" w:rsidRPr="00D03F26" w:rsidRDefault="00A303F4" w:rsidP="00D03F26">
      <w:pPr>
        <w:spacing w:after="0"/>
        <w:ind w:firstLine="709"/>
        <w:jc w:val="right"/>
        <w:rPr>
          <w:rFonts w:ascii="Times New Roman" w:hAnsi="Times New Roman"/>
          <w:sz w:val="26"/>
          <w:szCs w:val="26"/>
        </w:rPr>
      </w:pPr>
      <w:r w:rsidRPr="00D03F26">
        <w:rPr>
          <w:rFonts w:ascii="Times New Roman" w:hAnsi="Times New Roman"/>
          <w:sz w:val="26"/>
          <w:szCs w:val="26"/>
        </w:rPr>
        <w:t xml:space="preserve">от </w:t>
      </w:r>
      <w:r w:rsidR="00B43DF6" w:rsidRPr="00D03F26">
        <w:rPr>
          <w:rFonts w:ascii="Times New Roman" w:hAnsi="Times New Roman"/>
          <w:sz w:val="26"/>
          <w:szCs w:val="26"/>
        </w:rPr>
        <w:t>26</w:t>
      </w:r>
      <w:r w:rsidRPr="00D03F26">
        <w:rPr>
          <w:rFonts w:ascii="Times New Roman" w:hAnsi="Times New Roman"/>
          <w:sz w:val="26"/>
          <w:szCs w:val="26"/>
        </w:rPr>
        <w:t>.03.202</w:t>
      </w:r>
      <w:r w:rsidR="00B43DF6" w:rsidRPr="00D03F26">
        <w:rPr>
          <w:rFonts w:ascii="Times New Roman" w:hAnsi="Times New Roman"/>
          <w:sz w:val="26"/>
          <w:szCs w:val="26"/>
        </w:rPr>
        <w:t>4</w:t>
      </w:r>
      <w:r w:rsidRPr="00D03F26">
        <w:rPr>
          <w:rFonts w:ascii="Times New Roman" w:hAnsi="Times New Roman"/>
          <w:sz w:val="26"/>
          <w:szCs w:val="26"/>
        </w:rPr>
        <w:t xml:space="preserve"> №1/2</w:t>
      </w:r>
      <w:r w:rsidR="00B43DF6" w:rsidRPr="00D03F26">
        <w:rPr>
          <w:rFonts w:ascii="Times New Roman" w:hAnsi="Times New Roman"/>
          <w:sz w:val="26"/>
          <w:szCs w:val="26"/>
        </w:rPr>
        <w:t>4</w:t>
      </w:r>
    </w:p>
    <w:p w:rsidR="00A303F4" w:rsidRDefault="00A303F4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A0489B" w:rsidRPr="00D03F26" w:rsidRDefault="00B92851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Анализ</w:t>
      </w:r>
    </w:p>
    <w:p w:rsidR="00687699" w:rsidRDefault="00A0489B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организации и проведени</w:t>
      </w:r>
      <w:r w:rsidR="00B92851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я</w:t>
      </w:r>
      <w:r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ведомственного контроля за соблюдением трудового законодательства и иных нормативных правовых актов, </w:t>
      </w:r>
    </w:p>
    <w:p w:rsidR="00EB148E" w:rsidRPr="00D03F26" w:rsidRDefault="00A0489B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bookmarkStart w:id="0" w:name="_GoBack"/>
      <w:bookmarkEnd w:id="0"/>
      <w:r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содержащих нормы трудового права, </w:t>
      </w:r>
    </w:p>
    <w:p w:rsidR="00A0489B" w:rsidRPr="00D03F26" w:rsidRDefault="00EB148E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 организациях муниципальной формы собственности </w:t>
      </w:r>
      <w:r w:rsidR="00A0489B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за 20</w:t>
      </w:r>
      <w:r w:rsidR="002C66F2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2</w:t>
      </w:r>
      <w:r w:rsidR="00B43DF6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1</w:t>
      </w:r>
      <w:r w:rsidR="00B92851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-20</w:t>
      </w:r>
      <w:r w:rsidR="002C66F2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2</w:t>
      </w:r>
      <w:r w:rsidR="00B43DF6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3</w:t>
      </w:r>
      <w:r w:rsidR="00A0489B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год</w:t>
      </w:r>
      <w:r w:rsidR="002C66F2" w:rsidRPr="00D03F26">
        <w:rPr>
          <w:rFonts w:ascii="Times New Roman" w:eastAsia="Times New Roman" w:hAnsi="Times New Roman" w:cs="Times New Roman"/>
          <w:sz w:val="26"/>
          <w:szCs w:val="26"/>
          <w:lang w:bidi="en-US"/>
        </w:rPr>
        <w:t>ы</w:t>
      </w:r>
    </w:p>
    <w:p w:rsidR="00A0489B" w:rsidRPr="00223C33" w:rsidRDefault="00A0489B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bidi="en-US"/>
        </w:rPr>
      </w:pPr>
    </w:p>
    <w:p w:rsidR="00B92851" w:rsidRPr="00223C33" w:rsidRDefault="00B92851" w:rsidP="00A04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B92851" w:rsidRPr="00223C33" w:rsidRDefault="00B92851" w:rsidP="00B9285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C33">
        <w:rPr>
          <w:rFonts w:ascii="Times New Roman" w:hAnsi="Times New Roman" w:cs="Times New Roman"/>
          <w:b/>
          <w:sz w:val="26"/>
          <w:szCs w:val="26"/>
        </w:rPr>
        <w:t>Состояние нормативного правого регулирования трудовых отношений и иных непосредственно связанных с ними отношений</w:t>
      </w:r>
    </w:p>
    <w:p w:rsidR="00B92851" w:rsidRPr="00223C33" w:rsidRDefault="00B92851" w:rsidP="00B9285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7EDE" w:rsidRPr="00223C33" w:rsidRDefault="00A37A33" w:rsidP="00A37A33">
      <w:pPr>
        <w:pStyle w:val="a3"/>
        <w:spacing w:line="276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23C33">
        <w:rPr>
          <w:rFonts w:ascii="Times New Roman" w:hAnsi="Times New Roman"/>
          <w:sz w:val="26"/>
          <w:szCs w:val="26"/>
        </w:rPr>
        <w:tab/>
        <w:t>Порядок организации и осуществления ведомственного контроля за соблюдением трудового законодательства в организациях муниципальной формы собственности регулируется</w:t>
      </w:r>
      <w:r w:rsidR="00ED7EDE" w:rsidRPr="00223C33">
        <w:rPr>
          <w:rFonts w:ascii="Times New Roman" w:hAnsi="Times New Roman"/>
          <w:sz w:val="26"/>
          <w:szCs w:val="26"/>
        </w:rPr>
        <w:t>:</w:t>
      </w:r>
    </w:p>
    <w:p w:rsidR="00ED7EDE" w:rsidRPr="00223C33" w:rsidRDefault="00ED7EDE" w:rsidP="00A37A33">
      <w:pPr>
        <w:pStyle w:val="a3"/>
        <w:spacing w:line="276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23C33">
        <w:rPr>
          <w:rFonts w:ascii="Times New Roman" w:hAnsi="Times New Roman"/>
          <w:sz w:val="26"/>
          <w:szCs w:val="26"/>
        </w:rPr>
        <w:tab/>
        <w:t>-</w:t>
      </w:r>
      <w:r w:rsidRPr="00223C33">
        <w:rPr>
          <w:rFonts w:ascii="Times New Roman" w:hAnsi="Times New Roman"/>
          <w:sz w:val="26"/>
          <w:szCs w:val="26"/>
        </w:rPr>
        <w:tab/>
      </w:r>
      <w:r w:rsidR="00A37A33" w:rsidRPr="00223C33">
        <w:rPr>
          <w:rFonts w:ascii="Times New Roman" w:hAnsi="Times New Roman"/>
          <w:bCs/>
          <w:sz w:val="26"/>
          <w:szCs w:val="26"/>
        </w:rPr>
        <w:t>ст.353.1 Трудового кодекса Российской Федерации</w:t>
      </w:r>
      <w:r w:rsidRPr="00223C33">
        <w:rPr>
          <w:rFonts w:ascii="Times New Roman" w:hAnsi="Times New Roman"/>
          <w:bCs/>
          <w:sz w:val="26"/>
          <w:szCs w:val="26"/>
        </w:rPr>
        <w:t>;</w:t>
      </w:r>
    </w:p>
    <w:p w:rsidR="00A37A33" w:rsidRPr="00223C33" w:rsidRDefault="00ED7EDE" w:rsidP="00A37A33">
      <w:pPr>
        <w:pStyle w:val="a3"/>
        <w:spacing w:line="276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223C33">
        <w:rPr>
          <w:rFonts w:ascii="Times New Roman" w:hAnsi="Times New Roman"/>
          <w:bCs/>
          <w:sz w:val="26"/>
          <w:szCs w:val="26"/>
        </w:rPr>
        <w:tab/>
        <w:t>-</w:t>
      </w:r>
      <w:r w:rsidRPr="00223C33">
        <w:rPr>
          <w:rFonts w:ascii="Times New Roman" w:hAnsi="Times New Roman"/>
          <w:bCs/>
          <w:sz w:val="26"/>
          <w:szCs w:val="26"/>
        </w:rPr>
        <w:tab/>
      </w:r>
      <w:r w:rsidR="00A37A33" w:rsidRPr="00223C33">
        <w:rPr>
          <w:rFonts w:ascii="Times New Roman" w:hAnsi="Times New Roman"/>
          <w:bCs/>
          <w:sz w:val="26"/>
          <w:szCs w:val="26"/>
        </w:rPr>
        <w:t xml:space="preserve">Законом Ханты – Мансийского автономного округа – Югры от 20.09.2010 №142-оз «О ведомственном контроле за соблюдением трудового законодательства и иных нормативных правовых актов, содержащих нормы трудового права». </w:t>
      </w:r>
    </w:p>
    <w:p w:rsidR="00964868" w:rsidRPr="00223C33" w:rsidRDefault="00964868" w:rsidP="00A37A33">
      <w:pPr>
        <w:pStyle w:val="a3"/>
        <w:spacing w:line="276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964868" w:rsidRPr="00223C33" w:rsidRDefault="00964868" w:rsidP="0096486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3C33">
        <w:rPr>
          <w:rFonts w:ascii="Times New Roman" w:hAnsi="Times New Roman" w:cs="Times New Roman"/>
          <w:b/>
          <w:sz w:val="26"/>
          <w:szCs w:val="26"/>
        </w:rPr>
        <w:t>Организация и проведение ведомственного контроля.</w:t>
      </w:r>
    </w:p>
    <w:p w:rsidR="00ED7EDE" w:rsidRPr="00223C33" w:rsidRDefault="00ED7EDE" w:rsidP="00A37A33">
      <w:pPr>
        <w:pStyle w:val="a3"/>
        <w:spacing w:line="276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A37A33" w:rsidRPr="00223C33" w:rsidRDefault="00ED7EDE" w:rsidP="00DF223A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23C33">
        <w:rPr>
          <w:rFonts w:ascii="Times New Roman" w:hAnsi="Times New Roman"/>
          <w:bCs/>
          <w:sz w:val="26"/>
          <w:szCs w:val="26"/>
        </w:rPr>
        <w:tab/>
      </w:r>
      <w:r w:rsidR="00A37A33" w:rsidRPr="00223C33">
        <w:rPr>
          <w:rFonts w:ascii="Times New Roman" w:hAnsi="Times New Roman"/>
          <w:bCs/>
          <w:sz w:val="26"/>
          <w:szCs w:val="26"/>
        </w:rPr>
        <w:t xml:space="preserve">Ежегодно распоряжением администрации города </w:t>
      </w:r>
      <w:proofErr w:type="spellStart"/>
      <w:r w:rsidR="00A37A33" w:rsidRPr="00223C33">
        <w:rPr>
          <w:rFonts w:ascii="Times New Roman" w:hAnsi="Times New Roman"/>
          <w:bCs/>
          <w:sz w:val="26"/>
          <w:szCs w:val="26"/>
        </w:rPr>
        <w:t>Пыть</w:t>
      </w:r>
      <w:proofErr w:type="spellEnd"/>
      <w:r w:rsidR="00A37A33" w:rsidRPr="00223C33">
        <w:rPr>
          <w:rFonts w:ascii="Times New Roman" w:hAnsi="Times New Roman"/>
          <w:bCs/>
          <w:sz w:val="26"/>
          <w:szCs w:val="26"/>
        </w:rPr>
        <w:t xml:space="preserve"> – </w:t>
      </w:r>
      <w:proofErr w:type="spellStart"/>
      <w:r w:rsidR="00A37A33" w:rsidRPr="00223C33">
        <w:rPr>
          <w:rFonts w:ascii="Times New Roman" w:hAnsi="Times New Roman"/>
          <w:bCs/>
          <w:sz w:val="26"/>
          <w:szCs w:val="26"/>
        </w:rPr>
        <w:t>Ях</w:t>
      </w:r>
      <w:proofErr w:type="spellEnd"/>
      <w:r w:rsidR="00A37A33" w:rsidRPr="00223C33">
        <w:rPr>
          <w:rFonts w:ascii="Times New Roman" w:hAnsi="Times New Roman"/>
          <w:bCs/>
          <w:sz w:val="26"/>
          <w:szCs w:val="26"/>
        </w:rPr>
        <w:t xml:space="preserve"> утверждается график проведения плановых проверок по соблюдению трудового законодательства в муниципальных организациях </w:t>
      </w:r>
      <w:r w:rsidR="00A37A33" w:rsidRPr="00223C33">
        <w:rPr>
          <w:rFonts w:ascii="Times New Roman" w:hAnsi="Times New Roman"/>
          <w:sz w:val="26"/>
          <w:szCs w:val="26"/>
        </w:rPr>
        <w:t>и список должностных лиц, уполномоченных на осуществление ведомственного контроля за соблюдением трудового законодательства. В рабочую группу входят: начальник отдела по труду и социальным вопросам, специалист</w:t>
      </w:r>
      <w:r w:rsidR="00AD4C92">
        <w:rPr>
          <w:rFonts w:ascii="Times New Roman" w:hAnsi="Times New Roman"/>
          <w:sz w:val="26"/>
          <w:szCs w:val="26"/>
        </w:rPr>
        <w:t>ы</w:t>
      </w:r>
      <w:r w:rsidR="00A37A33" w:rsidRPr="00223C33">
        <w:rPr>
          <w:rFonts w:ascii="Times New Roman" w:hAnsi="Times New Roman"/>
          <w:sz w:val="26"/>
          <w:szCs w:val="26"/>
        </w:rPr>
        <w:t xml:space="preserve"> отдела по труду и социальным вопросам, представитель структурного подразделения администрации города, осуществляющего контроль за деятельностью муниципальной организации, в которой проводится проверка (по согласованию), председатель городского комитета профсоюзов работников госучреждений и общественного обслуживания Российской Федерации (по согласованию),  председатель городской профсоюзной организации работников образования и науки (по согласованию). </w:t>
      </w:r>
    </w:p>
    <w:p w:rsidR="00A37A33" w:rsidRPr="00223C33" w:rsidRDefault="00ED7EDE" w:rsidP="00DF223A">
      <w:pPr>
        <w:pStyle w:val="a3"/>
        <w:spacing w:line="276" w:lineRule="auto"/>
        <w:jc w:val="both"/>
        <w:rPr>
          <w:rStyle w:val="a4"/>
          <w:rFonts w:ascii="Times New Roman" w:hAnsi="Times New Roman"/>
          <w:sz w:val="26"/>
          <w:szCs w:val="26"/>
        </w:rPr>
      </w:pPr>
      <w:r w:rsidRPr="00223C33">
        <w:rPr>
          <w:rFonts w:ascii="Times New Roman" w:hAnsi="Times New Roman"/>
          <w:sz w:val="26"/>
          <w:szCs w:val="26"/>
        </w:rPr>
        <w:tab/>
      </w:r>
      <w:r w:rsidR="00223C33" w:rsidRPr="00223C33">
        <w:rPr>
          <w:rFonts w:ascii="Times New Roman" w:hAnsi="Times New Roman"/>
          <w:sz w:val="26"/>
          <w:szCs w:val="26"/>
        </w:rPr>
        <w:t>План (г</w:t>
      </w:r>
      <w:r w:rsidR="00A37A33" w:rsidRPr="00223C33">
        <w:rPr>
          <w:rFonts w:ascii="Times New Roman" w:hAnsi="Times New Roman"/>
          <w:sz w:val="26"/>
          <w:szCs w:val="26"/>
        </w:rPr>
        <w:t>рафик</w:t>
      </w:r>
      <w:r w:rsidR="00223C33" w:rsidRPr="00223C33">
        <w:rPr>
          <w:rFonts w:ascii="Times New Roman" w:hAnsi="Times New Roman"/>
          <w:sz w:val="26"/>
          <w:szCs w:val="26"/>
        </w:rPr>
        <w:t>)</w:t>
      </w:r>
      <w:r w:rsidR="00A37A33" w:rsidRPr="00223C33">
        <w:rPr>
          <w:rFonts w:ascii="Times New Roman" w:hAnsi="Times New Roman"/>
          <w:sz w:val="26"/>
          <w:szCs w:val="26"/>
        </w:rPr>
        <w:t xml:space="preserve"> проведения проверок подведомственных организаций размещается на официальном сайте администрации города: </w:t>
      </w:r>
      <w:hyperlink r:id="rId6" w:history="1">
        <w:r w:rsidR="00A37A33" w:rsidRPr="00223C33">
          <w:rPr>
            <w:rStyle w:val="a4"/>
            <w:rFonts w:ascii="Times New Roman" w:hAnsi="Times New Roman"/>
            <w:sz w:val="26"/>
            <w:szCs w:val="26"/>
          </w:rPr>
          <w:t>http://www.</w:t>
        </w:r>
        <w:proofErr w:type="spellStart"/>
        <w:r w:rsidR="00A37A33" w:rsidRPr="00223C33">
          <w:rPr>
            <w:rStyle w:val="a4"/>
            <w:rFonts w:ascii="Times New Roman" w:hAnsi="Times New Roman"/>
            <w:sz w:val="26"/>
            <w:szCs w:val="26"/>
            <w:lang w:val="en-US"/>
          </w:rPr>
          <w:t>adm</w:t>
        </w:r>
        <w:proofErr w:type="spellEnd"/>
        <w:r w:rsidR="00A37A33" w:rsidRPr="00223C33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="00A37A33" w:rsidRPr="00223C33">
          <w:rPr>
            <w:rStyle w:val="a4"/>
            <w:rFonts w:ascii="Times New Roman" w:hAnsi="Times New Roman"/>
            <w:sz w:val="26"/>
            <w:szCs w:val="26"/>
            <w:lang w:val="en-US"/>
          </w:rPr>
          <w:t>gov</w:t>
        </w:r>
        <w:proofErr w:type="spellEnd"/>
        <w:r w:rsidR="00A37A33" w:rsidRPr="00223C33">
          <w:rPr>
            <w:rStyle w:val="a4"/>
            <w:rFonts w:ascii="Times New Roman" w:hAnsi="Times New Roman"/>
            <w:sz w:val="26"/>
            <w:szCs w:val="26"/>
          </w:rPr>
          <w:t>86.</w:t>
        </w:r>
        <w:r w:rsidR="00A37A33" w:rsidRPr="00223C33">
          <w:rPr>
            <w:rStyle w:val="a4"/>
            <w:rFonts w:ascii="Times New Roman" w:hAnsi="Times New Roman"/>
            <w:sz w:val="26"/>
            <w:szCs w:val="26"/>
            <w:lang w:val="en-US"/>
          </w:rPr>
          <w:t>org</w:t>
        </w:r>
      </w:hyperlink>
      <w:r w:rsidR="00A37A33" w:rsidRPr="00223C33">
        <w:rPr>
          <w:rStyle w:val="a4"/>
          <w:rFonts w:ascii="Times New Roman" w:hAnsi="Times New Roman"/>
          <w:sz w:val="26"/>
          <w:szCs w:val="26"/>
        </w:rPr>
        <w:t xml:space="preserve"> в разделе </w:t>
      </w:r>
      <w:r w:rsidR="00A37A33" w:rsidRPr="00223C33">
        <w:rPr>
          <w:rFonts w:ascii="Times New Roman" w:hAnsi="Times New Roman"/>
          <w:sz w:val="26"/>
          <w:szCs w:val="26"/>
        </w:rPr>
        <w:t>деятельность/трудовые отношения и социальные вопросы/охрана труда.</w:t>
      </w:r>
      <w:r w:rsidR="00A37A33" w:rsidRPr="00223C33">
        <w:rPr>
          <w:rStyle w:val="a4"/>
          <w:rFonts w:ascii="Times New Roman" w:hAnsi="Times New Roman"/>
          <w:sz w:val="26"/>
          <w:szCs w:val="26"/>
        </w:rPr>
        <w:t xml:space="preserve">  </w:t>
      </w:r>
    </w:p>
    <w:p w:rsidR="00F349EC" w:rsidRPr="00223C33" w:rsidRDefault="00ED7EDE" w:rsidP="00DF223A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23C33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ab/>
      </w:r>
      <w:r w:rsidR="00A37A33" w:rsidRPr="00223C33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Цель плановых проверок выявить нарушения трудового законодательства, разобраться в причинах возникновения нарушений и в рамках методической работы оказать содействие руководителями и специалистами муниципальных организаций в разработке плана мероприятий по устранению выявленных нарушений.</w:t>
      </w:r>
    </w:p>
    <w:p w:rsidR="00223C33" w:rsidRDefault="00ED7EDE" w:rsidP="00DF223A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C33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AD4C92">
        <w:rPr>
          <w:rFonts w:ascii="Times New Roman" w:hAnsi="Times New Roman" w:cs="Times New Roman"/>
          <w:sz w:val="26"/>
          <w:szCs w:val="26"/>
        </w:rPr>
        <w:t xml:space="preserve">Основными направлениями </w:t>
      </w:r>
      <w:r w:rsidR="006B34EE" w:rsidRPr="00223C33">
        <w:rPr>
          <w:rFonts w:ascii="Times New Roman" w:hAnsi="Times New Roman" w:cs="Times New Roman"/>
          <w:sz w:val="26"/>
          <w:szCs w:val="26"/>
        </w:rPr>
        <w:t xml:space="preserve">ведомственного контроля </w:t>
      </w:r>
      <w:r w:rsidR="00AD4C92">
        <w:rPr>
          <w:rFonts w:ascii="Times New Roman" w:hAnsi="Times New Roman" w:cs="Times New Roman"/>
          <w:sz w:val="26"/>
          <w:szCs w:val="26"/>
        </w:rPr>
        <w:t>являются:</w:t>
      </w:r>
    </w:p>
    <w:p w:rsidR="00AD4C92" w:rsidRPr="005A2F84" w:rsidRDefault="00DC7DD6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л</w:t>
      </w:r>
      <w:r w:rsidR="005A2F84" w:rsidRPr="005A2F84">
        <w:rPr>
          <w:rFonts w:ascii="Times New Roman" w:hAnsi="Times New Roman" w:cs="Times New Roman"/>
          <w:sz w:val="26"/>
          <w:szCs w:val="26"/>
        </w:rPr>
        <w:t>окальные нормативные акты, содержащие нормы трудового права, устанавливающие обязательные требования, либо касающиеся трудовой функции работников (</w:t>
      </w:r>
      <w:r w:rsidR="00AD4C92">
        <w:rPr>
          <w:rFonts w:ascii="Times New Roman" w:hAnsi="Times New Roman" w:cs="Times New Roman"/>
          <w:sz w:val="26"/>
          <w:szCs w:val="26"/>
        </w:rPr>
        <w:t>коллективный договор, п</w:t>
      </w:r>
      <w:r w:rsidR="00AD4C92" w:rsidRPr="005A2F84">
        <w:rPr>
          <w:rFonts w:ascii="Times New Roman" w:hAnsi="Times New Roman" w:cs="Times New Roman"/>
          <w:sz w:val="26"/>
          <w:szCs w:val="26"/>
        </w:rPr>
        <w:t>равила внутреннего трудового распорядка</w:t>
      </w:r>
      <w:r w:rsidR="00AD4C92">
        <w:rPr>
          <w:rFonts w:ascii="Times New Roman" w:hAnsi="Times New Roman" w:cs="Times New Roman"/>
          <w:sz w:val="26"/>
          <w:szCs w:val="26"/>
        </w:rPr>
        <w:t>, соглашение по охране труда,</w:t>
      </w:r>
      <w:r w:rsidR="00AD4C92" w:rsidRPr="005A2F84">
        <w:rPr>
          <w:rFonts w:ascii="Times New Roman" w:hAnsi="Times New Roman" w:cs="Times New Roman"/>
          <w:sz w:val="26"/>
          <w:szCs w:val="26"/>
        </w:rPr>
        <w:t xml:space="preserve"> </w:t>
      </w:r>
      <w:r w:rsidR="005A2F84" w:rsidRPr="005A2F84">
        <w:rPr>
          <w:rFonts w:ascii="Times New Roman" w:hAnsi="Times New Roman" w:cs="Times New Roman"/>
          <w:sz w:val="26"/>
          <w:szCs w:val="26"/>
        </w:rPr>
        <w:t>положения об оплате труда, премировании, компенсаци</w:t>
      </w:r>
      <w:r w:rsidR="00AD4C92">
        <w:rPr>
          <w:rFonts w:ascii="Times New Roman" w:hAnsi="Times New Roman" w:cs="Times New Roman"/>
          <w:sz w:val="26"/>
          <w:szCs w:val="26"/>
        </w:rPr>
        <w:t>онных и стимулирующих выплатах) и и</w:t>
      </w:r>
      <w:r w:rsidR="00AD4C92" w:rsidRPr="005A2F84">
        <w:rPr>
          <w:rFonts w:ascii="Times New Roman" w:hAnsi="Times New Roman" w:cs="Times New Roman"/>
          <w:sz w:val="26"/>
          <w:szCs w:val="26"/>
        </w:rPr>
        <w:t>ные локальные нормативные акты и документы, необходимые для проведения полной и всесторонней проверки.</w:t>
      </w:r>
    </w:p>
    <w:p w:rsidR="005A2F84" w:rsidRPr="005A2F84" w:rsidRDefault="00DC7DD6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AD4C92">
        <w:rPr>
          <w:rFonts w:ascii="Times New Roman" w:hAnsi="Times New Roman" w:cs="Times New Roman"/>
          <w:sz w:val="26"/>
          <w:szCs w:val="26"/>
        </w:rPr>
        <w:t>регламентированный порядок оформления трудовых отношений;</w:t>
      </w:r>
    </w:p>
    <w:p w:rsidR="00DC7DD6" w:rsidRDefault="00DC7DD6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продолжительность рабочего времени и времени отдыха;</w:t>
      </w:r>
    </w:p>
    <w:p w:rsidR="00DC7DD6" w:rsidRDefault="00DC7DD6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установление системы оплаты труда и применение систем нормировани</w:t>
      </w:r>
      <w:r w:rsidR="00B2713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труда;</w:t>
      </w:r>
    </w:p>
    <w:p w:rsidR="00B2713B" w:rsidRDefault="00B2713B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предоставление гарантий и компенсаций работников;</w:t>
      </w:r>
    </w:p>
    <w:p w:rsidR="00B2713B" w:rsidRDefault="00B2713B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наступление материальной ответственности сторон трудового договора;</w:t>
      </w:r>
    </w:p>
    <w:p w:rsidR="00B2713B" w:rsidRDefault="00B2713B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создание условий, необходимых для соблюдения работниками трудового распорядка и дисциплины труда;</w:t>
      </w:r>
    </w:p>
    <w:p w:rsidR="00B2713B" w:rsidRDefault="00B2713B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требования к оформлению кадровой документации;</w:t>
      </w:r>
    </w:p>
    <w:p w:rsidR="00B2713B" w:rsidRDefault="00B2713B" w:rsidP="00DF22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создание и обеспечение безопасных условий и охраны труда. </w:t>
      </w:r>
    </w:p>
    <w:p w:rsidR="005A2F84" w:rsidRPr="005A2F84" w:rsidRDefault="005A2F84" w:rsidP="00AD4C92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C4EF8" w:rsidRPr="007C4EF8" w:rsidRDefault="007C4EF8" w:rsidP="007C4E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F8">
        <w:rPr>
          <w:rFonts w:ascii="Times New Roman" w:hAnsi="Times New Roman" w:cs="Times New Roman"/>
          <w:b/>
          <w:sz w:val="24"/>
          <w:szCs w:val="24"/>
        </w:rPr>
        <w:t>Действия органов, осуществляющих ведомственный контроль, по пресечению нарушений трудового законодательства и (или) устранению последствий таких нарушений.</w:t>
      </w:r>
    </w:p>
    <w:p w:rsidR="00BE33F0" w:rsidRDefault="007C4EF8" w:rsidP="00BE33F0">
      <w:pPr>
        <w:pStyle w:val="conspluscell"/>
        <w:shd w:val="clear" w:color="auto" w:fill="FFFFFF"/>
        <w:spacing w:before="0" w:beforeAutospacing="0" w:after="0" w:afterAutospacing="0" w:line="276" w:lineRule="auto"/>
        <w:ind w:firstLine="454"/>
        <w:jc w:val="both"/>
        <w:rPr>
          <w:sz w:val="26"/>
          <w:szCs w:val="26"/>
        </w:rPr>
      </w:pPr>
      <w:r w:rsidRPr="00BE6870">
        <w:rPr>
          <w:sz w:val="26"/>
          <w:szCs w:val="26"/>
        </w:rPr>
        <w:t xml:space="preserve">       </w:t>
      </w:r>
    </w:p>
    <w:p w:rsidR="00AE7F74" w:rsidRPr="00CB525D" w:rsidRDefault="00BE33F0" w:rsidP="00BE33F0">
      <w:pPr>
        <w:pStyle w:val="conspluscell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C4EF8" w:rsidRPr="00BE6870">
        <w:rPr>
          <w:sz w:val="26"/>
          <w:szCs w:val="26"/>
        </w:rPr>
        <w:t xml:space="preserve"> </w:t>
      </w:r>
      <w:r w:rsidR="00AA0598" w:rsidRPr="00CB525D">
        <w:rPr>
          <w:sz w:val="26"/>
          <w:szCs w:val="26"/>
        </w:rPr>
        <w:t xml:space="preserve">За анализируемый период </w:t>
      </w:r>
      <w:r w:rsidR="003F3BDA" w:rsidRPr="00CB525D">
        <w:rPr>
          <w:sz w:val="26"/>
          <w:szCs w:val="26"/>
        </w:rPr>
        <w:t>202</w:t>
      </w:r>
      <w:r w:rsidR="00B43DF6">
        <w:rPr>
          <w:sz w:val="26"/>
          <w:szCs w:val="26"/>
        </w:rPr>
        <w:t>1</w:t>
      </w:r>
      <w:r w:rsidR="003F3BDA" w:rsidRPr="00CB525D">
        <w:rPr>
          <w:sz w:val="26"/>
          <w:szCs w:val="26"/>
        </w:rPr>
        <w:t>-202</w:t>
      </w:r>
      <w:r w:rsidR="00B43DF6">
        <w:rPr>
          <w:sz w:val="26"/>
          <w:szCs w:val="26"/>
        </w:rPr>
        <w:t>3</w:t>
      </w:r>
      <w:r w:rsidR="003F3BDA" w:rsidRPr="00CB525D">
        <w:rPr>
          <w:sz w:val="26"/>
          <w:szCs w:val="26"/>
        </w:rPr>
        <w:t xml:space="preserve"> годы</w:t>
      </w:r>
      <w:r w:rsidR="00AA0598" w:rsidRPr="00CB525D">
        <w:rPr>
          <w:sz w:val="26"/>
          <w:szCs w:val="26"/>
        </w:rPr>
        <w:t xml:space="preserve"> </w:t>
      </w:r>
      <w:r w:rsidR="00A97374" w:rsidRPr="008C1528">
        <w:rPr>
          <w:sz w:val="26"/>
          <w:szCs w:val="26"/>
        </w:rPr>
        <w:t xml:space="preserve">проведено </w:t>
      </w:r>
      <w:r w:rsidR="00CB525D" w:rsidRPr="008C1528">
        <w:rPr>
          <w:sz w:val="26"/>
          <w:szCs w:val="26"/>
        </w:rPr>
        <w:t>3</w:t>
      </w:r>
      <w:r w:rsidR="008C1528" w:rsidRPr="008C1528">
        <w:rPr>
          <w:sz w:val="26"/>
          <w:szCs w:val="26"/>
        </w:rPr>
        <w:t>7</w:t>
      </w:r>
      <w:r w:rsidR="00A97374" w:rsidRPr="008C1528">
        <w:rPr>
          <w:sz w:val="26"/>
          <w:szCs w:val="26"/>
        </w:rPr>
        <w:t xml:space="preserve"> проверок, в ходе которых было выявлено </w:t>
      </w:r>
      <w:r w:rsidR="008C1528" w:rsidRPr="008C1528">
        <w:rPr>
          <w:sz w:val="26"/>
          <w:szCs w:val="26"/>
        </w:rPr>
        <w:t>332</w:t>
      </w:r>
      <w:r w:rsidR="00A97374" w:rsidRPr="008C1528">
        <w:rPr>
          <w:sz w:val="26"/>
          <w:szCs w:val="26"/>
        </w:rPr>
        <w:t xml:space="preserve"> нарушен</w:t>
      </w:r>
      <w:r w:rsidR="00C65323" w:rsidRPr="008C1528">
        <w:rPr>
          <w:sz w:val="26"/>
          <w:szCs w:val="26"/>
        </w:rPr>
        <w:t>и</w:t>
      </w:r>
      <w:r w:rsidR="008C1528" w:rsidRPr="008C1528">
        <w:rPr>
          <w:sz w:val="26"/>
          <w:szCs w:val="26"/>
        </w:rPr>
        <w:t>я</w:t>
      </w:r>
      <w:r w:rsidR="00A97374" w:rsidRPr="008C1528">
        <w:rPr>
          <w:sz w:val="26"/>
          <w:szCs w:val="26"/>
        </w:rPr>
        <w:t>. В целях устранения выявленных нарушений в трудовой сф</w:t>
      </w:r>
      <w:r w:rsidR="00AE7F74" w:rsidRPr="008C1528">
        <w:rPr>
          <w:sz w:val="26"/>
          <w:szCs w:val="26"/>
        </w:rPr>
        <w:t xml:space="preserve">ере, работодателям было выдано </w:t>
      </w:r>
      <w:r w:rsidR="00CB525D" w:rsidRPr="008C1528">
        <w:rPr>
          <w:sz w:val="26"/>
          <w:szCs w:val="26"/>
        </w:rPr>
        <w:t>3</w:t>
      </w:r>
      <w:r w:rsidR="008C1528" w:rsidRPr="008C1528">
        <w:rPr>
          <w:sz w:val="26"/>
          <w:szCs w:val="26"/>
        </w:rPr>
        <w:t>7</w:t>
      </w:r>
      <w:r w:rsidR="00A97374" w:rsidRPr="008C1528">
        <w:rPr>
          <w:sz w:val="26"/>
          <w:szCs w:val="26"/>
        </w:rPr>
        <w:t xml:space="preserve"> обязательных</w:t>
      </w:r>
      <w:r w:rsidR="00A97374" w:rsidRPr="00CB525D">
        <w:rPr>
          <w:sz w:val="26"/>
          <w:szCs w:val="26"/>
        </w:rPr>
        <w:t xml:space="preserve"> для исполнения </w:t>
      </w:r>
      <w:r w:rsidR="00AA0598" w:rsidRPr="00CB525D">
        <w:rPr>
          <w:sz w:val="26"/>
          <w:szCs w:val="26"/>
        </w:rPr>
        <w:t>актов (</w:t>
      </w:r>
      <w:r w:rsidR="00A97374" w:rsidRPr="00CB525D">
        <w:rPr>
          <w:sz w:val="26"/>
          <w:szCs w:val="26"/>
        </w:rPr>
        <w:t>предписаний</w:t>
      </w:r>
      <w:r w:rsidR="00AA0598" w:rsidRPr="00CB525D">
        <w:rPr>
          <w:sz w:val="26"/>
          <w:szCs w:val="26"/>
        </w:rPr>
        <w:t>)</w:t>
      </w:r>
      <w:r w:rsidR="000356A9" w:rsidRPr="00CB525D">
        <w:rPr>
          <w:sz w:val="26"/>
          <w:szCs w:val="26"/>
        </w:rPr>
        <w:t xml:space="preserve">, на основании которых устранено в установленные сроки </w:t>
      </w:r>
      <w:r w:rsidR="00AE7F74" w:rsidRPr="00CB525D">
        <w:rPr>
          <w:sz w:val="26"/>
          <w:szCs w:val="26"/>
        </w:rPr>
        <w:t>3</w:t>
      </w:r>
      <w:r w:rsidR="008C1528">
        <w:rPr>
          <w:sz w:val="26"/>
          <w:szCs w:val="26"/>
        </w:rPr>
        <w:t>32</w:t>
      </w:r>
      <w:r w:rsidR="0089171F" w:rsidRPr="00CB525D">
        <w:rPr>
          <w:sz w:val="26"/>
          <w:szCs w:val="26"/>
        </w:rPr>
        <w:t xml:space="preserve"> </w:t>
      </w:r>
      <w:r w:rsidR="000356A9" w:rsidRPr="00CB525D">
        <w:rPr>
          <w:sz w:val="26"/>
          <w:szCs w:val="26"/>
        </w:rPr>
        <w:t>нарушени</w:t>
      </w:r>
      <w:r w:rsidR="008C1528">
        <w:rPr>
          <w:sz w:val="26"/>
          <w:szCs w:val="26"/>
        </w:rPr>
        <w:t>я</w:t>
      </w:r>
      <w:r w:rsidR="000356A9" w:rsidRPr="00CB525D">
        <w:rPr>
          <w:sz w:val="26"/>
          <w:szCs w:val="26"/>
        </w:rPr>
        <w:t xml:space="preserve"> трудового законодательства</w:t>
      </w:r>
      <w:r w:rsidR="00CB525D" w:rsidRPr="00CB525D">
        <w:rPr>
          <w:sz w:val="26"/>
          <w:szCs w:val="26"/>
        </w:rPr>
        <w:t>.</w:t>
      </w:r>
    </w:p>
    <w:p w:rsidR="00AE7F74" w:rsidRPr="00CB525D" w:rsidRDefault="00BB318F" w:rsidP="00BE33F0">
      <w:pPr>
        <w:pStyle w:val="conspluscell"/>
        <w:shd w:val="clear" w:color="auto" w:fill="FFFFFF"/>
        <w:spacing w:before="0" w:beforeAutospacing="0" w:after="0" w:afterAutospacing="0" w:line="276" w:lineRule="auto"/>
        <w:ind w:firstLine="425"/>
        <w:jc w:val="both"/>
        <w:rPr>
          <w:rFonts w:ascii="Arial" w:hAnsi="Arial" w:cs="Arial"/>
          <w:sz w:val="26"/>
          <w:szCs w:val="26"/>
        </w:rPr>
      </w:pPr>
      <w:r w:rsidRPr="00CB525D">
        <w:rPr>
          <w:rFonts w:ascii="Arial" w:hAnsi="Arial" w:cs="Arial"/>
          <w:sz w:val="26"/>
          <w:szCs w:val="26"/>
        </w:rPr>
        <w:t xml:space="preserve"> </w:t>
      </w:r>
    </w:p>
    <w:p w:rsidR="00AE7F74" w:rsidRDefault="00AE7F74" w:rsidP="00AE7F74">
      <w:pPr>
        <w:pStyle w:val="conspluscell"/>
        <w:shd w:val="clear" w:color="auto" w:fill="FFFFFF"/>
        <w:spacing w:before="30" w:beforeAutospacing="0" w:after="30" w:afterAutospacing="0" w:line="285" w:lineRule="atLeast"/>
        <w:jc w:val="center"/>
        <w:rPr>
          <w:sz w:val="26"/>
          <w:szCs w:val="26"/>
          <w:lang w:bidi="en-US"/>
        </w:rPr>
      </w:pPr>
      <w:r>
        <w:rPr>
          <w:sz w:val="26"/>
          <w:szCs w:val="26"/>
          <w:lang w:bidi="en-US"/>
        </w:rPr>
        <w:t xml:space="preserve">Информация </w:t>
      </w:r>
      <w:r w:rsidR="00964868" w:rsidRPr="00BE6870">
        <w:rPr>
          <w:sz w:val="26"/>
          <w:szCs w:val="26"/>
          <w:lang w:bidi="en-US"/>
        </w:rPr>
        <w:t>о проведенных проверках подведомственных организаций</w:t>
      </w:r>
      <w:r>
        <w:rPr>
          <w:sz w:val="26"/>
          <w:szCs w:val="26"/>
          <w:lang w:bidi="en-US"/>
        </w:rPr>
        <w:t xml:space="preserve"> </w:t>
      </w:r>
    </w:p>
    <w:p w:rsidR="00964868" w:rsidRPr="00AE7F74" w:rsidRDefault="00AE7F74" w:rsidP="00AE7F74">
      <w:pPr>
        <w:pStyle w:val="conspluscell"/>
        <w:shd w:val="clear" w:color="auto" w:fill="FFFFFF"/>
        <w:spacing w:before="30" w:beforeAutospacing="0" w:after="30" w:afterAutospacing="0" w:line="285" w:lineRule="atLeast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sz w:val="26"/>
          <w:szCs w:val="26"/>
          <w:lang w:bidi="en-US"/>
        </w:rPr>
        <w:t>за 20</w:t>
      </w:r>
      <w:r w:rsidR="003F3BDA">
        <w:rPr>
          <w:sz w:val="26"/>
          <w:szCs w:val="26"/>
          <w:lang w:bidi="en-US"/>
        </w:rPr>
        <w:t>2</w:t>
      </w:r>
      <w:r w:rsidR="00B43DF6">
        <w:rPr>
          <w:sz w:val="26"/>
          <w:szCs w:val="26"/>
          <w:lang w:bidi="en-US"/>
        </w:rPr>
        <w:t>1</w:t>
      </w:r>
      <w:r w:rsidR="003F3BDA">
        <w:rPr>
          <w:sz w:val="26"/>
          <w:szCs w:val="26"/>
          <w:lang w:bidi="en-US"/>
        </w:rPr>
        <w:t>-202</w:t>
      </w:r>
      <w:r w:rsidR="00B43DF6">
        <w:rPr>
          <w:sz w:val="26"/>
          <w:szCs w:val="26"/>
          <w:lang w:bidi="en-US"/>
        </w:rPr>
        <w:t>3</w:t>
      </w:r>
      <w:r w:rsidR="003F3BDA">
        <w:rPr>
          <w:sz w:val="26"/>
          <w:szCs w:val="26"/>
          <w:lang w:bidi="en-US"/>
        </w:rPr>
        <w:t xml:space="preserve"> годы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5953"/>
        <w:gridCol w:w="1005"/>
        <w:gridCol w:w="960"/>
        <w:gridCol w:w="1153"/>
      </w:tblGrid>
      <w:tr w:rsidR="00253F47" w:rsidRPr="00A0489B" w:rsidTr="00996017">
        <w:trPr>
          <w:cantSplit/>
          <w:trHeight w:val="465"/>
        </w:trPr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№ 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br/>
              <w:t>п/п</w:t>
            </w:r>
          </w:p>
        </w:tc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Наименование показателя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53F47" w:rsidRPr="00253F47" w:rsidRDefault="00253F47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Значение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показателя</w:t>
            </w:r>
          </w:p>
        </w:tc>
      </w:tr>
      <w:tr w:rsidR="00253F47" w:rsidRPr="00A0489B" w:rsidTr="009822B0">
        <w:trPr>
          <w:cantSplit/>
          <w:trHeight w:val="630"/>
        </w:trPr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253F47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253F47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AA0598" w:rsidRDefault="003F3BDA" w:rsidP="00B4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AA0598" w:rsidRDefault="003F3BDA" w:rsidP="00B4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0598" w:rsidRPr="00AA0598" w:rsidRDefault="003F3BDA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023</w:t>
            </w:r>
          </w:p>
        </w:tc>
      </w:tr>
      <w:tr w:rsidR="00253F47" w:rsidRPr="00A0489B" w:rsidTr="00253F47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1. 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A0598" w:rsidRDefault="00AA0598" w:rsidP="00AA0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Проведено проверок </w:t>
            </w:r>
            <w:r w:rsidR="00253F47" w:rsidRPr="00AA05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всего</w:t>
            </w:r>
            <w:r w:rsidR="00CB525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в том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числе:</w:t>
            </w:r>
            <w:r w:rsidR="00253F47" w:rsidRPr="00AA05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  <w:proofErr w:type="gramEnd"/>
            <w:r w:rsidR="00253F47" w:rsidRPr="00AA05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272A9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</w:tr>
      <w:tr w:rsidR="00253F47" w:rsidRPr="00A0489B" w:rsidTr="00253F47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1.1.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плановых</w:t>
            </w:r>
            <w:proofErr w:type="spellEnd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         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272A9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</w:tr>
      <w:tr w:rsidR="00253F47" w:rsidRPr="00A0489B" w:rsidTr="00253F47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1.2.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внеплановых</w:t>
            </w:r>
            <w:proofErr w:type="spellEnd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         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272A9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253F47" w:rsidRPr="00A0489B" w:rsidTr="00253F47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 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ED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Количество выявленных в ходе всех в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идов проверок        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нарушений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всего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AA05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 том числе по </w:t>
            </w:r>
            <w:proofErr w:type="gramStart"/>
            <w:r w:rsidR="00AA05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вопросам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: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</w:t>
            </w:r>
            <w:proofErr w:type="gramEnd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68</w:t>
            </w:r>
          </w:p>
        </w:tc>
      </w:tr>
      <w:tr w:rsidR="00253F47" w:rsidRPr="00A0489B" w:rsidTr="00253F47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.1.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социального партнерства в сфере труда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5116CE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ED0313" w:rsidRPr="00A0489B" w:rsidTr="00253F47">
        <w:trPr>
          <w:cantSplit/>
          <w:trHeight w:val="24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13" w:rsidRPr="00ED0313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.2.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313" w:rsidRPr="00A0489B" w:rsidRDefault="00ED03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сфере трудовых отношений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0313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0313" w:rsidRPr="00DE21B7" w:rsidRDefault="00B43DF6" w:rsidP="00E0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0313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</w:tr>
      <w:tr w:rsidR="00253F47" w:rsidRPr="00A0489B" w:rsidTr="00253F47">
        <w:trPr>
          <w:cantSplit/>
          <w:trHeight w:val="36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ED0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BE6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5116CE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</w:tr>
      <w:tr w:rsidR="00253F47" w:rsidRPr="00A0489B" w:rsidTr="00253F47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ED0313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Количество устраненных нарушений</w:t>
            </w:r>
            <w:r w:rsidR="00ED0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 в том числе по вопросам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68</w:t>
            </w:r>
          </w:p>
        </w:tc>
      </w:tr>
      <w:tr w:rsidR="00253F47" w:rsidRPr="00A0489B" w:rsidTr="00253F47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8C6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ED03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социального партнерства в сфере труда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253F47" w:rsidRPr="00A0489B" w:rsidTr="00253F47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8C6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="008C6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ED03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сфере трудовых отношений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E0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</w:tr>
      <w:tr w:rsidR="00253F47" w:rsidRPr="00A0489B" w:rsidTr="00253F47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8C6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  <w:r w:rsidR="008C662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</w:tr>
      <w:tr w:rsidR="00253F47" w:rsidRPr="00A0489B" w:rsidTr="00253F47">
        <w:trPr>
          <w:cantSplit/>
          <w:trHeight w:val="480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164913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4</w:t>
            </w:r>
            <w:r w:rsidR="00253F47"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Количество лиц, привлеченных к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ответственности в резуль</w:t>
            </w:r>
            <w:r w:rsidR="00E00E5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тате проведения мероприятий по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ведомственному контролю                                               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E6870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DE21B7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DE21B7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DE21B7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</w:tbl>
    <w:p w:rsidR="00E00E58" w:rsidRDefault="00E00E58" w:rsidP="00AE7F7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DD68EB" w:rsidRPr="00BE33F0" w:rsidRDefault="00AE7F74" w:rsidP="00AE7F7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BE33F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Информация </w:t>
      </w:r>
      <w:r w:rsidR="00DD68EB" w:rsidRPr="00BE33F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о </w:t>
      </w:r>
      <w:r w:rsidRPr="00BE33F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выявленных в ходе </w:t>
      </w:r>
      <w:r w:rsidR="007A0F10" w:rsidRPr="00BE33F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проверок </w:t>
      </w:r>
      <w:r w:rsidRPr="00BE33F0">
        <w:rPr>
          <w:rFonts w:ascii="Times New Roman" w:eastAsia="Times New Roman" w:hAnsi="Times New Roman" w:cs="Times New Roman"/>
          <w:sz w:val="26"/>
          <w:szCs w:val="26"/>
          <w:lang w:bidi="en-US"/>
        </w:rPr>
        <w:t>нарушений</w:t>
      </w:r>
    </w:p>
    <w:p w:rsidR="00DD68EB" w:rsidRPr="00A0489B" w:rsidRDefault="00DD68EB" w:rsidP="00AE7F7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6173"/>
        <w:gridCol w:w="914"/>
        <w:gridCol w:w="1134"/>
        <w:gridCol w:w="7"/>
        <w:gridCol w:w="1063"/>
      </w:tblGrid>
      <w:tr w:rsidR="00253F47" w:rsidRPr="00A0489B" w:rsidTr="006F770C">
        <w:trPr>
          <w:cantSplit/>
          <w:trHeight w:val="285"/>
        </w:trPr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53F47" w:rsidRPr="00AE7F74" w:rsidRDefault="00AE7F74" w:rsidP="00AE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№п/п</w:t>
            </w:r>
          </w:p>
        </w:tc>
        <w:tc>
          <w:tcPr>
            <w:tcW w:w="6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53F47" w:rsidRPr="00A0489B" w:rsidRDefault="007A0F10" w:rsidP="00AE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Наименование выявленных нарушений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F47" w:rsidRPr="00A0489B" w:rsidRDefault="007A0F10" w:rsidP="00AE7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Значение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показателя</w:t>
            </w:r>
          </w:p>
        </w:tc>
      </w:tr>
      <w:tr w:rsidR="00253F47" w:rsidRPr="00A0489B" w:rsidTr="00C766C8">
        <w:trPr>
          <w:cantSplit/>
          <w:trHeight w:val="255"/>
        </w:trPr>
        <w:tc>
          <w:tcPr>
            <w:tcW w:w="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A0489B" w:rsidRDefault="003F3BDA" w:rsidP="00B4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Default="003F3BDA" w:rsidP="00B43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3F3BDA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B43D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023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A0489B" w:rsidRDefault="006F770C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A0489B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Количество выявленных в ходе всех видов проверок       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нарушений, всего</w:t>
            </w:r>
            <w:r w:rsidR="007A0F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, в том числе по </w:t>
            </w:r>
            <w:proofErr w:type="gramStart"/>
            <w:r w:rsidR="007A0F1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вопросам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:   </w:t>
            </w:r>
            <w:proofErr w:type="gramEnd"/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174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68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6F770C" w:rsidRDefault="006F770C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C766C8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Количество выявленных в ходе проверок       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нарушений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253F47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социального партнерства в сфере труда </w:t>
            </w:r>
            <w:r w:rsidR="006F770C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всего, в том числе по </w:t>
            </w:r>
            <w:proofErr w:type="gramStart"/>
            <w:r w:rsidR="006F770C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вопросам:   </w:t>
            </w:r>
            <w:proofErr w:type="gramEnd"/>
            <w:r w:rsidR="006F770C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</w:t>
            </w:r>
            <w:r w:rsidR="00253F47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6F770C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0C" w:rsidRPr="006F770C" w:rsidRDefault="006F770C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2.1.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0C" w:rsidRPr="006F770C" w:rsidRDefault="00E6524D" w:rsidP="006F7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F770C" w:rsidRPr="006F770C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="006F77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F770C" w:rsidRPr="006F770C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  <w:r w:rsidR="006F77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770C" w:rsidRPr="006F770C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6F77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766C8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ухудшающих положение работников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0C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70C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70C" w:rsidRPr="00B2713B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F770C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0C" w:rsidRPr="006F770C" w:rsidRDefault="006F770C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2.2.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70C" w:rsidRPr="006F770C" w:rsidRDefault="00E6524D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</w:t>
            </w:r>
            <w:r w:rsid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аличие</w:t>
            </w:r>
            <w:r w:rsidR="00C766C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(отсутствие)</w:t>
            </w:r>
            <w:r w:rsid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плана мероприят</w:t>
            </w:r>
            <w:r w:rsidR="00C766C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ий по улучшению условий и охраны труда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770C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770C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770C" w:rsidRPr="00B2713B" w:rsidRDefault="008C1528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C766C8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6C8" w:rsidRPr="006F770C" w:rsidRDefault="00C766C8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6C8" w:rsidRDefault="00C766C8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Количество выявленных в ходе проверок       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нарушений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сфере трудовых отношений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всего, в том числе по </w:t>
            </w:r>
            <w:proofErr w:type="gramStart"/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вопросам:   </w:t>
            </w:r>
            <w:proofErr w:type="gramEnd"/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66C8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66C8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66C8" w:rsidRPr="00B2713B" w:rsidRDefault="005116CE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C766C8" w:rsidRDefault="00827E7F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3.1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CD4CC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827E7F" w:rsidRDefault="00827E7F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3.2.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827E7F" w:rsidRDefault="00827E7F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3.3.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53F47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827E7F" w:rsidRDefault="00827E7F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3.4.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E6524D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6524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предоставления гарантий и компенсаций </w:t>
            </w:r>
            <w:r w:rsidR="00E6524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работникам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253F47" w:rsidRPr="00A0489B" w:rsidTr="00C766C8">
        <w:trPr>
          <w:cantSplit/>
          <w:trHeight w:val="24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827E7F" w:rsidRDefault="00827E7F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3.5.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253F47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B2713B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B2713B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</w:p>
        </w:tc>
      </w:tr>
      <w:tr w:rsidR="00253F47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F47" w:rsidRPr="00D618F6" w:rsidRDefault="00D618F6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3F47" w:rsidRPr="006F770C" w:rsidRDefault="00C766C8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Количество выявленных в ходе проверок        </w:t>
            </w:r>
            <w:r w:rsidRPr="00A0489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br/>
              <w:t>нарушений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827E7F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обеспечения безопасных усл</w:t>
            </w:r>
            <w:r w:rsidR="00827E7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овий и охраны труда</w:t>
            </w:r>
            <w:r w:rsidR="00827E7F"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</w:t>
            </w:r>
            <w:r w:rsidR="004E505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сего, в том числе по вопросам: </w:t>
            </w:r>
            <w:r w:rsidRPr="006F770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         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F47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3F47" w:rsidRPr="00770FD9" w:rsidRDefault="00B43DF6" w:rsidP="00B43DF6">
            <w:pPr>
              <w:tabs>
                <w:tab w:val="left" w:pos="8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3F47" w:rsidRPr="006F770C" w:rsidRDefault="005116CE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D618F6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4.1.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D618F6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организации обучения и проверки знаний требований охраны труда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D618F6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4.2.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D618F6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организации и проведения медицинских осмотров (психиатрических освидетельствований)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D618F6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4.3.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CA54C0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</w:t>
            </w:r>
            <w:r w:rsidR="00D618F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контроля за состоянием условий и охраны труда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CA54C0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4.4.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CA54C0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организация и проведение общественного контроля за состоянием условий и охраны труда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CA54C0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4.5.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CA54C0" w:rsidP="00CA54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обеспечения работников средствами индивидуальной защиты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</w:t>
            </w:r>
          </w:p>
        </w:tc>
      </w:tr>
      <w:tr w:rsidR="00827E7F" w:rsidRPr="00A0489B" w:rsidTr="00C766C8">
        <w:trPr>
          <w:cantSplit/>
          <w:trHeight w:val="360"/>
        </w:trPr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D618F6" w:rsidRDefault="00CA54C0" w:rsidP="00D126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4.6.</w:t>
            </w:r>
          </w:p>
        </w:tc>
        <w:tc>
          <w:tcPr>
            <w:tcW w:w="6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E7F" w:rsidRPr="00A0489B" w:rsidRDefault="00CA54C0" w:rsidP="00C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другие вопросы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253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7E7F" w:rsidRPr="006F770C" w:rsidRDefault="00B43DF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1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7E7F" w:rsidRPr="006F770C" w:rsidRDefault="00CD4CC6" w:rsidP="00D12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</w:tr>
    </w:tbl>
    <w:p w:rsidR="00CF65E2" w:rsidRDefault="00CF65E2" w:rsidP="00CF65E2">
      <w:pPr>
        <w:spacing w:before="30" w:after="30" w:line="285" w:lineRule="atLeast"/>
        <w:ind w:firstLine="831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16399B" w:rsidRPr="00150F8C" w:rsidRDefault="00BE33F0" w:rsidP="00BE33F0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F65E2" w:rsidRPr="00150F8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Среди выявленных нарушений в сфере трудовых отношений</w:t>
      </w:r>
      <w:r w:rsidR="00832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32D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(приложение)</w:t>
      </w:r>
      <w:r w:rsidR="00CF65E2" w:rsidRPr="00150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наиболее распространены 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нарушения:</w:t>
      </w:r>
      <w:r w:rsidR="00CF65E2" w:rsidRPr="00150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D4CC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окальные нормати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D4CC6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акты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</w:t>
      </w:r>
      <w:r w:rsidR="00CD4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внутреннего распорядка)</w:t>
      </w:r>
      <w:r w:rsidR="00CD4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утверждаются без учета мнения пред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ставительного органа работников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; г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рафики отпусков</w:t>
      </w:r>
      <w:r w:rsidR="00BD4943" w:rsidRP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утверждаются без учета мнения представительного органа работников, не фиксируется внесение изменений в базовый график отпусков, не фиксируются даты фактического предоставления отпуска, отсутствуют даты ознакомления работников с графиком отпусков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494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ведется учет фактической работы за пределами нормальной продолжительности рабочего времени</w:t>
      </w:r>
      <w:r w:rsidR="00E74E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65E2" w:rsidRPr="00150F8C" w:rsidRDefault="00BE33F0" w:rsidP="00BE33F0">
      <w:pPr>
        <w:spacing w:after="0"/>
        <w:ind w:firstLine="425"/>
        <w:jc w:val="both"/>
        <w:rPr>
          <w:rFonts w:ascii="Times New Roman" w:eastAsia="Arial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CF65E2" w:rsidRPr="00150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нарушений в области охраны труда: нарушение порядка проведения обучения и проверки знаний требований охраны труда, </w:t>
      </w:r>
      <w:r w:rsidR="00150F8C" w:rsidRPr="00150F8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ненадлежащее проведение контроля за со</w:t>
      </w:r>
      <w:r w:rsidR="00CD4CC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стоянием условий и охраны труда.</w:t>
      </w:r>
    </w:p>
    <w:p w:rsidR="00DD68EB" w:rsidRPr="00150F8C" w:rsidRDefault="00DD68EB" w:rsidP="00A4038F">
      <w:pPr>
        <w:pStyle w:val="conspluscell"/>
        <w:shd w:val="clear" w:color="auto" w:fill="FFFFFF"/>
        <w:spacing w:before="30" w:beforeAutospacing="0" w:after="30" w:afterAutospacing="0" w:line="285" w:lineRule="atLeast"/>
        <w:jc w:val="both"/>
        <w:rPr>
          <w:b/>
        </w:rPr>
      </w:pPr>
    </w:p>
    <w:p w:rsidR="00A4038F" w:rsidRPr="00077EEA" w:rsidRDefault="0021422C" w:rsidP="00A4038F">
      <w:pPr>
        <w:pStyle w:val="conspluscell"/>
        <w:numPr>
          <w:ilvl w:val="0"/>
          <w:numId w:val="1"/>
        </w:numPr>
        <w:shd w:val="clear" w:color="auto" w:fill="FFFFFF"/>
        <w:spacing w:before="30" w:beforeAutospacing="0" w:after="30" w:afterAutospacing="0" w:line="285" w:lineRule="atLeast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О</w:t>
      </w:r>
      <w:r w:rsidR="00A4038F" w:rsidRPr="00077EEA">
        <w:rPr>
          <w:b/>
          <w:color w:val="333333"/>
          <w:sz w:val="26"/>
          <w:szCs w:val="26"/>
        </w:rPr>
        <w:t>ценка эффективности ведомственного контроля.</w:t>
      </w:r>
    </w:p>
    <w:tbl>
      <w:tblPr>
        <w:tblW w:w="93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BB318F" w:rsidRPr="00077EEA" w:rsidTr="00476CAA">
        <w:trPr>
          <w:trHeight w:val="59"/>
        </w:trPr>
        <w:tc>
          <w:tcPr>
            <w:tcW w:w="20" w:type="dxa"/>
            <w:shd w:val="clear" w:color="auto" w:fill="FFFFFF"/>
          </w:tcPr>
          <w:p w:rsidR="00BB318F" w:rsidRPr="00077EEA" w:rsidRDefault="00BB318F" w:rsidP="00BB318F">
            <w:pPr>
              <w:spacing w:before="30" w:after="30" w:line="28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335" w:type="dxa"/>
            <w:shd w:val="clear" w:color="auto" w:fill="FFFFFF"/>
          </w:tcPr>
          <w:p w:rsidR="00BB318F" w:rsidRPr="00077EEA" w:rsidRDefault="00BB318F" w:rsidP="00BB318F">
            <w:pPr>
              <w:spacing w:before="30" w:after="30" w:line="28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BB318F" w:rsidRPr="00077EEA" w:rsidTr="00476CAA">
        <w:trPr>
          <w:trHeight w:val="270"/>
        </w:trPr>
        <w:tc>
          <w:tcPr>
            <w:tcW w:w="20" w:type="dxa"/>
            <w:shd w:val="clear" w:color="auto" w:fill="FFFFFF"/>
          </w:tcPr>
          <w:p w:rsidR="00BB318F" w:rsidRPr="00077EEA" w:rsidRDefault="00BB318F" w:rsidP="00BB318F">
            <w:pPr>
              <w:spacing w:before="30" w:after="30" w:line="28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335" w:type="dxa"/>
            <w:shd w:val="clear" w:color="auto" w:fill="FFFFFF"/>
          </w:tcPr>
          <w:p w:rsidR="00BB318F" w:rsidRPr="0021422C" w:rsidRDefault="00E00E58" w:rsidP="006828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077EEA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</w:t>
            </w:r>
            <w:r w:rsidR="0021422C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  <w:r w:rsidR="00077EEA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проведено </w:t>
            </w:r>
            <w:r w:rsidR="0021422C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077EEA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проверок подведомственных организаций, исполнение утвержденного плана проверок составляет </w:t>
            </w:r>
            <w:r w:rsidR="0021422C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  <w:r w:rsidR="00077EEA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% </w:t>
            </w:r>
            <w:r w:rsidR="005632B9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планируемого количества </w:t>
            </w:r>
            <w:r w:rsidR="00937584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проверок</w:t>
            </w:r>
            <w:r w:rsidR="00E74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плану 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="00E74E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проверок)</w:t>
            </w:r>
            <w:r w:rsidR="00937584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77EEA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422C" w:rsidRDefault="00EE2136" w:rsidP="006828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="0021422C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2022 году проведено 6 проверок подведомственных организаций, исполнение утвержденного плана проверок составляет 60% от п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ланируемого количества проверок (по плану – 10 проверок)</w:t>
            </w:r>
            <w:r w:rsidR="005D3D17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74E00" w:rsidRPr="00D03F26" w:rsidRDefault="00E74E00" w:rsidP="006828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проведено 6 проверок подведомственных организаций, исполнение утвержденного плана проверок составляет 6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6,6</w:t>
            </w:r>
            <w:r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 от п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ланируемого количества проверок (по плану – 9 проверок)</w:t>
            </w:r>
            <w:r w:rsidR="005D3D17" w:rsidRPr="0021422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B318F" w:rsidRPr="00077EEA" w:rsidTr="00476CAA">
        <w:trPr>
          <w:trHeight w:val="30"/>
        </w:trPr>
        <w:tc>
          <w:tcPr>
            <w:tcW w:w="20" w:type="dxa"/>
            <w:shd w:val="clear" w:color="auto" w:fill="FFFFFF"/>
          </w:tcPr>
          <w:p w:rsidR="00BB318F" w:rsidRPr="00077EEA" w:rsidRDefault="00BB318F" w:rsidP="00732035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9335" w:type="dxa"/>
            <w:shd w:val="clear" w:color="auto" w:fill="FFFFFF"/>
          </w:tcPr>
          <w:p w:rsidR="00645DDB" w:rsidRPr="00AF6109" w:rsidRDefault="006828A7" w:rsidP="006828A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        </w:t>
            </w:r>
            <w:r w:rsidR="00A4038F" w:rsidRPr="00AF61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 ходе каждой проверки проводилась методическая работа</w:t>
            </w:r>
            <w:r w:rsidR="00732035" w:rsidRPr="00AF61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 руководител</w:t>
            </w:r>
            <w:r w:rsidR="00B0004F" w:rsidRPr="00AF61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ями </w:t>
            </w:r>
            <w:r w:rsidR="00077EEA" w:rsidRPr="00AF61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 специалистами подведомственных организаций, давались раз</w:t>
            </w:r>
            <w:r w:rsidR="0098002F" w:rsidRPr="00AF610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ъяснения норм трудового законодательства и последствий несоблюдения данных норм, а также рекомендации по устранению выявленных нарушений.</w:t>
            </w:r>
          </w:p>
          <w:p w:rsidR="002B5660" w:rsidRPr="00205B76" w:rsidRDefault="006828A7" w:rsidP="006828A7">
            <w:pPr>
              <w:spacing w:after="0"/>
              <w:jc w:val="both"/>
              <w:rPr>
                <w:rFonts w:ascii="Times New Roman" w:eastAsia="Arial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        </w:t>
            </w:r>
            <w:r w:rsidR="002B5660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Эффективность </w:t>
            </w:r>
            <w:r w:rsidR="005632B9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проведения </w:t>
            </w:r>
            <w:r w:rsidR="002B5660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ведомственного </w:t>
            </w:r>
            <w:r w:rsidR="00150F8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контроля</w:t>
            </w:r>
            <w:r w:rsidR="00E6524D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за отчетный период составила 100% (доля устраненных </w:t>
            </w:r>
            <w:r w:rsidR="0018430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нарушений от общего количества выявленных нарушений).</w:t>
            </w:r>
            <w:r w:rsidR="00150F8C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</w:t>
            </w:r>
            <w:r w:rsidR="0018430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П</w:t>
            </w:r>
            <w:r w:rsidR="002B5660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роверки носят предупредительный характер, что позволяет работодателям вовремя устранить нарушения трудовых прав и гарантий работников, без применения административных взысканий </w:t>
            </w:r>
            <w:proofErr w:type="spellStart"/>
            <w:r w:rsidR="002B5660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контрольно</w:t>
            </w:r>
            <w:proofErr w:type="spellEnd"/>
            <w:r w:rsidR="002B5660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 xml:space="preserve"> – надзорными органами</w:t>
            </w:r>
            <w:r w:rsidR="0018430E">
              <w:rPr>
                <w:rFonts w:ascii="Times New Roman" w:eastAsia="Arial" w:hAnsi="Times New Roman"/>
                <w:sz w:val="26"/>
                <w:szCs w:val="26"/>
                <w:lang w:eastAsia="ar-SA"/>
              </w:rPr>
              <w:t>.</w:t>
            </w:r>
          </w:p>
          <w:p w:rsidR="00B0004F" w:rsidRPr="00AF6109" w:rsidRDefault="00B0004F" w:rsidP="006828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B0004F" w:rsidRPr="00AF6109" w:rsidRDefault="00B0004F" w:rsidP="006828A7">
            <w:pPr>
              <w:pStyle w:val="a5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AF610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Выводы </w:t>
            </w:r>
            <w:r w:rsidR="00041C8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 xml:space="preserve">и предложения </w:t>
            </w:r>
            <w:r w:rsidRPr="00AF6109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по результатам ведомственного контроля.</w:t>
            </w:r>
          </w:p>
        </w:tc>
      </w:tr>
      <w:tr w:rsidR="00BB318F" w:rsidRPr="00BB318F" w:rsidTr="00476CAA">
        <w:trPr>
          <w:trHeight w:val="30"/>
        </w:trPr>
        <w:tc>
          <w:tcPr>
            <w:tcW w:w="20" w:type="dxa"/>
            <w:shd w:val="clear" w:color="auto" w:fill="FFFFFF"/>
          </w:tcPr>
          <w:p w:rsidR="00BB318F" w:rsidRPr="00BB318F" w:rsidRDefault="00BB318F" w:rsidP="00BB318F">
            <w:pPr>
              <w:spacing w:before="30" w:after="30" w:line="285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335" w:type="dxa"/>
            <w:shd w:val="clear" w:color="auto" w:fill="FFFFFF"/>
          </w:tcPr>
          <w:p w:rsidR="00BB318F" w:rsidRPr="00AF6109" w:rsidRDefault="00BB318F" w:rsidP="00BB318F">
            <w:pPr>
              <w:spacing w:before="30" w:after="30" w:line="285" w:lineRule="atLeas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BB318F" w:rsidRPr="005D3D17" w:rsidTr="00476CAA">
        <w:trPr>
          <w:trHeight w:val="30"/>
        </w:trPr>
        <w:tc>
          <w:tcPr>
            <w:tcW w:w="20" w:type="dxa"/>
            <w:shd w:val="clear" w:color="auto" w:fill="FFFFFF"/>
            <w:hideMark/>
          </w:tcPr>
          <w:p w:rsidR="00BB318F" w:rsidRPr="005D3D17" w:rsidRDefault="00BB318F" w:rsidP="00411D5F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   </w:t>
            </w:r>
          </w:p>
        </w:tc>
        <w:tc>
          <w:tcPr>
            <w:tcW w:w="9335" w:type="dxa"/>
            <w:shd w:val="clear" w:color="auto" w:fill="FFFFFF"/>
            <w:hideMark/>
          </w:tcPr>
          <w:p w:rsidR="00150F8C" w:rsidRPr="005D3D17" w:rsidRDefault="006828A7" w:rsidP="00D26404">
            <w:pPr>
              <w:tabs>
                <w:tab w:val="left" w:pos="208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150F8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работы по проведению ведомственного контроля показал:</w:t>
            </w:r>
          </w:p>
          <w:p w:rsidR="00150F8C" w:rsidRPr="005D3D17" w:rsidRDefault="00150F8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    </w:t>
            </w:r>
            <w:r w:rsidR="00EE2136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недостаточн</w:t>
            </w:r>
            <w:r w:rsidR="00D03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ый</w:t>
            </w: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уров</w:t>
            </w:r>
            <w:r w:rsidR="00D03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ень</w:t>
            </w: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знаний трудового законодательства специалистов подведомственных организаций, ответственных за кадровое делопроизводство и орг</w:t>
            </w:r>
            <w:r w:rsidR="00D03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анизацию работы по охране труда, </w:t>
            </w:r>
            <w:r w:rsidR="00D03F26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чем свидетельствует наличие нарушений, выявленных в ходе проверок;</w:t>
            </w:r>
          </w:p>
          <w:p w:rsidR="00BB318F" w:rsidRPr="005D3D17" w:rsidRDefault="00150F8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E33F0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 не отслеживаются изменения трудового законодательства</w:t>
            </w:r>
            <w:r w:rsidR="00041C8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41C8C" w:rsidRPr="005D3D17" w:rsidRDefault="00041C8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целях минимизации нарушений трудового законодательства в подведомственных организациях в 202</w:t>
            </w:r>
            <w:r w:rsidR="00B43DF6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году планируется:</w:t>
            </w:r>
          </w:p>
          <w:p w:rsidR="009769DC" w:rsidRPr="005D3D17" w:rsidRDefault="00041C8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    </w:t>
            </w:r>
            <w:r w:rsidR="009769D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довести до сведения подведомственных организаций анализ причин и факторов, допущенных нарушений трудового законодательства в 202</w:t>
            </w:r>
            <w:r w:rsidR="00B43DF6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769D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году;</w:t>
            </w:r>
          </w:p>
          <w:p w:rsidR="00041C8C" w:rsidRPr="005D3D17" w:rsidRDefault="009769D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   развивать практику проведения консультационной и методической работы  </w:t>
            </w:r>
            <w:r w:rsidR="00041C8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подведомственных организациях;</w:t>
            </w:r>
          </w:p>
          <w:p w:rsidR="00041C8C" w:rsidRPr="005D3D17" w:rsidRDefault="00041C8C" w:rsidP="00D26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9769DC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продолжить проведение обучающих семинаров – совещаний по вопросам соблюдения требов</w:t>
            </w:r>
            <w:r w:rsidR="005D3D17" w:rsidRPr="005D3D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аний трудового законодательства, в том числе по вопросу </w:t>
            </w:r>
            <w:r w:rsidR="005D3D17" w:rsidRPr="005D3D1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организации обучения и проверки знаний требований охраны труда</w:t>
            </w:r>
            <w:r w:rsidR="005D3D1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</w:tc>
      </w:tr>
    </w:tbl>
    <w:p w:rsidR="00A303F4" w:rsidRDefault="00A303F4" w:rsidP="00A303F4">
      <w:pPr>
        <w:rPr>
          <w:rFonts w:ascii="Times New Roman" w:hAnsi="Times New Roman"/>
          <w:sz w:val="20"/>
          <w:szCs w:val="20"/>
        </w:rPr>
      </w:pPr>
    </w:p>
    <w:p w:rsidR="005B36B7" w:rsidRDefault="005B36B7" w:rsidP="00BB318F">
      <w:pPr>
        <w:spacing w:before="30" w:after="30" w:line="28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5B36B7" w:rsidSect="002A16E2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tbl>
      <w:tblPr>
        <w:tblStyle w:val="a8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6804"/>
        <w:gridCol w:w="4961"/>
      </w:tblGrid>
      <w:tr w:rsidR="00214688" w:rsidRPr="00214688" w:rsidTr="00214688">
        <w:tc>
          <w:tcPr>
            <w:tcW w:w="851" w:type="dxa"/>
          </w:tcPr>
          <w:p w:rsidR="005B36B7" w:rsidRPr="00214688" w:rsidRDefault="005B36B7" w:rsidP="003C188D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46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2977" w:type="dxa"/>
          </w:tcPr>
          <w:p w:rsidR="005B36B7" w:rsidRPr="00214688" w:rsidRDefault="005B36B7" w:rsidP="003C188D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46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Локальный акт</w:t>
            </w:r>
          </w:p>
        </w:tc>
        <w:tc>
          <w:tcPr>
            <w:tcW w:w="6804" w:type="dxa"/>
          </w:tcPr>
          <w:p w:rsidR="005B36B7" w:rsidRPr="00214688" w:rsidRDefault="005B36B7" w:rsidP="003C188D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46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Выявленные нарушения</w:t>
            </w:r>
          </w:p>
        </w:tc>
        <w:tc>
          <w:tcPr>
            <w:tcW w:w="4961" w:type="dxa"/>
          </w:tcPr>
          <w:p w:rsidR="005B36B7" w:rsidRPr="00214688" w:rsidRDefault="003F24DC" w:rsidP="003C188D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Нарушение требований </w:t>
            </w:r>
            <w:r w:rsidR="005B36B7" w:rsidRPr="002146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НПА</w:t>
            </w:r>
          </w:p>
        </w:tc>
      </w:tr>
      <w:tr w:rsidR="00214688" w:rsidRPr="00214688" w:rsidTr="00214688">
        <w:tc>
          <w:tcPr>
            <w:tcW w:w="851" w:type="dxa"/>
          </w:tcPr>
          <w:p w:rsidR="005B36B7" w:rsidRPr="00214688" w:rsidRDefault="002372AA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5B36B7" w:rsidRPr="002372AA" w:rsidRDefault="005B36B7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Положение о системе управления охраной труда</w:t>
            </w:r>
          </w:p>
        </w:tc>
        <w:tc>
          <w:tcPr>
            <w:tcW w:w="6804" w:type="dxa"/>
          </w:tcPr>
          <w:p w:rsidR="005B36B7" w:rsidRDefault="005B36B7" w:rsidP="002372AA">
            <w:pPr>
              <w:pStyle w:val="ConsPlusNormal"/>
              <w:jc w:val="both"/>
              <w:rPr>
                <w:szCs w:val="24"/>
              </w:rPr>
            </w:pPr>
            <w:r w:rsidRPr="002372AA">
              <w:rPr>
                <w:szCs w:val="24"/>
              </w:rPr>
              <w:t>- обязанности по охране труда распределены между должностными лицами без учета уровней управления (согласно штатному расписанию и структуре), и специфики деятельности учреждения;</w:t>
            </w:r>
          </w:p>
          <w:p w:rsidR="00642484" w:rsidRPr="002372AA" w:rsidRDefault="002372AA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36B7" w:rsidRPr="002372AA">
              <w:rPr>
                <w:rFonts w:ascii="Times New Roman" w:hAnsi="Times New Roman" w:cs="Times New Roman"/>
                <w:sz w:val="24"/>
                <w:szCs w:val="24"/>
              </w:rPr>
              <w:t>отсутствует порядок реализации мероприятий по управлению профессиональными рисками – не разработаны мероприятия по недопущению повышения уровней профессиональных рисков, контролю и пересмотру выявленных профессиональных рисков</w:t>
            </w:r>
            <w:r w:rsidR="00642484" w:rsidRPr="002372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2484" w:rsidRPr="002372AA" w:rsidRDefault="00642484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- не совместимо с другими локальными нормативными актами работодателя и фиксирующей (журналы, акты) документацией.</w:t>
            </w:r>
          </w:p>
        </w:tc>
        <w:tc>
          <w:tcPr>
            <w:tcW w:w="4961" w:type="dxa"/>
          </w:tcPr>
          <w:p w:rsidR="002372AA" w:rsidRDefault="005B36B7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ст. 209 ТК РФ; </w:t>
            </w:r>
          </w:p>
          <w:p w:rsidR="005B36B7" w:rsidRPr="002372AA" w:rsidRDefault="005B36B7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приказ МТ и СЗ РФ от 29.10.2021 №776н «Об утверждении примерного положения о системе управления охраной труда»</w:t>
            </w:r>
          </w:p>
        </w:tc>
      </w:tr>
      <w:tr w:rsidR="00C73DE9" w:rsidRPr="00214688" w:rsidTr="00214688">
        <w:tc>
          <w:tcPr>
            <w:tcW w:w="851" w:type="dxa"/>
            <w:vMerge w:val="restart"/>
          </w:tcPr>
          <w:p w:rsidR="00C73DE9" w:rsidRPr="00214688" w:rsidRDefault="005D3D17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требований охраны труда</w:t>
            </w:r>
          </w:p>
        </w:tc>
        <w:tc>
          <w:tcPr>
            <w:tcW w:w="6804" w:type="dxa"/>
          </w:tcPr>
          <w:p w:rsidR="00C73DE9" w:rsidRPr="002372AA" w:rsidRDefault="00C73DE9" w:rsidP="002372AA">
            <w:pPr>
              <w:pStyle w:val="ConsPlusNormal"/>
              <w:jc w:val="both"/>
              <w:rPr>
                <w:color w:val="333333"/>
                <w:szCs w:val="24"/>
              </w:rPr>
            </w:pPr>
            <w:r w:rsidRPr="002372AA">
              <w:rPr>
                <w:szCs w:val="24"/>
              </w:rPr>
              <w:t>не проводится вводный инструктаж для работников сторонней (подрядной) организации</w:t>
            </w:r>
          </w:p>
        </w:tc>
        <w:tc>
          <w:tcPr>
            <w:tcW w:w="4961" w:type="dxa"/>
            <w:vMerge w:val="restart"/>
          </w:tcPr>
          <w:p w:rsidR="00C73DE9" w:rsidRDefault="00C73DE9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ст.214 ТК РФ, ст.219 ТК РФ;</w:t>
            </w:r>
          </w:p>
          <w:p w:rsidR="00C73DE9" w:rsidRDefault="00C73DE9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</w:t>
            </w:r>
            <w:r w:rsidRPr="002372AA">
              <w:rPr>
                <w:szCs w:val="24"/>
              </w:rPr>
              <w:t xml:space="preserve"> Правительства Российской Федерации от 24.12.2021 №2464 «О порядке обучения по охране труда и проверки </w:t>
            </w:r>
            <w:r>
              <w:rPr>
                <w:szCs w:val="24"/>
              </w:rPr>
              <w:t>знания требований охраны труда»;</w:t>
            </w:r>
          </w:p>
          <w:p w:rsidR="00C73DE9" w:rsidRPr="002372AA" w:rsidRDefault="00C73DE9" w:rsidP="005D3D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372AA">
              <w:rPr>
                <w:szCs w:val="24"/>
              </w:rPr>
              <w:t xml:space="preserve">е своевременно проводится повторный инструктаж на рабочем месте 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  <w:r w:rsidRPr="002372AA">
              <w:rPr>
                <w:szCs w:val="24"/>
              </w:rPr>
              <w:t>не проводится проверка знаний требований охраны труда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2372AA" w:rsidRDefault="00C73DE9" w:rsidP="000702A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очередная п</w:t>
            </w:r>
            <w:r w:rsidRPr="002372AA">
              <w:rPr>
                <w:szCs w:val="24"/>
              </w:rPr>
              <w:t>роверка знаний требований охраны труда работников пров</w:t>
            </w:r>
            <w:r>
              <w:rPr>
                <w:szCs w:val="24"/>
              </w:rPr>
              <w:t>одится</w:t>
            </w:r>
            <w:r w:rsidRPr="002372AA">
              <w:rPr>
                <w:szCs w:val="24"/>
              </w:rPr>
              <w:t xml:space="preserve"> без планового обучения по охране труда 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9F1CB7" w:rsidRDefault="00C73DE9" w:rsidP="000702A9">
            <w:pPr>
              <w:pStyle w:val="ConsPlusNormal"/>
              <w:jc w:val="both"/>
              <w:rPr>
                <w:szCs w:val="24"/>
              </w:rPr>
            </w:pPr>
            <w:r w:rsidRPr="009F1CB7">
              <w:rPr>
                <w:rFonts w:eastAsia="Calibri"/>
                <w:szCs w:val="24"/>
              </w:rPr>
              <w:t>не оформляются протоколом результаты проверки знаний требований охраны труда работников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9F1CB7" w:rsidRDefault="00C73DE9" w:rsidP="009F1CB7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9F1CB7">
              <w:rPr>
                <w:szCs w:val="24"/>
              </w:rPr>
              <w:t xml:space="preserve">не </w:t>
            </w:r>
            <w:r w:rsidRPr="009F1CB7">
              <w:rPr>
                <w:rFonts w:eastAsia="Calibri"/>
                <w:iCs/>
                <w:szCs w:val="24"/>
              </w:rPr>
              <w:t>оформляется периодическое, не реже одного раза в 3 года, обучение работников оказанию первой помощи пострадавшим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2B0971" w:rsidRDefault="00C73DE9" w:rsidP="009F1CB7">
            <w:pPr>
              <w:pStyle w:val="ConsPlusNormal"/>
              <w:jc w:val="both"/>
              <w:rPr>
                <w:szCs w:val="24"/>
              </w:rPr>
            </w:pPr>
            <w:r w:rsidRPr="002B0971">
              <w:rPr>
                <w:szCs w:val="24"/>
              </w:rPr>
              <w:t>перечень, профессий и должностей работников, освобожденных от прохождения первичного инструктажа на рабочем месте, противоречит перечню профессий и должностей работников, подлежащих прохождению первичного инструктажа на рабочем месте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C73DE9" w:rsidRDefault="00C73DE9" w:rsidP="00C73DE9">
            <w:pPr>
              <w:pStyle w:val="ConsPlusNormal"/>
              <w:jc w:val="both"/>
              <w:rPr>
                <w:szCs w:val="24"/>
              </w:rPr>
            </w:pPr>
            <w:r w:rsidRPr="00C73DE9">
              <w:rPr>
                <w:szCs w:val="24"/>
              </w:rPr>
              <w:t>отсутствует программа первичного инструктажа на рабочем месте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Pr="00214688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73DE9" w:rsidRPr="00C73DE9" w:rsidRDefault="00C73DE9" w:rsidP="009F1CB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73DE9">
              <w:rPr>
                <w:szCs w:val="24"/>
              </w:rPr>
              <w:t>е проводится стажировка на рабочем месте</w:t>
            </w:r>
          </w:p>
        </w:tc>
        <w:tc>
          <w:tcPr>
            <w:tcW w:w="4961" w:type="dxa"/>
            <w:vMerge/>
          </w:tcPr>
          <w:p w:rsidR="00C73DE9" w:rsidRPr="002372AA" w:rsidRDefault="00C73DE9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 w:val="restart"/>
          </w:tcPr>
          <w:p w:rsidR="00C73DE9" w:rsidRPr="00214688" w:rsidRDefault="005D3D17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 w:val="restart"/>
          </w:tcPr>
          <w:p w:rsidR="00C73DE9" w:rsidRPr="002372AA" w:rsidRDefault="00C73DE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Инструкции по охране труда</w:t>
            </w:r>
          </w:p>
        </w:tc>
        <w:tc>
          <w:tcPr>
            <w:tcW w:w="6804" w:type="dxa"/>
          </w:tcPr>
          <w:p w:rsidR="00C73DE9" w:rsidRPr="002B0971" w:rsidRDefault="00C73DE9" w:rsidP="002B0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разрабатываются без учета специфики своей деятельности и исходя из оценки уровней профессиональных </w:t>
            </w:r>
          </w:p>
        </w:tc>
        <w:tc>
          <w:tcPr>
            <w:tcW w:w="4961" w:type="dxa"/>
            <w:vMerge w:val="restart"/>
          </w:tcPr>
          <w:p w:rsidR="00C73DE9" w:rsidRPr="002372AA" w:rsidRDefault="00C73DE9" w:rsidP="002B0971">
            <w:pPr>
              <w:pStyle w:val="ConsPlusNormal"/>
              <w:jc w:val="both"/>
              <w:rPr>
                <w:szCs w:val="24"/>
              </w:rPr>
            </w:pPr>
            <w:r w:rsidRPr="002B0971">
              <w:rPr>
                <w:szCs w:val="24"/>
              </w:rPr>
              <w:t xml:space="preserve">Приказ Минтруда России от 29.10.2021 </w:t>
            </w:r>
            <w:r>
              <w:rPr>
                <w:szCs w:val="24"/>
              </w:rPr>
              <w:t>№</w:t>
            </w:r>
            <w:r w:rsidRPr="002B0971">
              <w:rPr>
                <w:szCs w:val="24"/>
              </w:rPr>
              <w:t xml:space="preserve"> 772н </w:t>
            </w:r>
            <w:r>
              <w:rPr>
                <w:szCs w:val="24"/>
              </w:rPr>
              <w:t>«</w:t>
            </w:r>
            <w:r w:rsidRPr="002B0971">
              <w:rPr>
                <w:szCs w:val="24"/>
              </w:rPr>
              <w:t xml:space="preserve">Об утверждении основных требований </w:t>
            </w:r>
            <w:r w:rsidRPr="002B0971">
              <w:rPr>
                <w:szCs w:val="24"/>
              </w:rPr>
              <w:lastRenderedPageBreak/>
              <w:t>к порядку разработки и содержанию правил и инструкций по охране труда,</w:t>
            </w:r>
            <w:r>
              <w:rPr>
                <w:szCs w:val="24"/>
              </w:rPr>
              <w:t xml:space="preserve"> разрабатываемых работодателем»</w:t>
            </w: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73DE9" w:rsidRPr="002B0971" w:rsidRDefault="00C73DE9" w:rsidP="002B09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971">
              <w:rPr>
                <w:rFonts w:ascii="Times New Roman" w:hAnsi="Times New Roman" w:cs="Times New Roman"/>
                <w:szCs w:val="24"/>
              </w:rPr>
              <w:t>не соответствуют характеру выполняемых работ</w:t>
            </w:r>
          </w:p>
        </w:tc>
        <w:tc>
          <w:tcPr>
            <w:tcW w:w="4961" w:type="dxa"/>
            <w:vMerge/>
          </w:tcPr>
          <w:p w:rsidR="00C73DE9" w:rsidRPr="002372AA" w:rsidRDefault="00C73DE9" w:rsidP="002B0971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C73DE9" w:rsidRPr="00214688" w:rsidTr="00214688">
        <w:tc>
          <w:tcPr>
            <w:tcW w:w="851" w:type="dxa"/>
            <w:vMerge/>
          </w:tcPr>
          <w:p w:rsidR="00C73DE9" w:rsidRDefault="00C73DE9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C73DE9" w:rsidRPr="002372AA" w:rsidRDefault="00C73DE9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C73DE9" w:rsidRPr="002B0971" w:rsidRDefault="00C73DE9" w:rsidP="00832DC6">
            <w:pPr>
              <w:pStyle w:val="ConsPlusNormal"/>
              <w:jc w:val="both"/>
              <w:rPr>
                <w:szCs w:val="24"/>
              </w:rPr>
            </w:pPr>
            <w:r w:rsidRPr="002B0971">
              <w:rPr>
                <w:szCs w:val="24"/>
              </w:rPr>
              <w:t>указываются вредные и опасные факторы, не характерные для выполнения работы по профессии и виду работ</w:t>
            </w:r>
          </w:p>
        </w:tc>
        <w:tc>
          <w:tcPr>
            <w:tcW w:w="4961" w:type="dxa"/>
            <w:vMerge/>
          </w:tcPr>
          <w:p w:rsidR="00C73DE9" w:rsidRDefault="00C73DE9" w:rsidP="002B0971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14688" w:rsidRPr="00214688" w:rsidTr="00214688">
        <w:tc>
          <w:tcPr>
            <w:tcW w:w="851" w:type="dxa"/>
          </w:tcPr>
          <w:p w:rsidR="005B36B7" w:rsidRPr="00214688" w:rsidRDefault="005D3D17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5B36B7" w:rsidRPr="002372AA" w:rsidRDefault="000702A9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36B7" w:rsidRPr="002372AA">
              <w:rPr>
                <w:rFonts w:ascii="Times New Roman" w:hAnsi="Times New Roman" w:cs="Times New Roman"/>
                <w:sz w:val="24"/>
                <w:szCs w:val="24"/>
              </w:rPr>
              <w:t>орядок работы с инструментами и приспособлениями</w:t>
            </w:r>
          </w:p>
        </w:tc>
        <w:tc>
          <w:tcPr>
            <w:tcW w:w="6804" w:type="dxa"/>
          </w:tcPr>
          <w:p w:rsidR="005B36B7" w:rsidRPr="002372AA" w:rsidRDefault="005B36B7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- не разработан ЛНА;</w:t>
            </w:r>
          </w:p>
          <w:p w:rsidR="005B36B7" w:rsidRPr="002372AA" w:rsidRDefault="005B36B7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- не разработан перечень применяемого в работе инструмента и приспособлений;</w:t>
            </w:r>
          </w:p>
          <w:p w:rsidR="005B36B7" w:rsidRPr="002372AA" w:rsidRDefault="005B36B7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- не назначен работник, ответственный за содержание всех видов инструмента в исправном состоянии, </w:t>
            </w:r>
          </w:p>
          <w:p w:rsidR="005B36B7" w:rsidRPr="002372AA" w:rsidRDefault="005B36B7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- отсутствует журнал осмотров, ремонта, проверок, испытаний и технических освидетельствований инструмента</w:t>
            </w:r>
          </w:p>
        </w:tc>
        <w:tc>
          <w:tcPr>
            <w:tcW w:w="4961" w:type="dxa"/>
          </w:tcPr>
          <w:p w:rsidR="000702A9" w:rsidRDefault="005B36B7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 ст. 214 ТК РФ; </w:t>
            </w:r>
          </w:p>
          <w:p w:rsidR="005B36B7" w:rsidRPr="002372AA" w:rsidRDefault="005B36B7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приказ МТ и СЗ РФ от 27.11.2020 №835н «Об утверждении правил по охране труда при работе с инструментом и приспособлениями»</w:t>
            </w:r>
          </w:p>
        </w:tc>
      </w:tr>
      <w:tr w:rsidR="00214688" w:rsidRPr="00214688" w:rsidTr="00214688">
        <w:tc>
          <w:tcPr>
            <w:tcW w:w="851" w:type="dxa"/>
          </w:tcPr>
          <w:p w:rsidR="005B36B7" w:rsidRPr="00214688" w:rsidRDefault="005D3D17" w:rsidP="000702A9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5B36B7" w:rsidRPr="002372AA" w:rsidRDefault="000702A9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24DC" w:rsidRPr="002372AA">
              <w:rPr>
                <w:rFonts w:ascii="Times New Roman" w:hAnsi="Times New Roman" w:cs="Times New Roman"/>
                <w:sz w:val="24"/>
                <w:szCs w:val="24"/>
              </w:rPr>
              <w:t>онтроль за состоянием условий и охраны труда</w:t>
            </w:r>
          </w:p>
        </w:tc>
        <w:tc>
          <w:tcPr>
            <w:tcW w:w="6804" w:type="dxa"/>
          </w:tcPr>
          <w:p w:rsidR="000702A9" w:rsidRDefault="000702A9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214688" w:rsidRPr="002372AA">
              <w:rPr>
                <w:szCs w:val="24"/>
              </w:rPr>
              <w:t>не проводится 3 ступень</w:t>
            </w:r>
            <w:r w:rsidR="0096099B" w:rsidRPr="002372AA">
              <w:rPr>
                <w:szCs w:val="24"/>
              </w:rPr>
              <w:t xml:space="preserve">; </w:t>
            </w:r>
          </w:p>
          <w:p w:rsidR="005B36B7" w:rsidRPr="002372AA" w:rsidRDefault="000702A9" w:rsidP="002372AA">
            <w:pPr>
              <w:pStyle w:val="ConsPlusNormal"/>
              <w:jc w:val="both"/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- </w:t>
            </w:r>
            <w:r w:rsidR="0096099B" w:rsidRPr="002372AA">
              <w:rPr>
                <w:szCs w:val="24"/>
              </w:rPr>
              <w:t>результаты проверки не оформляется Актом (протоколом)</w:t>
            </w:r>
          </w:p>
        </w:tc>
        <w:tc>
          <w:tcPr>
            <w:tcW w:w="4961" w:type="dxa"/>
          </w:tcPr>
          <w:p w:rsidR="00214688" w:rsidRPr="002372AA" w:rsidRDefault="000702A9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B36B7" w:rsidRPr="002372AA" w:rsidRDefault="0004605B" w:rsidP="002372A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ст. 214 ТК РФ</w:t>
            </w:r>
          </w:p>
        </w:tc>
      </w:tr>
      <w:tr w:rsidR="00345FB9" w:rsidRPr="00214688" w:rsidTr="00214688">
        <w:tc>
          <w:tcPr>
            <w:tcW w:w="851" w:type="dxa"/>
          </w:tcPr>
          <w:p w:rsidR="00345FB9" w:rsidRPr="00214688" w:rsidRDefault="005D3D17" w:rsidP="009D053F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345FB9" w:rsidRPr="002372AA" w:rsidRDefault="00345FB9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по улучшению условий труда и снижению уровней рисков, </w:t>
            </w:r>
          </w:p>
        </w:tc>
        <w:tc>
          <w:tcPr>
            <w:tcW w:w="6804" w:type="dxa"/>
          </w:tcPr>
          <w:p w:rsidR="00345FB9" w:rsidRPr="009F1CB7" w:rsidRDefault="009F1CB7" w:rsidP="002372AA">
            <w:pPr>
              <w:pStyle w:val="ConsPlusNormal"/>
              <w:jc w:val="both"/>
              <w:rPr>
                <w:szCs w:val="24"/>
              </w:rPr>
            </w:pPr>
            <w:r w:rsidRPr="009F1CB7">
              <w:rPr>
                <w:szCs w:val="24"/>
              </w:rPr>
              <w:t>- не подкреплен финансированием;</w:t>
            </w:r>
          </w:p>
          <w:p w:rsidR="009F1CB7" w:rsidRPr="002372AA" w:rsidRDefault="009F1CB7" w:rsidP="002372AA">
            <w:pPr>
              <w:pStyle w:val="ConsPlusNormal"/>
              <w:jc w:val="both"/>
              <w:rPr>
                <w:szCs w:val="24"/>
              </w:rPr>
            </w:pPr>
            <w:r w:rsidRPr="009F1CB7">
              <w:rPr>
                <w:szCs w:val="24"/>
              </w:rPr>
              <w:t>- не соответствует типовому перечню</w:t>
            </w:r>
          </w:p>
        </w:tc>
        <w:tc>
          <w:tcPr>
            <w:tcW w:w="4961" w:type="dxa"/>
          </w:tcPr>
          <w:p w:rsidR="00345FB9" w:rsidRPr="002372AA" w:rsidRDefault="002A16E2" w:rsidP="002372A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45FB9" w:rsidRPr="002372AA">
              <w:rPr>
                <w:szCs w:val="24"/>
              </w:rPr>
              <w:t>риказ МТ и СЗ РФ от 29.10.2021 №771н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</w:r>
          </w:p>
        </w:tc>
      </w:tr>
      <w:tr w:rsidR="00A77203" w:rsidRPr="00214688" w:rsidTr="00214688">
        <w:tc>
          <w:tcPr>
            <w:tcW w:w="851" w:type="dxa"/>
            <w:vMerge w:val="restart"/>
          </w:tcPr>
          <w:p w:rsidR="00A77203" w:rsidRPr="00214688" w:rsidRDefault="005D3D17" w:rsidP="00A77203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</w:tcPr>
          <w:p w:rsidR="00A77203" w:rsidRPr="002372AA" w:rsidRDefault="00A77203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6804" w:type="dxa"/>
          </w:tcPr>
          <w:p w:rsidR="00A77203" w:rsidRPr="00483ADD" w:rsidRDefault="00A77203" w:rsidP="00B76849">
            <w:pPr>
              <w:pStyle w:val="ConsPlusNormal"/>
              <w:jc w:val="both"/>
              <w:rPr>
                <w:szCs w:val="24"/>
              </w:rPr>
            </w:pPr>
            <w:r w:rsidRPr="002372AA">
              <w:rPr>
                <w:szCs w:val="24"/>
              </w:rPr>
              <w:t xml:space="preserve">работникам </w:t>
            </w:r>
            <w:r>
              <w:rPr>
                <w:szCs w:val="24"/>
              </w:rPr>
              <w:t xml:space="preserve">(в том числе вновь принятым) </w:t>
            </w:r>
            <w:r w:rsidRPr="002372AA">
              <w:rPr>
                <w:szCs w:val="24"/>
              </w:rPr>
              <w:t xml:space="preserve">не проводится присвоение </w:t>
            </w:r>
            <w:r w:rsidRPr="002372AA"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группы по электробезопасности</w:t>
            </w:r>
          </w:p>
        </w:tc>
        <w:tc>
          <w:tcPr>
            <w:tcW w:w="4961" w:type="dxa"/>
            <w:vMerge w:val="restart"/>
          </w:tcPr>
          <w:p w:rsidR="00A77203" w:rsidRPr="002372AA" w:rsidRDefault="00A77203" w:rsidP="00B76849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76849">
              <w:rPr>
                <w:szCs w:val="24"/>
              </w:rPr>
              <w:t>риказ</w:t>
            </w:r>
            <w:r>
              <w:rPr>
                <w:szCs w:val="24"/>
              </w:rPr>
              <w:t xml:space="preserve"> Минтруда России от 15.12.2020 №</w:t>
            </w:r>
            <w:r w:rsidRPr="00B76849">
              <w:rPr>
                <w:szCs w:val="24"/>
              </w:rPr>
              <w:t xml:space="preserve"> 903н </w:t>
            </w:r>
            <w:r>
              <w:rPr>
                <w:szCs w:val="24"/>
              </w:rPr>
              <w:t>«</w:t>
            </w:r>
            <w:r w:rsidRPr="00B76849">
              <w:rPr>
                <w:szCs w:val="24"/>
              </w:rPr>
              <w:t>Об утверждении Правил по охране труда пр</w:t>
            </w:r>
            <w:r>
              <w:rPr>
                <w:szCs w:val="24"/>
              </w:rPr>
              <w:t>и эксплуатации электроустановок»</w:t>
            </w:r>
          </w:p>
        </w:tc>
      </w:tr>
      <w:tr w:rsidR="00A77203" w:rsidRPr="00214688" w:rsidTr="00214688">
        <w:tc>
          <w:tcPr>
            <w:tcW w:w="851" w:type="dxa"/>
            <w:vMerge/>
          </w:tcPr>
          <w:p w:rsidR="00A77203" w:rsidRDefault="00A77203" w:rsidP="00A77203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77203" w:rsidRDefault="00A77203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A77203" w:rsidRDefault="00A77203" w:rsidP="00A772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осуществляется контроль и надзор за соблюдением требований безопасности при эксплуатации электроустановок (отсутствует ответственное лицо)</w:t>
            </w:r>
          </w:p>
          <w:p w:rsidR="00A77203" w:rsidRPr="002372AA" w:rsidRDefault="00A77203" w:rsidP="00B76849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961" w:type="dxa"/>
            <w:vMerge/>
          </w:tcPr>
          <w:p w:rsidR="00A77203" w:rsidRDefault="00A77203" w:rsidP="00B76849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8921C1" w:rsidRPr="00214688" w:rsidTr="00214688">
        <w:tc>
          <w:tcPr>
            <w:tcW w:w="851" w:type="dxa"/>
          </w:tcPr>
          <w:p w:rsidR="008921C1" w:rsidRPr="00214688" w:rsidRDefault="00D03F26" w:rsidP="00A77203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8921C1" w:rsidRPr="002372AA" w:rsidRDefault="008921C1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6804" w:type="dxa"/>
          </w:tcPr>
          <w:p w:rsidR="008921C1" w:rsidRDefault="008921C1" w:rsidP="002372AA">
            <w:pPr>
              <w:pStyle w:val="ConsPlusNormal"/>
              <w:jc w:val="both"/>
              <w:rPr>
                <w:szCs w:val="24"/>
              </w:rPr>
            </w:pPr>
            <w:r w:rsidRPr="002372AA">
              <w:rPr>
                <w:szCs w:val="24"/>
              </w:rPr>
              <w:t>приняты без учета мнения представительного органа работников</w:t>
            </w:r>
          </w:p>
          <w:p w:rsidR="009F1CB7" w:rsidRPr="002372AA" w:rsidRDefault="009F1CB7" w:rsidP="002372AA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8921C1" w:rsidRPr="002372AA" w:rsidRDefault="002A16E2" w:rsidP="0023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21C1" w:rsidRPr="002372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16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203">
              <w:rPr>
                <w:rFonts w:ascii="Times New Roman" w:hAnsi="Times New Roman" w:cs="Times New Roman"/>
                <w:sz w:val="24"/>
                <w:szCs w:val="24"/>
              </w:rPr>
              <w:t>103, 372 ТК РФ</w:t>
            </w:r>
          </w:p>
          <w:p w:rsidR="008921C1" w:rsidRPr="002372AA" w:rsidRDefault="008921C1" w:rsidP="002372AA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D03F26" w:rsidRPr="00214688" w:rsidTr="00214688">
        <w:tc>
          <w:tcPr>
            <w:tcW w:w="851" w:type="dxa"/>
            <w:vMerge w:val="restart"/>
          </w:tcPr>
          <w:p w:rsidR="00D03F26" w:rsidRPr="00214688" w:rsidRDefault="00D03F26" w:rsidP="00D03F26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</w:tcPr>
          <w:p w:rsidR="00D03F26" w:rsidRPr="002372AA" w:rsidRDefault="00D03F26" w:rsidP="00D03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ПВТР</w:t>
            </w:r>
          </w:p>
        </w:tc>
        <w:tc>
          <w:tcPr>
            <w:tcW w:w="6804" w:type="dxa"/>
          </w:tcPr>
          <w:p w:rsidR="00D03F26" w:rsidRPr="002372AA" w:rsidRDefault="00D03F26" w:rsidP="00D03F26">
            <w:pPr>
              <w:pStyle w:val="ConsPlusNormal"/>
              <w:jc w:val="both"/>
              <w:rPr>
                <w:szCs w:val="24"/>
              </w:rPr>
            </w:pPr>
            <w:r w:rsidRPr="002372AA">
              <w:rPr>
                <w:szCs w:val="24"/>
              </w:rPr>
              <w:t>приняты без учета мнения представительного органа работников</w:t>
            </w:r>
          </w:p>
        </w:tc>
        <w:tc>
          <w:tcPr>
            <w:tcW w:w="4961" w:type="dxa"/>
          </w:tcPr>
          <w:p w:rsidR="00D03F26" w:rsidRDefault="00D03F26" w:rsidP="00D03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 136 ТК РФ</w:t>
            </w:r>
          </w:p>
          <w:p w:rsidR="00D03F26" w:rsidRPr="002372AA" w:rsidRDefault="00D03F26" w:rsidP="00D03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F26" w:rsidRPr="00214688" w:rsidTr="00214688">
        <w:tc>
          <w:tcPr>
            <w:tcW w:w="851" w:type="dxa"/>
            <w:vMerge/>
          </w:tcPr>
          <w:p w:rsidR="00D03F26" w:rsidRPr="00214688" w:rsidRDefault="00D03F26" w:rsidP="00D03F26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03F26" w:rsidRDefault="00D03F26" w:rsidP="00D03F2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372AA">
              <w:rPr>
                <w:szCs w:val="24"/>
              </w:rPr>
              <w:t>е регламентирован порядок привлечения работников к сверхурочной работе и работе в выходные, праздничные дни</w:t>
            </w:r>
          </w:p>
          <w:p w:rsidR="00D03F26" w:rsidRPr="002372AA" w:rsidRDefault="00D03F26" w:rsidP="00D03F26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4961" w:type="dxa"/>
          </w:tcPr>
          <w:p w:rsidR="00D03F26" w:rsidRPr="002372AA" w:rsidRDefault="00D03F26" w:rsidP="00D03F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т.99 ТК РФ</w:t>
            </w:r>
          </w:p>
        </w:tc>
      </w:tr>
      <w:tr w:rsidR="00D03F26" w:rsidRPr="00214688" w:rsidTr="00214688">
        <w:tc>
          <w:tcPr>
            <w:tcW w:w="851" w:type="dxa"/>
            <w:vMerge w:val="restart"/>
          </w:tcPr>
          <w:p w:rsidR="00D03F26" w:rsidRPr="00214688" w:rsidRDefault="00D03F26" w:rsidP="00D03F26">
            <w:pPr>
              <w:spacing w:before="30" w:after="3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77" w:type="dxa"/>
            <w:vMerge w:val="restart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Учет рабочего времени</w:t>
            </w:r>
          </w:p>
        </w:tc>
        <w:tc>
          <w:tcPr>
            <w:tcW w:w="6804" w:type="dxa"/>
          </w:tcPr>
          <w:p w:rsidR="00D03F26" w:rsidRPr="00A16381" w:rsidRDefault="00D03F26" w:rsidP="00D03F26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372AA">
              <w:rPr>
                <w:szCs w:val="24"/>
              </w:rPr>
              <w:t>е ведется учет сверхурочных работ</w:t>
            </w:r>
          </w:p>
        </w:tc>
        <w:tc>
          <w:tcPr>
            <w:tcW w:w="4961" w:type="dxa"/>
          </w:tcPr>
          <w:p w:rsidR="00D03F26" w:rsidRPr="002372AA" w:rsidRDefault="00D03F26" w:rsidP="00D03F26">
            <w:pPr>
              <w:pStyle w:val="ConsPlusNormal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</w:t>
            </w:r>
            <w:r w:rsidRPr="002372AA">
              <w:rPr>
                <w:color w:val="333333"/>
                <w:szCs w:val="24"/>
              </w:rPr>
              <w:t>т.99 ТК РФ</w:t>
            </w:r>
          </w:p>
        </w:tc>
      </w:tr>
      <w:tr w:rsidR="00D03F26" w:rsidRPr="00214688" w:rsidTr="00214688">
        <w:tc>
          <w:tcPr>
            <w:tcW w:w="851" w:type="dxa"/>
            <w:vMerge/>
          </w:tcPr>
          <w:p w:rsidR="00D03F26" w:rsidRPr="00214688" w:rsidRDefault="00D03F26" w:rsidP="00D03F26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ремя фактического нахождения работников на рабочих местах и исполнения служебных обязанностей не совпадает с временем, отраженном в табеле учета рабочего времен</w:t>
            </w:r>
          </w:p>
        </w:tc>
        <w:tc>
          <w:tcPr>
            <w:tcW w:w="4961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т. 94, 99, 101 ТК РФ</w:t>
            </w:r>
          </w:p>
        </w:tc>
      </w:tr>
      <w:tr w:rsidR="00D03F26" w:rsidRPr="00214688" w:rsidTr="00214688">
        <w:tc>
          <w:tcPr>
            <w:tcW w:w="851" w:type="dxa"/>
            <w:vMerge/>
          </w:tcPr>
          <w:p w:rsidR="00D03F26" w:rsidRPr="00214688" w:rsidRDefault="00D03F26" w:rsidP="00D03F26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е фиксируется факт работы в режиме ненормированного рабочего времени, при этом компенсация за работу в режиме ненормированного времени (дополнительный оплачиваемый отпуск) предоставляется работникам в безусловном порядке</w:t>
            </w:r>
          </w:p>
        </w:tc>
        <w:tc>
          <w:tcPr>
            <w:tcW w:w="4961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372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101 ТК РФ</w:t>
            </w:r>
          </w:p>
        </w:tc>
      </w:tr>
      <w:tr w:rsidR="00D03F26" w:rsidRPr="00214688" w:rsidTr="00214688">
        <w:tc>
          <w:tcPr>
            <w:tcW w:w="851" w:type="dxa"/>
            <w:vMerge/>
          </w:tcPr>
          <w:p w:rsidR="00D03F26" w:rsidRPr="00214688" w:rsidRDefault="00D03F26" w:rsidP="00D03F26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03F26" w:rsidRPr="002372AA" w:rsidRDefault="00D03F26" w:rsidP="00D03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рафик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времени 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составлен на год без учета периодов ежегодных оплачиваемых отпусков. Изменения в график рабочего времени в связи с нахождением работников в очередном ежегодном отпуске или на период нетрудоспособности в график не вносятся, с изменениями работники не ознакомлены</w:t>
            </w:r>
          </w:p>
        </w:tc>
        <w:tc>
          <w:tcPr>
            <w:tcW w:w="4961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03F26" w:rsidRPr="00214688" w:rsidTr="00214688">
        <w:tc>
          <w:tcPr>
            <w:tcW w:w="851" w:type="dxa"/>
            <w:vMerge/>
          </w:tcPr>
          <w:p w:rsidR="00D03F26" w:rsidRPr="00214688" w:rsidRDefault="00D03F26" w:rsidP="00D03F26">
            <w:pPr>
              <w:spacing w:before="30" w:after="30" w:line="28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03F26" w:rsidRPr="002372AA" w:rsidRDefault="00D03F26" w:rsidP="00D03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>аботники не надлежащим образом (без фикс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 даты ознакомления</w:t>
            </w:r>
            <w:r w:rsidRPr="002372AA">
              <w:rPr>
                <w:rFonts w:ascii="Times New Roman" w:hAnsi="Times New Roman" w:cs="Times New Roman"/>
                <w:sz w:val="24"/>
                <w:szCs w:val="24"/>
              </w:rPr>
              <w:t xml:space="preserve">) и не своевременно (менее чем за месяц до введения) знакомятся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графиками сменности (работы)</w:t>
            </w:r>
          </w:p>
        </w:tc>
        <w:tc>
          <w:tcPr>
            <w:tcW w:w="4961" w:type="dxa"/>
          </w:tcPr>
          <w:p w:rsidR="00D03F26" w:rsidRPr="002372AA" w:rsidRDefault="00D03F26" w:rsidP="00D03F26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103 ТК РФ</w:t>
            </w:r>
          </w:p>
        </w:tc>
      </w:tr>
    </w:tbl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5924" w:rsidRPr="00960DEE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0DEE">
        <w:rPr>
          <w:rFonts w:ascii="Times New Roman" w:hAnsi="Times New Roman"/>
          <w:sz w:val="20"/>
          <w:szCs w:val="20"/>
        </w:rPr>
        <w:t>Исполнитель:</w:t>
      </w:r>
    </w:p>
    <w:p w:rsidR="00145924" w:rsidRPr="00960DEE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0DEE">
        <w:rPr>
          <w:rFonts w:ascii="Times New Roman" w:hAnsi="Times New Roman"/>
          <w:sz w:val="20"/>
          <w:szCs w:val="20"/>
        </w:rPr>
        <w:t xml:space="preserve">Специалист – эксперт отдела </w:t>
      </w:r>
    </w:p>
    <w:p w:rsidR="00145924" w:rsidRPr="00960DEE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960DEE">
        <w:rPr>
          <w:rFonts w:ascii="Times New Roman" w:hAnsi="Times New Roman"/>
          <w:sz w:val="20"/>
          <w:szCs w:val="20"/>
        </w:rPr>
        <w:t>о труду и социальным вопросам</w:t>
      </w:r>
    </w:p>
    <w:p w:rsidR="00145924" w:rsidRPr="00960DEE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0DEE">
        <w:rPr>
          <w:rFonts w:ascii="Times New Roman" w:hAnsi="Times New Roman"/>
          <w:sz w:val="20"/>
          <w:szCs w:val="20"/>
        </w:rPr>
        <w:t>Аулова Лариса Борисовна</w:t>
      </w:r>
    </w:p>
    <w:p w:rsidR="00145924" w:rsidRPr="00960DEE" w:rsidRDefault="00145924" w:rsidP="001459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0DEE">
        <w:rPr>
          <w:rFonts w:ascii="Times New Roman" w:hAnsi="Times New Roman"/>
          <w:sz w:val="20"/>
          <w:szCs w:val="20"/>
        </w:rPr>
        <w:t>8 (3463) 46-05-80</w:t>
      </w:r>
    </w:p>
    <w:p w:rsidR="00A97374" w:rsidRPr="00214688" w:rsidRDefault="00A97374" w:rsidP="002142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97374" w:rsidRPr="00214688" w:rsidSect="005B36B7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3F78"/>
    <w:multiLevelType w:val="hybridMultilevel"/>
    <w:tmpl w:val="399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787B"/>
    <w:multiLevelType w:val="hybridMultilevel"/>
    <w:tmpl w:val="A51CD7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B03E98"/>
    <w:multiLevelType w:val="hybridMultilevel"/>
    <w:tmpl w:val="8494BE6A"/>
    <w:lvl w:ilvl="0" w:tplc="6E2638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F6D"/>
    <w:multiLevelType w:val="hybridMultilevel"/>
    <w:tmpl w:val="E17A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0CA9"/>
    <w:multiLevelType w:val="hybridMultilevel"/>
    <w:tmpl w:val="115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240FD"/>
    <w:multiLevelType w:val="hybridMultilevel"/>
    <w:tmpl w:val="EF2A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81F39"/>
    <w:multiLevelType w:val="hybridMultilevel"/>
    <w:tmpl w:val="05EC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167CA"/>
    <w:multiLevelType w:val="hybridMultilevel"/>
    <w:tmpl w:val="BC9C24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56860"/>
    <w:multiLevelType w:val="hybridMultilevel"/>
    <w:tmpl w:val="D19AAFB0"/>
    <w:lvl w:ilvl="0" w:tplc="35BCB8F2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32"/>
    <w:rsid w:val="0003399A"/>
    <w:rsid w:val="000356A9"/>
    <w:rsid w:val="00041C8C"/>
    <w:rsid w:val="0004605B"/>
    <w:rsid w:val="000515A5"/>
    <w:rsid w:val="000702A9"/>
    <w:rsid w:val="00070F6F"/>
    <w:rsid w:val="00077EEA"/>
    <w:rsid w:val="000819BE"/>
    <w:rsid w:val="000C289E"/>
    <w:rsid w:val="000C2C77"/>
    <w:rsid w:val="00116009"/>
    <w:rsid w:val="00145924"/>
    <w:rsid w:val="00150F8C"/>
    <w:rsid w:val="0016399B"/>
    <w:rsid w:val="00164913"/>
    <w:rsid w:val="0018430E"/>
    <w:rsid w:val="00196D97"/>
    <w:rsid w:val="001974F7"/>
    <w:rsid w:val="001F2C81"/>
    <w:rsid w:val="00205B76"/>
    <w:rsid w:val="0021422C"/>
    <w:rsid w:val="00214688"/>
    <w:rsid w:val="00223C33"/>
    <w:rsid w:val="002349C4"/>
    <w:rsid w:val="002372AA"/>
    <w:rsid w:val="00246FA5"/>
    <w:rsid w:val="00253F47"/>
    <w:rsid w:val="00255E9D"/>
    <w:rsid w:val="00276B92"/>
    <w:rsid w:val="00280A1B"/>
    <w:rsid w:val="00291515"/>
    <w:rsid w:val="002A16E2"/>
    <w:rsid w:val="002A65F1"/>
    <w:rsid w:val="002B0971"/>
    <w:rsid w:val="002B5660"/>
    <w:rsid w:val="002C1831"/>
    <w:rsid w:val="002C66F2"/>
    <w:rsid w:val="002D59E5"/>
    <w:rsid w:val="002D7557"/>
    <w:rsid w:val="002F3E27"/>
    <w:rsid w:val="003251FD"/>
    <w:rsid w:val="0033381D"/>
    <w:rsid w:val="00345FB9"/>
    <w:rsid w:val="00366A31"/>
    <w:rsid w:val="003806A8"/>
    <w:rsid w:val="00394D3F"/>
    <w:rsid w:val="003A3233"/>
    <w:rsid w:val="003F24DC"/>
    <w:rsid w:val="003F3BDA"/>
    <w:rsid w:val="00400055"/>
    <w:rsid w:val="00411D5F"/>
    <w:rsid w:val="0042225C"/>
    <w:rsid w:val="0045607F"/>
    <w:rsid w:val="00476CAA"/>
    <w:rsid w:val="00483ADD"/>
    <w:rsid w:val="0049334A"/>
    <w:rsid w:val="004A2205"/>
    <w:rsid w:val="004E24F4"/>
    <w:rsid w:val="004E5054"/>
    <w:rsid w:val="005116CE"/>
    <w:rsid w:val="0051666A"/>
    <w:rsid w:val="005632B9"/>
    <w:rsid w:val="00577220"/>
    <w:rsid w:val="005A2F84"/>
    <w:rsid w:val="005B36B7"/>
    <w:rsid w:val="005D3D17"/>
    <w:rsid w:val="005D7232"/>
    <w:rsid w:val="005E616A"/>
    <w:rsid w:val="006039A6"/>
    <w:rsid w:val="00607341"/>
    <w:rsid w:val="00642484"/>
    <w:rsid w:val="00645DDB"/>
    <w:rsid w:val="006461C7"/>
    <w:rsid w:val="00646B4A"/>
    <w:rsid w:val="00667235"/>
    <w:rsid w:val="006814F9"/>
    <w:rsid w:val="006828A7"/>
    <w:rsid w:val="00687699"/>
    <w:rsid w:val="006A7BB5"/>
    <w:rsid w:val="006B34EE"/>
    <w:rsid w:val="006C6795"/>
    <w:rsid w:val="006F389E"/>
    <w:rsid w:val="006F770C"/>
    <w:rsid w:val="00727CC9"/>
    <w:rsid w:val="00732035"/>
    <w:rsid w:val="00770FD9"/>
    <w:rsid w:val="00785529"/>
    <w:rsid w:val="007A0F10"/>
    <w:rsid w:val="007C4EF8"/>
    <w:rsid w:val="007D398D"/>
    <w:rsid w:val="00823559"/>
    <w:rsid w:val="008272A9"/>
    <w:rsid w:val="00827E7F"/>
    <w:rsid w:val="00832DC6"/>
    <w:rsid w:val="008529F1"/>
    <w:rsid w:val="00861758"/>
    <w:rsid w:val="008634F9"/>
    <w:rsid w:val="008805F0"/>
    <w:rsid w:val="00891141"/>
    <w:rsid w:val="0089171F"/>
    <w:rsid w:val="008921C1"/>
    <w:rsid w:val="00893EB9"/>
    <w:rsid w:val="008C1528"/>
    <w:rsid w:val="008C479D"/>
    <w:rsid w:val="008C6623"/>
    <w:rsid w:val="008E63A2"/>
    <w:rsid w:val="008F6961"/>
    <w:rsid w:val="00901EDE"/>
    <w:rsid w:val="0091031B"/>
    <w:rsid w:val="00937584"/>
    <w:rsid w:val="0096099B"/>
    <w:rsid w:val="0096140D"/>
    <w:rsid w:val="00964868"/>
    <w:rsid w:val="0096788E"/>
    <w:rsid w:val="00970B99"/>
    <w:rsid w:val="009769DC"/>
    <w:rsid w:val="0098002F"/>
    <w:rsid w:val="00990FC2"/>
    <w:rsid w:val="00995ED1"/>
    <w:rsid w:val="009A7BFB"/>
    <w:rsid w:val="009D053F"/>
    <w:rsid w:val="009E4BDC"/>
    <w:rsid w:val="009E63F8"/>
    <w:rsid w:val="009F1CB7"/>
    <w:rsid w:val="00A0489B"/>
    <w:rsid w:val="00A10636"/>
    <w:rsid w:val="00A15FE9"/>
    <w:rsid w:val="00A16381"/>
    <w:rsid w:val="00A303F4"/>
    <w:rsid w:val="00A37A33"/>
    <w:rsid w:val="00A4038F"/>
    <w:rsid w:val="00A40F5E"/>
    <w:rsid w:val="00A639A7"/>
    <w:rsid w:val="00A77179"/>
    <w:rsid w:val="00A77203"/>
    <w:rsid w:val="00A87EA2"/>
    <w:rsid w:val="00A97374"/>
    <w:rsid w:val="00AA0598"/>
    <w:rsid w:val="00AD4C92"/>
    <w:rsid w:val="00AE2EB4"/>
    <w:rsid w:val="00AE7F74"/>
    <w:rsid w:val="00AF412F"/>
    <w:rsid w:val="00AF6109"/>
    <w:rsid w:val="00B0004F"/>
    <w:rsid w:val="00B037DA"/>
    <w:rsid w:val="00B1162A"/>
    <w:rsid w:val="00B2713B"/>
    <w:rsid w:val="00B43502"/>
    <w:rsid w:val="00B43DF6"/>
    <w:rsid w:val="00B54B51"/>
    <w:rsid w:val="00B57249"/>
    <w:rsid w:val="00B71582"/>
    <w:rsid w:val="00B759C2"/>
    <w:rsid w:val="00B76849"/>
    <w:rsid w:val="00B92851"/>
    <w:rsid w:val="00BB318F"/>
    <w:rsid w:val="00BD15E3"/>
    <w:rsid w:val="00BD4943"/>
    <w:rsid w:val="00BE33F0"/>
    <w:rsid w:val="00BE5935"/>
    <w:rsid w:val="00BE6870"/>
    <w:rsid w:val="00BF7318"/>
    <w:rsid w:val="00C1512E"/>
    <w:rsid w:val="00C264DA"/>
    <w:rsid w:val="00C26A20"/>
    <w:rsid w:val="00C6127B"/>
    <w:rsid w:val="00C65323"/>
    <w:rsid w:val="00C71242"/>
    <w:rsid w:val="00C73DE9"/>
    <w:rsid w:val="00C76386"/>
    <w:rsid w:val="00C766C8"/>
    <w:rsid w:val="00C901F2"/>
    <w:rsid w:val="00CA4E67"/>
    <w:rsid w:val="00CA54C0"/>
    <w:rsid w:val="00CA72A5"/>
    <w:rsid w:val="00CB1242"/>
    <w:rsid w:val="00CB525D"/>
    <w:rsid w:val="00CB593F"/>
    <w:rsid w:val="00CC497F"/>
    <w:rsid w:val="00CC502F"/>
    <w:rsid w:val="00CC719A"/>
    <w:rsid w:val="00CD0B22"/>
    <w:rsid w:val="00CD123A"/>
    <w:rsid w:val="00CD4CC6"/>
    <w:rsid w:val="00CF3D8C"/>
    <w:rsid w:val="00CF65E2"/>
    <w:rsid w:val="00CF6D53"/>
    <w:rsid w:val="00D03F26"/>
    <w:rsid w:val="00D049BC"/>
    <w:rsid w:val="00D0658B"/>
    <w:rsid w:val="00D26404"/>
    <w:rsid w:val="00D618F6"/>
    <w:rsid w:val="00D74D57"/>
    <w:rsid w:val="00D96043"/>
    <w:rsid w:val="00DC1DB7"/>
    <w:rsid w:val="00DC7DD6"/>
    <w:rsid w:val="00DD68EB"/>
    <w:rsid w:val="00DE21B7"/>
    <w:rsid w:val="00DE3943"/>
    <w:rsid w:val="00DE5FAF"/>
    <w:rsid w:val="00DF223A"/>
    <w:rsid w:val="00E00E58"/>
    <w:rsid w:val="00E4313C"/>
    <w:rsid w:val="00E5072B"/>
    <w:rsid w:val="00E6524D"/>
    <w:rsid w:val="00E74E00"/>
    <w:rsid w:val="00E97005"/>
    <w:rsid w:val="00EA2452"/>
    <w:rsid w:val="00EB148E"/>
    <w:rsid w:val="00EC71AE"/>
    <w:rsid w:val="00ED0313"/>
    <w:rsid w:val="00ED7EDE"/>
    <w:rsid w:val="00EE2136"/>
    <w:rsid w:val="00EE6532"/>
    <w:rsid w:val="00F11EA4"/>
    <w:rsid w:val="00F31ECD"/>
    <w:rsid w:val="00F349EC"/>
    <w:rsid w:val="00F57661"/>
    <w:rsid w:val="00F57BEE"/>
    <w:rsid w:val="00FA79BE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F5115-2396-44E7-B633-F6CFD3B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2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461C7"/>
    <w:rPr>
      <w:color w:val="0000FF" w:themeColor="hyperlink"/>
      <w:u w:val="single"/>
    </w:rPr>
  </w:style>
  <w:style w:type="paragraph" w:customStyle="1" w:styleId="conspluscell">
    <w:name w:val="conspluscell"/>
    <w:basedOn w:val="a"/>
    <w:rsid w:val="00BB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000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9BC"/>
    <w:rPr>
      <w:rFonts w:ascii="Tahoma" w:hAnsi="Tahoma" w:cs="Tahoma"/>
      <w:sz w:val="16"/>
      <w:szCs w:val="16"/>
    </w:rPr>
  </w:style>
  <w:style w:type="paragraph" w:customStyle="1" w:styleId="pj">
    <w:name w:val="pj"/>
    <w:basedOn w:val="a"/>
    <w:rsid w:val="005A2F8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B3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bur.ru/s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F7C7F-D31E-42C5-92D7-77CA4008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7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Аулова</cp:lastModifiedBy>
  <cp:revision>31</cp:revision>
  <cp:lastPrinted>2023-03-29T11:14:00Z</cp:lastPrinted>
  <dcterms:created xsi:type="dcterms:W3CDTF">2023-03-13T06:14:00Z</dcterms:created>
  <dcterms:modified xsi:type="dcterms:W3CDTF">2024-04-17T08:09:00Z</dcterms:modified>
</cp:coreProperties>
</file>