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BE" w:rsidRDefault="00632716">
      <w:pPr>
        <w:spacing w:line="276" w:lineRule="auto"/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10795</wp:posOffset>
            </wp:positionV>
            <wp:extent cx="1080135" cy="950595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16"/>
          <w:szCs w:val="16"/>
        </w:rPr>
        <w:t xml:space="preserve"> </w:t>
      </w:r>
    </w:p>
    <w:p w:rsidR="001679BE" w:rsidRDefault="00632716">
      <w:pPr>
        <w:spacing w:line="276" w:lineRule="auto"/>
      </w:pP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color w:val="235CA9"/>
          <w:sz w:val="18"/>
          <w:szCs w:val="18"/>
        </w:rPr>
        <w:t>АО «Югра-Экология» - региональный оператор по обращению с ТКО ХМАО-Югры</w:t>
      </w:r>
    </w:p>
    <w:p w:rsidR="001679BE" w:rsidRDefault="00632716">
      <w:pPr>
        <w:spacing w:line="276" w:lineRule="auto"/>
      </w:pPr>
      <w:r>
        <w:rPr>
          <w:rFonts w:cs="Times New Roman"/>
          <w:b/>
          <w:color w:val="235CA9"/>
          <w:sz w:val="18"/>
          <w:szCs w:val="18"/>
        </w:rPr>
        <w:tab/>
      </w:r>
      <w:r>
        <w:rPr>
          <w:rFonts w:cs="Times New Roman"/>
          <w:b/>
          <w:color w:val="235CA9"/>
          <w:sz w:val="18"/>
          <w:szCs w:val="18"/>
        </w:rPr>
        <w:tab/>
        <w:t xml:space="preserve">Ханты-Мансийск, ул. Карла Маркса, 17, офис №505а, </w:t>
      </w:r>
    </w:p>
    <w:p w:rsidR="001679BE" w:rsidRDefault="00632716">
      <w:pPr>
        <w:spacing w:line="276" w:lineRule="auto"/>
      </w:pPr>
      <w:r>
        <w:rPr>
          <w:rFonts w:cs="Times New Roman"/>
          <w:b/>
          <w:bCs/>
          <w:color w:val="235CA9"/>
          <w:sz w:val="18"/>
          <w:szCs w:val="18"/>
        </w:rPr>
        <w:tab/>
      </w:r>
      <w:r>
        <w:rPr>
          <w:rFonts w:cs="Times New Roman"/>
          <w:b/>
          <w:bCs/>
          <w:color w:val="235CA9"/>
          <w:sz w:val="18"/>
          <w:szCs w:val="18"/>
        </w:rPr>
        <w:tab/>
        <w:t xml:space="preserve">т. 8-800-222-11-86, эл. почта: </w:t>
      </w:r>
      <w:hyperlink r:id="rId7">
        <w:r>
          <w:rPr>
            <w:rStyle w:val="-"/>
            <w:rFonts w:cs="Times New Roman"/>
            <w:b/>
            <w:bCs/>
            <w:color w:val="235CA9"/>
            <w:sz w:val="18"/>
            <w:szCs w:val="18"/>
            <w:lang w:val="en-US"/>
          </w:rPr>
          <w:t>info</w:t>
        </w:r>
        <w:r>
          <w:rPr>
            <w:rStyle w:val="-"/>
            <w:rFonts w:cs="Times New Roman"/>
            <w:b/>
            <w:bCs/>
            <w:color w:val="235CA9"/>
            <w:sz w:val="18"/>
            <w:szCs w:val="18"/>
          </w:rPr>
          <w:t>@</w:t>
        </w:r>
        <w:r>
          <w:rPr>
            <w:rStyle w:val="ListLabel1"/>
            <w:bCs/>
            <w:color w:val="235CA9"/>
            <w:sz w:val="18"/>
            <w:szCs w:val="18"/>
          </w:rPr>
          <w:t>yugra-ecology.ru</w:t>
        </w:r>
      </w:hyperlink>
    </w:p>
    <w:p w:rsidR="001679BE" w:rsidRDefault="00632716">
      <w:pPr>
        <w:spacing w:line="276" w:lineRule="auto"/>
      </w:pPr>
      <w:r>
        <w:rPr>
          <w:rStyle w:val="ListLabel1"/>
          <w:bCs/>
          <w:color w:val="235CA9"/>
          <w:sz w:val="18"/>
          <w:szCs w:val="18"/>
        </w:rPr>
        <w:tab/>
      </w:r>
      <w:r>
        <w:rPr>
          <w:rStyle w:val="ListLabel1"/>
          <w:bCs/>
          <w:color w:val="235CA9"/>
          <w:sz w:val="18"/>
          <w:szCs w:val="18"/>
        </w:rPr>
        <w:tab/>
        <w:t xml:space="preserve">ОГРН </w:t>
      </w:r>
      <w:r>
        <w:rPr>
          <w:rStyle w:val="ListLabel1"/>
          <w:bCs/>
          <w:color w:val="235CA9"/>
          <w:sz w:val="18"/>
          <w:szCs w:val="18"/>
        </w:rPr>
        <w:t>1178617020262 ИНН/КПП 8601065381/860101001</w:t>
      </w:r>
    </w:p>
    <w:p w:rsidR="001679BE" w:rsidRDefault="00632716">
      <w:pPr>
        <w:spacing w:line="276" w:lineRule="auto"/>
      </w:pPr>
      <w:r>
        <w:rPr>
          <w:rStyle w:val="ListLabel1"/>
          <w:bCs/>
          <w:color w:val="235CA9"/>
          <w:sz w:val="18"/>
          <w:szCs w:val="18"/>
        </w:rPr>
        <w:t>_______________________________________________________________________________________</w:t>
      </w:r>
    </w:p>
    <w:p w:rsidR="001679BE" w:rsidRDefault="001679BE">
      <w:pPr>
        <w:jc w:val="center"/>
        <w:rPr>
          <w:rStyle w:val="ListLabel1"/>
          <w:color w:val="235CA9"/>
        </w:rPr>
      </w:pPr>
    </w:p>
    <w:p w:rsidR="001679BE" w:rsidRDefault="001679BE"/>
    <w:p w:rsidR="001679BE" w:rsidRDefault="00632716">
      <w:pPr>
        <w:pStyle w:val="a5"/>
        <w:jc w:val="center"/>
      </w:pPr>
      <w:r>
        <w:rPr>
          <w:b/>
          <w:bCs/>
          <w:sz w:val="28"/>
          <w:szCs w:val="28"/>
        </w:rPr>
        <w:t>Региональный оператор вернул потребителям около 4-х миллионов рублей за прошедшие три месяца в качестве</w:t>
      </w:r>
      <w:r>
        <w:rPr>
          <w:b/>
          <w:bCs/>
          <w:sz w:val="28"/>
          <w:szCs w:val="28"/>
        </w:rPr>
        <w:t xml:space="preserve"> перерасчета</w:t>
      </w:r>
    </w:p>
    <w:p w:rsidR="001679BE" w:rsidRDefault="001679BE">
      <w:pPr>
        <w:pStyle w:val="a5"/>
        <w:rPr>
          <w:sz w:val="28"/>
          <w:szCs w:val="28"/>
        </w:rPr>
      </w:pPr>
    </w:p>
    <w:p w:rsidR="001679BE" w:rsidRDefault="00632716" w:rsidP="00281D07">
      <w:pPr>
        <w:pStyle w:val="a5"/>
        <w:ind w:firstLine="709"/>
        <w:jc w:val="both"/>
      </w:pPr>
      <w:r>
        <w:rPr>
          <w:sz w:val="28"/>
          <w:szCs w:val="28"/>
        </w:rPr>
        <w:t>Основным поводом для возврата сумм стали заявление потребителей на перерасчет в отпускной период и отдых детей в летних лагерях при отсутствии в месте постоянного проживания более пяти дней подряд.</w:t>
      </w:r>
    </w:p>
    <w:p w:rsidR="001679BE" w:rsidRDefault="00632716" w:rsidP="00281D0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на новую систему обращения с о</w:t>
      </w:r>
      <w:r>
        <w:rPr>
          <w:sz w:val="28"/>
          <w:szCs w:val="28"/>
        </w:rPr>
        <w:t xml:space="preserve">тходами </w:t>
      </w:r>
      <w:r w:rsidRPr="00281D07">
        <w:rPr>
          <w:b/>
          <w:sz w:val="28"/>
          <w:szCs w:val="28"/>
          <w:u w:val="single"/>
        </w:rPr>
        <w:t>эта услуга стала коммунальной.</w:t>
      </w:r>
      <w:r>
        <w:rPr>
          <w:sz w:val="28"/>
          <w:szCs w:val="28"/>
        </w:rPr>
        <w:t xml:space="preserve"> И на нее распространяются все условия жилищного законодательства, как на любую другую «коммуналку» и перерасчет, в том числе. </w:t>
      </w:r>
      <w:r>
        <w:rPr>
          <w:sz w:val="28"/>
          <w:szCs w:val="28"/>
        </w:rPr>
        <w:t xml:space="preserve">Для перерасчета необходимо собрать документы, подтверждающие, что вы не проживали какое-то </w:t>
      </w:r>
      <w:r>
        <w:rPr>
          <w:sz w:val="28"/>
          <w:szCs w:val="28"/>
        </w:rPr>
        <w:t>время дома.</w:t>
      </w:r>
      <w:r>
        <w:rPr>
          <w:sz w:val="28"/>
          <w:szCs w:val="28"/>
        </w:rPr>
        <w:t xml:space="preserve"> Далее отправиться с ними в Управляющую компанию многоквартирного дома или к агенту регионального оператора по расчетно-кассовому обслуживанию и написать заявление на перерасчет. Его нужно подать не позже тридцатидневного срока после возвращения</w:t>
      </w:r>
      <w:r>
        <w:rPr>
          <w:sz w:val="28"/>
          <w:szCs w:val="28"/>
        </w:rPr>
        <w:t>.</w:t>
      </w:r>
    </w:p>
    <w:p w:rsidR="001679BE" w:rsidRDefault="00632716" w:rsidP="00281D0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«Если вас не было дома неделю, собирать документы на перерасчет кажется хлопотным – отмечает руководитель АО «Югра-Экология» Максим Медведев, – Но если семья из 5-ти человек все лето жила на берегу моря, перерасчет будет существенным. На усмотрения потре</w:t>
      </w:r>
      <w:r>
        <w:rPr>
          <w:sz w:val="28"/>
          <w:szCs w:val="28"/>
        </w:rPr>
        <w:t>бителей эти деньги могут быть возвращены, либо перераспределены в счет будущих коммунальных платежей. И в результате перерасчета следующие три месяца у этой семьи уже будут оплачена услуга «обращение с ТКО»</w:t>
      </w:r>
    </w:p>
    <w:p w:rsidR="001679BE" w:rsidRDefault="00632716" w:rsidP="00281D0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Начислениями платежей физическим лицам и выставле</w:t>
      </w:r>
      <w:r>
        <w:rPr>
          <w:sz w:val="28"/>
          <w:szCs w:val="28"/>
        </w:rPr>
        <w:t xml:space="preserve">нием квитанций занимаются </w:t>
      </w:r>
      <w:hyperlink r:id="rId8" w:tgtFrame="_blank">
        <w:r>
          <w:rPr>
            <w:rStyle w:val="-"/>
            <w:sz w:val="28"/>
            <w:szCs w:val="28"/>
          </w:rPr>
          <w:t>агенты регионального оператора</w:t>
        </w:r>
        <w:bookmarkStart w:id="0" w:name="_GoBack"/>
        <w:bookmarkEnd w:id="0"/>
        <w:r>
          <w:rPr>
            <w:rStyle w:val="-"/>
            <w:sz w:val="28"/>
            <w:szCs w:val="28"/>
          </w:rPr>
          <w:t xml:space="preserve"> по расчетно-кассовому обслуживанию</w:t>
        </w:r>
      </w:hyperlink>
      <w:r>
        <w:rPr>
          <w:sz w:val="28"/>
          <w:szCs w:val="28"/>
        </w:rPr>
        <w:t>. Они же принимают заявления на перерасчет и подтверждающие</w:t>
      </w:r>
      <w:r>
        <w:rPr>
          <w:sz w:val="28"/>
          <w:szCs w:val="28"/>
        </w:rPr>
        <w:t xml:space="preserve"> документы как в офисах, так и по электронной почте.</w:t>
      </w:r>
    </w:p>
    <w:sectPr w:rsidR="001679BE" w:rsidSect="00281D07">
      <w:pgSz w:w="11906" w:h="16838"/>
      <w:pgMar w:top="1134" w:right="567" w:bottom="3238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16" w:rsidRDefault="00632716">
      <w:r>
        <w:separator/>
      </w:r>
    </w:p>
  </w:endnote>
  <w:endnote w:type="continuationSeparator" w:id="0">
    <w:p w:rsidR="00632716" w:rsidRDefault="0063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16" w:rsidRDefault="00632716">
      <w:r>
        <w:separator/>
      </w:r>
    </w:p>
  </w:footnote>
  <w:footnote w:type="continuationSeparator" w:id="0">
    <w:p w:rsidR="00632716" w:rsidRDefault="0063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9BE"/>
    <w:rsid w:val="001679BE"/>
    <w:rsid w:val="00281D07"/>
    <w:rsid w:val="006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E99E4-EB24-43FC-9B42-AE25663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qFormat/>
    <w:pPr>
      <w:spacing w:before="200"/>
      <w:outlineLvl w:val="1"/>
    </w:pPr>
    <w:rPr>
      <w:rFonts w:ascii="Liberation Serif" w:eastAsia="Noto Sans CJK SC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16"/>
      <w:szCs w:val="16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16"/>
      <w:szCs w:val="16"/>
    </w:rPr>
  </w:style>
  <w:style w:type="character" w:customStyle="1" w:styleId="ListLabel8">
    <w:name w:val="ListLabel 8"/>
    <w:qFormat/>
    <w:rPr>
      <w:rFonts w:cs="Times New Roman"/>
      <w:b/>
      <w:bCs/>
      <w:sz w:val="16"/>
      <w:szCs w:val="16"/>
      <w:lang w:val="en-US"/>
    </w:rPr>
  </w:style>
  <w:style w:type="character" w:customStyle="1" w:styleId="ListLabel9">
    <w:name w:val="ListLabel 9"/>
    <w:qFormat/>
    <w:rPr>
      <w:rFonts w:cs="Times New Roman"/>
      <w:b/>
      <w:bCs/>
      <w:sz w:val="16"/>
      <w:szCs w:val="16"/>
    </w:rPr>
  </w:style>
  <w:style w:type="character" w:customStyle="1" w:styleId="ListLabel10">
    <w:name w:val="ListLabel 10"/>
    <w:qFormat/>
    <w:rPr>
      <w:rFonts w:cs="Times New Roman"/>
      <w:b/>
      <w:bCs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rFonts w:cs="Times New Roman"/>
      <w:b/>
      <w:bCs/>
      <w:sz w:val="16"/>
      <w:szCs w:val="16"/>
      <w:lang w:val="en-US"/>
    </w:rPr>
  </w:style>
  <w:style w:type="character" w:customStyle="1" w:styleId="ListLabel13">
    <w:name w:val="ListLabel 13"/>
    <w:qFormat/>
    <w:rPr>
      <w:rFonts w:cs="Times New Roman"/>
      <w:b/>
      <w:bCs/>
      <w:sz w:val="16"/>
      <w:szCs w:val="16"/>
    </w:rPr>
  </w:style>
  <w:style w:type="character" w:customStyle="1" w:styleId="ListLabel14">
    <w:name w:val="ListLabel 14"/>
    <w:qFormat/>
    <w:rPr>
      <w:rFonts w:cs="Times New Roman"/>
      <w:b/>
      <w:bCs/>
      <w:sz w:val="16"/>
      <w:szCs w:val="16"/>
    </w:rPr>
  </w:style>
  <w:style w:type="character" w:customStyle="1" w:styleId="ListLabel15">
    <w:name w:val="ListLabel 15"/>
    <w:qFormat/>
    <w:rPr>
      <w:sz w:val="20"/>
      <w:szCs w:val="20"/>
    </w:rPr>
  </w:style>
  <w:style w:type="character" w:customStyle="1" w:styleId="ListLabel16">
    <w:name w:val="ListLabel 16"/>
    <w:qFormat/>
    <w:rPr>
      <w:rFonts w:cs="Times New Roman"/>
      <w:b/>
      <w:bCs/>
      <w:sz w:val="16"/>
      <w:szCs w:val="16"/>
      <w:lang w:val="en-US"/>
    </w:rPr>
  </w:style>
  <w:style w:type="character" w:customStyle="1" w:styleId="ListLabel17">
    <w:name w:val="ListLabel 17"/>
    <w:qFormat/>
    <w:rPr>
      <w:rFonts w:cs="Times New Roman"/>
      <w:b/>
      <w:bCs/>
      <w:sz w:val="16"/>
      <w:szCs w:val="16"/>
    </w:rPr>
  </w:style>
  <w:style w:type="character" w:customStyle="1" w:styleId="ListLabel18">
    <w:name w:val="ListLabel 18"/>
    <w:qFormat/>
    <w:rPr>
      <w:rFonts w:cs="Times New Roman"/>
      <w:b/>
      <w:bCs/>
      <w:sz w:val="16"/>
      <w:szCs w:val="16"/>
    </w:rPr>
  </w:style>
  <w:style w:type="character" w:customStyle="1" w:styleId="ListLabel19">
    <w:name w:val="ListLabel 19"/>
    <w:qFormat/>
    <w:rPr>
      <w:sz w:val="20"/>
      <w:szCs w:val="20"/>
    </w:rPr>
  </w:style>
  <w:style w:type="character" w:customStyle="1" w:styleId="ListLabel20">
    <w:name w:val="ListLabel 20"/>
    <w:qFormat/>
    <w:rPr>
      <w:rFonts w:cs="Times New Roman"/>
      <w:b/>
      <w:bCs/>
      <w:sz w:val="16"/>
      <w:szCs w:val="16"/>
      <w:lang w:val="en-US"/>
    </w:rPr>
  </w:style>
  <w:style w:type="character" w:customStyle="1" w:styleId="ListLabel21">
    <w:name w:val="ListLabel 21"/>
    <w:qFormat/>
    <w:rPr>
      <w:rFonts w:cs="Times New Roman"/>
      <w:b/>
      <w:bCs/>
      <w:sz w:val="16"/>
      <w:szCs w:val="16"/>
    </w:rPr>
  </w:style>
  <w:style w:type="character" w:customStyle="1" w:styleId="ListLabel22">
    <w:name w:val="ListLabel 22"/>
    <w:qFormat/>
    <w:rPr>
      <w:rFonts w:cs="Times New Roman"/>
      <w:b/>
      <w:bCs/>
      <w:sz w:val="16"/>
      <w:szCs w:val="16"/>
    </w:rPr>
  </w:style>
  <w:style w:type="character" w:customStyle="1" w:styleId="ListLabel23">
    <w:name w:val="ListLabel 23"/>
    <w:qFormat/>
    <w:rPr>
      <w:sz w:val="20"/>
      <w:szCs w:val="20"/>
    </w:rPr>
  </w:style>
  <w:style w:type="character" w:customStyle="1" w:styleId="ListLabel24">
    <w:name w:val="ListLabel 24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25">
    <w:name w:val="ListLabel 25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26">
    <w:name w:val="ListLabel 26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27">
    <w:name w:val="ListLabel 27"/>
    <w:qFormat/>
    <w:rPr>
      <w:sz w:val="20"/>
      <w:szCs w:val="20"/>
    </w:rPr>
  </w:style>
  <w:style w:type="character" w:customStyle="1" w:styleId="ListLabel28">
    <w:name w:val="ListLabel 28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29">
    <w:name w:val="ListLabel 29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0">
    <w:name w:val="ListLabel 30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1">
    <w:name w:val="ListLabel 31"/>
    <w:qFormat/>
    <w:rPr>
      <w:sz w:val="20"/>
      <w:szCs w:val="20"/>
    </w:rPr>
  </w:style>
  <w:style w:type="character" w:customStyle="1" w:styleId="ListLabel32">
    <w:name w:val="ListLabel 32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33">
    <w:name w:val="ListLabel 33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4">
    <w:name w:val="ListLabel 34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0"/>
      <w:szCs w:val="20"/>
    </w:rPr>
  </w:style>
  <w:style w:type="character" w:customStyle="1" w:styleId="ListLabel37">
    <w:name w:val="ListLabel 37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38">
    <w:name w:val="ListLabel 38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9">
    <w:name w:val="ListLabel 39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0"/>
      <w:szCs w:val="20"/>
    </w:rPr>
  </w:style>
  <w:style w:type="character" w:customStyle="1" w:styleId="ListLabel42">
    <w:name w:val="ListLabel 42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43">
    <w:name w:val="ListLabel 43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44">
    <w:name w:val="ListLabel 44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45">
    <w:name w:val="ListLabel 45"/>
    <w:qFormat/>
    <w:rPr>
      <w:b w:val="0"/>
      <w:bCs w:val="0"/>
      <w:sz w:val="28"/>
      <w:szCs w:val="28"/>
    </w:rPr>
  </w:style>
  <w:style w:type="character" w:customStyle="1" w:styleId="ListLabel46">
    <w:name w:val="ListLabel 46"/>
    <w:qFormat/>
    <w:rPr>
      <w:sz w:val="20"/>
      <w:szCs w:val="20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ab"/>
    <w:uiPriority w:val="99"/>
    <w:unhideWhenUsed/>
    <w:rsid w:val="00281D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1"/>
    <w:link w:val="aa"/>
    <w:uiPriority w:val="99"/>
    <w:rsid w:val="00281D07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gra-ecology.ru/sotrudnichestvo/raschetno-kassovoe-obsluzhi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yugra-ecolog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Николаева</cp:lastModifiedBy>
  <cp:revision>19</cp:revision>
  <cp:lastPrinted>2019-09-10T11:59:00Z</cp:lastPrinted>
  <dcterms:created xsi:type="dcterms:W3CDTF">2019-04-24T10:04:00Z</dcterms:created>
  <dcterms:modified xsi:type="dcterms:W3CDTF">2019-09-10T09:09:00Z</dcterms:modified>
  <dc:language>ru-RU</dc:language>
</cp:coreProperties>
</file>