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Default="00EB5D22">
      <w:pPr>
        <w:jc w:val="center"/>
        <w:rPr>
          <w:sz w:val="36"/>
          <w:szCs w:val="36"/>
        </w:rPr>
      </w:pPr>
    </w:p>
    <w:p w:rsidR="009A54B1" w:rsidRDefault="009A54B1">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w:t>
      </w:r>
      <w:r w:rsidR="00185989">
        <w:t>9.12.2021</w:t>
      </w:r>
      <w:r>
        <w:t xml:space="preserve"> № </w:t>
      </w:r>
      <w:r w:rsidR="00185989">
        <w:t>630</w:t>
      </w:r>
      <w:r>
        <w:t>-па</w:t>
      </w:r>
    </w:p>
    <w:p w:rsidR="00EB5D22" w:rsidRDefault="00EC0A7C">
      <w:pPr>
        <w:jc w:val="both"/>
      </w:pPr>
      <w:r>
        <w:t>«</w:t>
      </w:r>
      <w:r w:rsidR="00EB5D22">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EC0A7C">
      <w:pPr>
        <w:jc w:val="both"/>
      </w:pPr>
      <w:r>
        <w:t>«</w:t>
      </w:r>
      <w:r w:rsidR="00EB5D22">
        <w:t xml:space="preserve">Развитие образования </w:t>
      </w:r>
    </w:p>
    <w:p w:rsidR="00EB5D22" w:rsidRDefault="00EB5D22">
      <w:pPr>
        <w:jc w:val="both"/>
      </w:pPr>
      <w:r>
        <w:t>в городе Пыть-Яхе</w:t>
      </w:r>
      <w:r w:rsidR="00EC0A7C">
        <w:t>»</w:t>
      </w:r>
      <w:r>
        <w:t xml:space="preserve"> </w:t>
      </w:r>
    </w:p>
    <w:p w:rsidR="008D38F4" w:rsidRDefault="00DD27EF">
      <w:pPr>
        <w:jc w:val="both"/>
      </w:pPr>
      <w:r>
        <w:t>(в ред. от 12.07.2022 № 295-па</w:t>
      </w:r>
      <w:r w:rsidR="008D38F4">
        <w:t>,</w:t>
      </w:r>
    </w:p>
    <w:p w:rsidR="00C52622" w:rsidRDefault="008D38F4">
      <w:pPr>
        <w:jc w:val="both"/>
      </w:pPr>
      <w:r>
        <w:t>от 25.10.2022 № 469-па</w:t>
      </w:r>
      <w:r w:rsidR="00C52622">
        <w:t>,</w:t>
      </w:r>
    </w:p>
    <w:p w:rsidR="00AD2DF9" w:rsidRDefault="00C52622">
      <w:pPr>
        <w:jc w:val="both"/>
      </w:pPr>
      <w:r>
        <w:t xml:space="preserve">от </w:t>
      </w:r>
      <w:r w:rsidR="00126B80">
        <w:t>06.12.2022 № 536-па</w:t>
      </w:r>
      <w:r w:rsidR="00AD2DF9">
        <w:t>,</w:t>
      </w:r>
    </w:p>
    <w:p w:rsidR="00256407" w:rsidRDefault="00AD2DF9">
      <w:pPr>
        <w:jc w:val="both"/>
      </w:pPr>
      <w:r>
        <w:t>от 13.01.2023 № 11-па</w:t>
      </w:r>
      <w:r w:rsidR="00256407">
        <w:t>,</w:t>
      </w:r>
    </w:p>
    <w:p w:rsidR="00DD27EF" w:rsidRDefault="00256407">
      <w:pPr>
        <w:jc w:val="both"/>
      </w:pPr>
      <w:r>
        <w:t>от 11.10.2023 № 280-па</w:t>
      </w:r>
      <w:r w:rsidR="00DD27EF">
        <w:t>)</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w:t>
      </w:r>
      <w:r w:rsidR="00EC0A7C">
        <w:t>«</w:t>
      </w:r>
      <w:r>
        <w:t>Об общих принципах организации местного самоуправления в Российской Федерации</w:t>
      </w:r>
      <w:r w:rsidR="00EC0A7C">
        <w:t>»</w:t>
      </w:r>
      <w:r>
        <w:t xml:space="preserve">, </w:t>
      </w:r>
      <w:r w:rsidRPr="00B43056">
        <w:t>постановлением Правительства Ханты-Мансийского автономного округа – Югр</w:t>
      </w:r>
      <w:r>
        <w:t xml:space="preserve">ы </w:t>
      </w:r>
      <w:r w:rsidRPr="00383406">
        <w:t xml:space="preserve">от 31.10.2021 </w:t>
      </w:r>
      <w:r>
        <w:t xml:space="preserve">года № 468-п </w:t>
      </w:r>
      <w:r w:rsidR="00EC0A7C">
        <w:t>«</w:t>
      </w:r>
      <w:r>
        <w:t xml:space="preserve">О государственной программе Ханты-Мансийского автономного округа – Югры </w:t>
      </w:r>
      <w:r w:rsidR="00EC0A7C">
        <w:t>«</w:t>
      </w:r>
      <w:r>
        <w:t>Развитие образования</w:t>
      </w:r>
      <w:r w:rsidR="00EC0A7C">
        <w:t>»</w:t>
      </w:r>
      <w:r>
        <w:t xml:space="preserve">, постановлением администрации города </w:t>
      </w:r>
      <w:r w:rsidR="00B43056">
        <w:t xml:space="preserve">      </w:t>
      </w:r>
      <w:r>
        <w:t>Пыть-Ях</w:t>
      </w:r>
      <w:r w:rsidR="00B43056">
        <w:t>а</w:t>
      </w:r>
      <w:r>
        <w:t xml:space="preserve"> от 30.09.2021 № 453-па </w:t>
      </w:r>
      <w:r w:rsidR="00EC0A7C">
        <w:t>«</w:t>
      </w:r>
      <w:r>
        <w:t>О порядке разработки и реализации муниципальных программ города Пыть-Яха</w:t>
      </w:r>
      <w:r w:rsidR="00EC0A7C">
        <w:t>»</w:t>
      </w:r>
      <w:r w:rsidR="00A932EF">
        <w:t>,</w:t>
      </w:r>
      <w:r w:rsidR="00EB5D22">
        <w:t xml:space="preserve"> внести в постановление администрации города от 2</w:t>
      </w:r>
      <w:r>
        <w:t>9</w:t>
      </w:r>
      <w:r w:rsidR="00EB5D22">
        <w:t>.12.20</w:t>
      </w:r>
      <w:r>
        <w:t>21</w:t>
      </w:r>
      <w:r w:rsidR="00EB5D22">
        <w:t xml:space="preserve"> № </w:t>
      </w:r>
      <w:r>
        <w:t>630</w:t>
      </w:r>
      <w:r w:rsidR="00EB5D22">
        <w:t xml:space="preserve">-па </w:t>
      </w:r>
      <w:r w:rsidR="00EC0A7C">
        <w:t>«</w:t>
      </w:r>
      <w:r w:rsidR="00EB5D22">
        <w:t xml:space="preserve">Об </w:t>
      </w:r>
      <w:r w:rsidR="00EB5D22">
        <w:lastRenderedPageBreak/>
        <w:t>утверждении муниципальной программы город</w:t>
      </w:r>
      <w:r>
        <w:t>а</w:t>
      </w:r>
      <w:r w:rsidR="00EB5D22">
        <w:t xml:space="preserve"> Пыть-Ях</w:t>
      </w:r>
      <w:r>
        <w:t>а</w:t>
      </w:r>
      <w:r w:rsidR="00EB5D22">
        <w:t xml:space="preserve"> </w:t>
      </w:r>
      <w:r w:rsidR="00EC0A7C">
        <w:t>«</w:t>
      </w:r>
      <w:r w:rsidR="00EB5D22">
        <w:t>Развитие образования в городе Пыть-Яхе</w:t>
      </w:r>
      <w:r w:rsidR="00EC0A7C">
        <w:t>»</w:t>
      </w:r>
      <w:r w:rsidR="00EB5D22">
        <w:t xml:space="preserve"> следующие изменения:</w:t>
      </w:r>
    </w:p>
    <w:p w:rsidR="00B607E0" w:rsidRDefault="00B607E0" w:rsidP="00A932EF">
      <w:pPr>
        <w:ind w:firstLine="709"/>
        <w:jc w:val="both"/>
      </w:pPr>
    </w:p>
    <w:p w:rsidR="00A932EF" w:rsidRDefault="00A932EF" w:rsidP="00A932EF">
      <w:pPr>
        <w:ind w:firstLine="709"/>
        <w:jc w:val="both"/>
      </w:pPr>
    </w:p>
    <w:p w:rsidR="00A932EF" w:rsidRPr="00AA1C64" w:rsidRDefault="00A932EF" w:rsidP="00A932EF">
      <w:pPr>
        <w:ind w:firstLine="709"/>
        <w:jc w:val="both"/>
      </w:pPr>
    </w:p>
    <w:p w:rsidR="00161A29" w:rsidRPr="00C04814" w:rsidRDefault="00256407" w:rsidP="00161A29">
      <w:pPr>
        <w:tabs>
          <w:tab w:val="left" w:pos="1134"/>
        </w:tabs>
        <w:spacing w:line="360" w:lineRule="auto"/>
        <w:ind w:firstLine="567"/>
        <w:jc w:val="both"/>
      </w:pPr>
      <w:r>
        <w:t>1</w:t>
      </w:r>
      <w:r w:rsidR="001B6B58" w:rsidRPr="00C04814">
        <w:t>.</w:t>
      </w:r>
      <w:r w:rsidR="001B6B58" w:rsidRPr="00C04814">
        <w:tab/>
      </w:r>
      <w:r w:rsidR="00161A29" w:rsidRPr="00C04814">
        <w:t>В приложении к постановлению:</w:t>
      </w:r>
    </w:p>
    <w:p w:rsidR="00FD23A5" w:rsidRPr="00C04814" w:rsidRDefault="00256407" w:rsidP="00161A29">
      <w:pPr>
        <w:tabs>
          <w:tab w:val="left" w:pos="1134"/>
        </w:tabs>
        <w:spacing w:line="360" w:lineRule="auto"/>
        <w:ind w:firstLine="567"/>
        <w:jc w:val="both"/>
      </w:pPr>
      <w:r>
        <w:t>1</w:t>
      </w:r>
      <w:r w:rsidR="00592480" w:rsidRPr="00C04814">
        <w:t>.1.</w:t>
      </w:r>
      <w:r w:rsidR="00592480" w:rsidRPr="00C04814">
        <w:tab/>
      </w:r>
      <w:r w:rsidR="00FD17AE" w:rsidRPr="00C04814">
        <w:t>Паспорт</w:t>
      </w:r>
      <w:r w:rsidR="00161A29" w:rsidRPr="00C04814">
        <w:t xml:space="preserve"> муниципальной программы</w:t>
      </w:r>
      <w:r w:rsidR="008F24B9" w:rsidRPr="00C04814">
        <w:t xml:space="preserve"> </w:t>
      </w:r>
      <w:r>
        <w:t>в части «</w:t>
      </w:r>
      <w:r w:rsidRPr="00256407">
        <w:t>Параметры финансового обеспечения муниципальной программы</w:t>
      </w:r>
      <w:r>
        <w:t>»</w:t>
      </w:r>
      <w:r w:rsidRPr="00256407">
        <w:t xml:space="preserve"> </w:t>
      </w:r>
      <w:r w:rsidR="008F24B9" w:rsidRPr="00C04814">
        <w:t xml:space="preserve">изложить в </w:t>
      </w:r>
      <w:r w:rsidR="00174BB8" w:rsidRPr="00C04814">
        <w:t xml:space="preserve">новой редакции согласно </w:t>
      </w:r>
      <w:r w:rsidR="00FD17AE" w:rsidRPr="00C04814">
        <w:t>приложени</w:t>
      </w:r>
      <w:r w:rsidR="00174BB8" w:rsidRPr="00C04814">
        <w:t>ю №</w:t>
      </w:r>
      <w:r w:rsidR="00FD17AE" w:rsidRPr="00C04814">
        <w:t xml:space="preserve"> 1.</w:t>
      </w:r>
    </w:p>
    <w:p w:rsidR="00FD17AE" w:rsidRPr="00C04814" w:rsidRDefault="00256407" w:rsidP="00161A29">
      <w:pPr>
        <w:tabs>
          <w:tab w:val="left" w:pos="1134"/>
        </w:tabs>
        <w:spacing w:line="360" w:lineRule="auto"/>
        <w:ind w:firstLine="567"/>
        <w:jc w:val="both"/>
      </w:pPr>
      <w:r>
        <w:t>1</w:t>
      </w:r>
      <w:r w:rsidR="00FD17AE" w:rsidRPr="00C04814">
        <w:t>.2.</w:t>
      </w:r>
      <w:r w:rsidR="00FD17AE" w:rsidRPr="00C04814">
        <w:tab/>
        <w:t xml:space="preserve">Таблицу № 1 </w:t>
      </w:r>
      <w:r w:rsidR="00EC0A7C">
        <w:t>«</w:t>
      </w:r>
      <w:r w:rsidR="00FD17AE" w:rsidRPr="00C04814">
        <w:t>Распределение финансовых ресурсов муниципальной программы (по годам)</w:t>
      </w:r>
      <w:r w:rsidR="00EC0A7C">
        <w:t>»</w:t>
      </w:r>
      <w:r w:rsidR="00FD17AE" w:rsidRPr="00C04814">
        <w:t xml:space="preserve"> </w:t>
      </w:r>
      <w:r w:rsidR="00174BB8" w:rsidRPr="00C04814">
        <w:t xml:space="preserve">изложить в новой редакции согласно </w:t>
      </w:r>
      <w:r w:rsidR="00FD17AE" w:rsidRPr="00C04814">
        <w:t>приложени</w:t>
      </w:r>
      <w:r w:rsidR="009E64F4" w:rsidRPr="00C04814">
        <w:t>ю</w:t>
      </w:r>
      <w:r w:rsidR="00174BB8" w:rsidRPr="00C04814">
        <w:t xml:space="preserve"> №</w:t>
      </w:r>
      <w:r w:rsidR="00C97D74" w:rsidRPr="00C04814">
        <w:t xml:space="preserve"> 2</w:t>
      </w:r>
      <w:r w:rsidR="00FD17AE" w:rsidRPr="00C04814">
        <w:t>.</w:t>
      </w:r>
    </w:p>
    <w:p w:rsidR="00D61D0E" w:rsidRPr="00B15D30" w:rsidRDefault="00256407" w:rsidP="00D61D0E">
      <w:pPr>
        <w:pStyle w:val="afff8"/>
        <w:tabs>
          <w:tab w:val="left" w:pos="127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1B6B58" w:rsidRPr="00D61D0E">
        <w:rPr>
          <w:rFonts w:ascii="Times New Roman" w:hAnsi="Times New Roman" w:cs="Times New Roman"/>
          <w:sz w:val="28"/>
          <w:szCs w:val="28"/>
        </w:rPr>
        <w:t>.</w:t>
      </w:r>
      <w:r w:rsidR="001B6B58" w:rsidRPr="00D61D0E">
        <w:rPr>
          <w:rFonts w:ascii="Times New Roman" w:hAnsi="Times New Roman" w:cs="Times New Roman"/>
          <w:sz w:val="28"/>
          <w:szCs w:val="28"/>
        </w:rPr>
        <w:tab/>
      </w:r>
      <w:r w:rsidR="00D61D0E" w:rsidRPr="00B15D30">
        <w:rPr>
          <w:rFonts w:ascii="Times New Roman" w:hAnsi="Times New Roman" w:cs="Times New Roman"/>
          <w:sz w:val="28"/>
          <w:szCs w:val="28"/>
        </w:rPr>
        <w:t xml:space="preserve">Управлению по внутренней политике (Т.В. Староста) опубликовать постановление в печатном средстве массовой информации </w:t>
      </w:r>
      <w:r w:rsidR="00EC0A7C">
        <w:rPr>
          <w:rFonts w:ascii="Times New Roman" w:hAnsi="Times New Roman" w:cs="Times New Roman"/>
          <w:sz w:val="28"/>
          <w:szCs w:val="28"/>
        </w:rPr>
        <w:t>«</w:t>
      </w:r>
      <w:r w:rsidR="00D61D0E" w:rsidRPr="00B15D30">
        <w:rPr>
          <w:rFonts w:ascii="Times New Roman" w:hAnsi="Times New Roman" w:cs="Times New Roman"/>
          <w:sz w:val="28"/>
          <w:szCs w:val="28"/>
        </w:rPr>
        <w:t>Официальный вестник</w:t>
      </w:r>
      <w:r w:rsidR="00EC0A7C">
        <w:rPr>
          <w:rFonts w:ascii="Times New Roman" w:hAnsi="Times New Roman" w:cs="Times New Roman"/>
          <w:sz w:val="28"/>
          <w:szCs w:val="28"/>
        </w:rPr>
        <w:t>»</w:t>
      </w:r>
      <w:r w:rsidR="00D61D0E" w:rsidRPr="00B15D30">
        <w:rPr>
          <w:rFonts w:ascii="Times New Roman" w:hAnsi="Times New Roman" w:cs="Times New Roman"/>
          <w:sz w:val="28"/>
          <w:szCs w:val="28"/>
        </w:rPr>
        <w:t xml:space="preserve"> и дополнительно направить для размещения в сетевом издании в информационно-телекоммуникационной сети </w:t>
      </w:r>
      <w:r w:rsidR="00EC0A7C">
        <w:rPr>
          <w:rFonts w:ascii="Times New Roman" w:hAnsi="Times New Roman" w:cs="Times New Roman"/>
          <w:sz w:val="28"/>
          <w:szCs w:val="28"/>
        </w:rPr>
        <w:t>«</w:t>
      </w:r>
      <w:r w:rsidR="00D61D0E" w:rsidRPr="00B15D30">
        <w:rPr>
          <w:rFonts w:ascii="Times New Roman" w:hAnsi="Times New Roman" w:cs="Times New Roman"/>
          <w:sz w:val="28"/>
          <w:szCs w:val="28"/>
        </w:rPr>
        <w:t>Интернет</w:t>
      </w:r>
      <w:r w:rsidR="00EC0A7C">
        <w:rPr>
          <w:rFonts w:ascii="Times New Roman" w:hAnsi="Times New Roman" w:cs="Times New Roman"/>
          <w:sz w:val="28"/>
          <w:szCs w:val="28"/>
        </w:rPr>
        <w:t>»</w:t>
      </w:r>
      <w:r w:rsidR="00D61D0E" w:rsidRPr="00B15D30">
        <w:rPr>
          <w:rFonts w:ascii="Times New Roman" w:hAnsi="Times New Roman" w:cs="Times New Roman"/>
          <w:sz w:val="28"/>
          <w:szCs w:val="28"/>
        </w:rPr>
        <w:t xml:space="preserve"> - pyt-yahi</w:t>
      </w:r>
      <w:r w:rsidR="00EC0A7C">
        <w:rPr>
          <w:rFonts w:ascii="Times New Roman" w:hAnsi="Times New Roman" w:cs="Times New Roman"/>
          <w:sz w:val="28"/>
          <w:szCs w:val="28"/>
        </w:rPr>
        <w:t>№</w:t>
      </w:r>
      <w:r w:rsidR="00D61D0E" w:rsidRPr="00B15D30">
        <w:rPr>
          <w:rFonts w:ascii="Times New Roman" w:hAnsi="Times New Roman" w:cs="Times New Roman"/>
          <w:sz w:val="28"/>
          <w:szCs w:val="28"/>
        </w:rPr>
        <w:t>form.ru.</w:t>
      </w:r>
    </w:p>
    <w:p w:rsidR="001B6B58" w:rsidRDefault="001B6B58" w:rsidP="00A64A9F">
      <w:pPr>
        <w:pStyle w:val="ConsPlusNormal"/>
        <w:tabs>
          <w:tab w:val="left" w:pos="567"/>
          <w:tab w:val="left" w:pos="1134"/>
        </w:tabs>
        <w:spacing w:line="360" w:lineRule="auto"/>
        <w:ind w:firstLine="0"/>
        <w:jc w:val="both"/>
        <w:rPr>
          <w:rFonts w:ascii="Times New Roman" w:hAnsi="Times New Roman"/>
          <w:sz w:val="28"/>
          <w:szCs w:val="28"/>
        </w:rPr>
      </w:pPr>
      <w:r>
        <w:rPr>
          <w:rFonts w:ascii="Times New Roman" w:hAnsi="Times New Roman"/>
          <w:sz w:val="28"/>
          <w:szCs w:val="28"/>
        </w:rPr>
        <w:tab/>
      </w:r>
      <w:r w:rsidR="00256407">
        <w:rPr>
          <w:rFonts w:ascii="Times New Roman" w:hAnsi="Times New Roman"/>
          <w:sz w:val="28"/>
          <w:szCs w:val="28"/>
        </w:rPr>
        <w:t>3</w:t>
      </w:r>
      <w:r>
        <w:rPr>
          <w:rFonts w:ascii="Times New Roman" w:hAnsi="Times New Roman"/>
          <w:sz w:val="28"/>
          <w:szCs w:val="28"/>
        </w:rPr>
        <w:t>.</w:t>
      </w:r>
      <w:r>
        <w:rPr>
          <w:rFonts w:ascii="Times New Roman" w:hAnsi="Times New Roman"/>
          <w:sz w:val="28"/>
          <w:szCs w:val="28"/>
        </w:rPr>
        <w:tab/>
      </w:r>
      <w:r w:rsidRPr="00BF4F20">
        <w:rPr>
          <w:rFonts w:ascii="Times New Roman" w:hAnsi="Times New Roman"/>
          <w:sz w:val="28"/>
          <w:szCs w:val="28"/>
        </w:rPr>
        <w:t xml:space="preserve">Отделу по </w:t>
      </w:r>
      <w:r>
        <w:rPr>
          <w:rFonts w:ascii="Times New Roman" w:hAnsi="Times New Roman"/>
          <w:sz w:val="28"/>
          <w:szCs w:val="28"/>
        </w:rPr>
        <w:t>обеспечению информационной безопасности</w:t>
      </w:r>
      <w:r w:rsidRPr="00BF4F20">
        <w:rPr>
          <w:rFonts w:ascii="Times New Roman" w:hAnsi="Times New Roman"/>
          <w:sz w:val="28"/>
          <w:szCs w:val="28"/>
        </w:rPr>
        <w:t xml:space="preserve"> </w:t>
      </w:r>
      <w:r w:rsidR="00486666">
        <w:rPr>
          <w:rFonts w:ascii="Times New Roman" w:hAnsi="Times New Roman"/>
          <w:sz w:val="28"/>
          <w:szCs w:val="28"/>
        </w:rPr>
        <w:t xml:space="preserve">                                              </w:t>
      </w:r>
      <w:r w:rsidRPr="00BF4F20">
        <w:rPr>
          <w:rFonts w:ascii="Times New Roman" w:hAnsi="Times New Roman"/>
          <w:sz w:val="28"/>
          <w:szCs w:val="28"/>
        </w:rPr>
        <w:t>(А.А. Мерзляков) разместить постановление на официальном сайте администрации города в сети Интернет.</w:t>
      </w:r>
    </w:p>
    <w:p w:rsidR="00A84E90" w:rsidRPr="00E44C20" w:rsidRDefault="00256407" w:rsidP="00A84E90">
      <w:pPr>
        <w:tabs>
          <w:tab w:val="left" w:pos="1134"/>
        </w:tabs>
        <w:spacing w:line="360" w:lineRule="auto"/>
        <w:ind w:firstLine="567"/>
        <w:jc w:val="both"/>
      </w:pPr>
      <w:r>
        <w:t>4</w:t>
      </w:r>
      <w:r w:rsidR="001B6B58">
        <w:t>.</w:t>
      </w:r>
      <w:r w:rsidR="001B6B58">
        <w:tab/>
      </w:r>
      <w:r w:rsidR="00A84E90" w:rsidRPr="00E44C20">
        <w:t>Настоящее постановление вступает в силу после его официального опубликования</w:t>
      </w:r>
      <w:r w:rsidR="00174BB8">
        <w:t>.</w:t>
      </w:r>
    </w:p>
    <w:p w:rsidR="00EB5D22" w:rsidRPr="00E44C20" w:rsidRDefault="00256407" w:rsidP="00A64A9F">
      <w:pPr>
        <w:tabs>
          <w:tab w:val="left" w:pos="1134"/>
        </w:tabs>
        <w:spacing w:line="360" w:lineRule="auto"/>
        <w:ind w:firstLine="567"/>
        <w:jc w:val="both"/>
      </w:pPr>
      <w:r>
        <w:t>5</w:t>
      </w:r>
      <w:r w:rsidR="001B6B58">
        <w:t>.</w:t>
      </w:r>
      <w:r w:rsidR="001B6B58">
        <w:tab/>
      </w:r>
      <w:r w:rsidR="001B6B58" w:rsidRPr="005040F3">
        <w:t>Контроль за выполнением</w:t>
      </w:r>
      <w:r w:rsidR="001B6B58">
        <w:t xml:space="preserve"> постановления</w:t>
      </w:r>
      <w:r w:rsidR="001B6B58" w:rsidRPr="005040F3">
        <w:t xml:space="preserve"> возложить на заместителя главы города (напра</w:t>
      </w:r>
      <w:r w:rsidR="001B6B58">
        <w:t>вление деятельности – социальные</w:t>
      </w:r>
      <w:r w:rsidR="001B6B58" w:rsidRPr="005040F3">
        <w:t xml:space="preserve"> </w:t>
      </w:r>
      <w:r w:rsidR="001B6B58">
        <w:t>вопросы</w:t>
      </w:r>
      <w:r w:rsidR="001B6B58"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t>А.Н. Морозов</w:t>
      </w:r>
    </w:p>
    <w:p w:rsidR="002F6155" w:rsidRDefault="002F6155">
      <w:pPr>
        <w:autoSpaceDE/>
        <w:autoSpaceDN/>
        <w:adjustRightInd/>
        <w:sectPr w:rsidR="002F6155" w:rsidSect="002F615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hapStyle="1"/>
          <w:cols w:space="720"/>
          <w:noEndnote/>
          <w:titlePg/>
          <w:docGrid w:linePitch="381"/>
        </w:sectPr>
      </w:pPr>
    </w:p>
    <w:p w:rsidR="002F6155" w:rsidRDefault="002F6155" w:rsidP="002F6155">
      <w:pPr>
        <w:jc w:val="right"/>
      </w:pPr>
      <w:r>
        <w:t xml:space="preserve">Приложение </w:t>
      </w:r>
      <w:r w:rsidR="00174BB8">
        <w:t xml:space="preserve">№ </w:t>
      </w:r>
      <w:r>
        <w:t>1</w:t>
      </w:r>
    </w:p>
    <w:p w:rsidR="002F6155" w:rsidRDefault="002F6155" w:rsidP="002F6155">
      <w:pPr>
        <w:jc w:val="right"/>
      </w:pPr>
      <w:r>
        <w:t>к постановлению администрации</w:t>
      </w:r>
    </w:p>
    <w:p w:rsidR="002F6155" w:rsidRDefault="002F6155" w:rsidP="002F6155">
      <w:pPr>
        <w:jc w:val="right"/>
      </w:pPr>
      <w:r>
        <w:t>города Пыть-Яха</w:t>
      </w:r>
    </w:p>
    <w:p w:rsidR="002F6155" w:rsidRDefault="002F6155" w:rsidP="002F6155">
      <w:pPr>
        <w:jc w:val="right"/>
      </w:pPr>
    </w:p>
    <w:p w:rsidR="008D38F4" w:rsidRDefault="008D38F4" w:rsidP="002F6155">
      <w:pPr>
        <w:jc w:val="right"/>
      </w:pPr>
    </w:p>
    <w:p w:rsidR="002F6155" w:rsidRPr="00B90C8C" w:rsidRDefault="002F6155" w:rsidP="00B90C8C">
      <w:pPr>
        <w:pStyle w:val="ConsPlusNonformat"/>
        <w:ind w:firstLine="567"/>
        <w:jc w:val="center"/>
        <w:rPr>
          <w:rFonts w:ascii="Times New Roman" w:hAnsi="Times New Roman" w:cs="Times New Roman"/>
          <w:sz w:val="28"/>
          <w:szCs w:val="28"/>
        </w:rPr>
      </w:pPr>
      <w:r>
        <w:rPr>
          <w:rFonts w:ascii="Times New Roman" w:hAnsi="Times New Roman" w:cs="Times New Roman"/>
          <w:sz w:val="28"/>
          <w:szCs w:val="28"/>
        </w:rPr>
        <w:t>Паспорт</w:t>
      </w:r>
      <w:r w:rsidR="00B90C8C">
        <w:rPr>
          <w:rFonts w:ascii="Times New Roman" w:hAnsi="Times New Roman" w:cs="Times New Roman"/>
          <w:sz w:val="28"/>
          <w:szCs w:val="28"/>
        </w:rPr>
        <w:t xml:space="preserve"> </w:t>
      </w:r>
      <w:r w:rsidRPr="00B90C8C">
        <w:rPr>
          <w:rFonts w:ascii="Times New Roman" w:hAnsi="Times New Roman" w:cs="Times New Roman"/>
          <w:sz w:val="28"/>
          <w:szCs w:val="28"/>
        </w:rPr>
        <w:t>муниципальной программы</w:t>
      </w:r>
    </w:p>
    <w:p w:rsidR="002F6155" w:rsidRDefault="00EC0A7C" w:rsidP="002F6155">
      <w:pPr>
        <w:jc w:val="center"/>
      </w:pPr>
      <w:r>
        <w:t>«</w:t>
      </w:r>
      <w:r w:rsidR="002F6155">
        <w:t>Развитие образования в городе Пыть-Яхе</w:t>
      </w:r>
      <w:r>
        <w:t>»</w:t>
      </w:r>
    </w:p>
    <w:p w:rsidR="00256407" w:rsidRDefault="00256407" w:rsidP="002F6155">
      <w:pPr>
        <w:jc w:val="center"/>
      </w:pPr>
    </w:p>
    <w:p w:rsidR="00256407" w:rsidRDefault="00D43F61" w:rsidP="00D43F61">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927"/>
        <w:gridCol w:w="2375"/>
        <w:gridCol w:w="1709"/>
        <w:gridCol w:w="1712"/>
        <w:gridCol w:w="1712"/>
        <w:gridCol w:w="1712"/>
        <w:gridCol w:w="1709"/>
      </w:tblGrid>
      <w:tr w:rsidR="00256407" w:rsidRPr="00256407" w:rsidTr="00D43F61">
        <w:trPr>
          <w:trHeight w:val="20"/>
        </w:trPr>
        <w:tc>
          <w:tcPr>
            <w:tcW w:w="637" w:type="pct"/>
            <w:vMerge w:val="restart"/>
            <w:shd w:val="clear" w:color="auto" w:fill="auto"/>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Параметры финансового обеспечения муниципальной программы </w:t>
            </w:r>
          </w:p>
        </w:tc>
        <w:tc>
          <w:tcPr>
            <w:tcW w:w="654" w:type="pct"/>
            <w:vMerge w:val="restar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Источники финансирования</w:t>
            </w:r>
          </w:p>
        </w:tc>
        <w:tc>
          <w:tcPr>
            <w:tcW w:w="3710" w:type="pct"/>
            <w:gridSpan w:val="6"/>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Расходы по годам (тыс. рублей)</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vMerge/>
            <w:vAlign w:val="center"/>
            <w:hideMark/>
          </w:tcPr>
          <w:p w:rsidR="00256407" w:rsidRPr="00256407" w:rsidRDefault="00256407" w:rsidP="00256407">
            <w:pPr>
              <w:autoSpaceDE/>
              <w:autoSpaceDN/>
              <w:adjustRightInd/>
              <w:rPr>
                <w:color w:val="000000"/>
                <w:sz w:val="24"/>
                <w:szCs w:val="24"/>
              </w:rPr>
            </w:pP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Всего</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2022</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2023</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2024</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2025</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2026-2030</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всего</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18 284 129,6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2 139 826,2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2 189 675,8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2 074 994,0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2 061 024,6 </w:t>
            </w:r>
          </w:p>
        </w:tc>
        <w:tc>
          <w:tcPr>
            <w:tcW w:w="581" w:type="pct"/>
            <w:shd w:val="clear" w:color="auto" w:fill="auto"/>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9 818 609,0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rPr>
                <w:color w:val="000000"/>
                <w:sz w:val="24"/>
                <w:szCs w:val="24"/>
              </w:rPr>
            </w:pPr>
            <w:r w:rsidRPr="00256407">
              <w:rPr>
                <w:color w:val="000000"/>
                <w:sz w:val="24"/>
                <w:szCs w:val="24"/>
              </w:rPr>
              <w:t>федеральный бюджет</w:t>
            </w:r>
          </w:p>
        </w:tc>
        <w:tc>
          <w:tcPr>
            <w:tcW w:w="806"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203 086,0 </w:t>
            </w:r>
          </w:p>
        </w:tc>
        <w:tc>
          <w:tcPr>
            <w:tcW w:w="580"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49 015,7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47 935,2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53 732,4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52 402,7 </w:t>
            </w:r>
          </w:p>
        </w:tc>
        <w:tc>
          <w:tcPr>
            <w:tcW w:w="581" w:type="pct"/>
            <w:shd w:val="clear" w:color="auto" w:fill="auto"/>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бюджет автономного округа</w:t>
            </w:r>
          </w:p>
        </w:tc>
        <w:tc>
          <w:tcPr>
            <w:tcW w:w="806"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13 917 148,5 </w:t>
            </w:r>
          </w:p>
        </w:tc>
        <w:tc>
          <w:tcPr>
            <w:tcW w:w="580"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1 482 699,4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1 553 025,2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1 583 188,8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1 567 987,1 </w:t>
            </w:r>
          </w:p>
        </w:tc>
        <w:tc>
          <w:tcPr>
            <w:tcW w:w="581" w:type="pct"/>
            <w:shd w:val="clear" w:color="auto" w:fill="auto"/>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7 730 248,0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местный бюджет</w:t>
            </w:r>
          </w:p>
        </w:tc>
        <w:tc>
          <w:tcPr>
            <w:tcW w:w="806"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3 396 846,2 </w:t>
            </w:r>
          </w:p>
        </w:tc>
        <w:tc>
          <w:tcPr>
            <w:tcW w:w="580"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515 393,8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474 644,6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360 178,4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362 740,4 </w:t>
            </w:r>
          </w:p>
        </w:tc>
        <w:tc>
          <w:tcPr>
            <w:tcW w:w="581" w:type="pct"/>
            <w:shd w:val="clear" w:color="auto" w:fill="auto"/>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1 683 889,0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иные источники финансирования</w:t>
            </w:r>
          </w:p>
        </w:tc>
        <w:tc>
          <w:tcPr>
            <w:tcW w:w="806"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767 048,9 </w:t>
            </w:r>
          </w:p>
        </w:tc>
        <w:tc>
          <w:tcPr>
            <w:tcW w:w="580"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92 717,3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114 070,8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77 894,4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77 894,4 </w:t>
            </w:r>
          </w:p>
        </w:tc>
        <w:tc>
          <w:tcPr>
            <w:tcW w:w="581" w:type="pct"/>
            <w:shd w:val="clear" w:color="auto" w:fill="auto"/>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404 472,0 </w:t>
            </w:r>
          </w:p>
        </w:tc>
      </w:tr>
      <w:tr w:rsidR="00256407" w:rsidRPr="00256407" w:rsidTr="00D43F61">
        <w:trPr>
          <w:trHeight w:val="20"/>
        </w:trPr>
        <w:tc>
          <w:tcPr>
            <w:tcW w:w="637" w:type="pct"/>
            <w:vMerge w:val="restart"/>
            <w:shd w:val="clear" w:color="auto" w:fill="auto"/>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654" w:type="pct"/>
            <w:vMerge w:val="restar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Источники финансирования</w:t>
            </w:r>
          </w:p>
        </w:tc>
        <w:tc>
          <w:tcPr>
            <w:tcW w:w="3710" w:type="pct"/>
            <w:gridSpan w:val="6"/>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Расходы по годам (тыс. рублей)</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vMerge/>
            <w:vAlign w:val="center"/>
            <w:hideMark/>
          </w:tcPr>
          <w:p w:rsidR="00256407" w:rsidRPr="00256407" w:rsidRDefault="00256407" w:rsidP="00256407">
            <w:pPr>
              <w:autoSpaceDE/>
              <w:autoSpaceDN/>
              <w:adjustRightInd/>
              <w:rPr>
                <w:color w:val="000000"/>
                <w:sz w:val="24"/>
                <w:szCs w:val="24"/>
              </w:rPr>
            </w:pPr>
          </w:p>
        </w:tc>
        <w:tc>
          <w:tcPr>
            <w:tcW w:w="806"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Всего</w:t>
            </w:r>
          </w:p>
        </w:tc>
        <w:tc>
          <w:tcPr>
            <w:tcW w:w="580"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2022</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2023</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2024</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2025</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2026-2030</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4363" w:type="pct"/>
            <w:gridSpan w:val="7"/>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Портфель проектов «Образование» (срок реализации 01.11.2018–31.12.2024)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rPr>
                <w:color w:val="000000"/>
                <w:sz w:val="24"/>
                <w:szCs w:val="24"/>
              </w:rPr>
            </w:pPr>
            <w:r w:rsidRPr="00256407">
              <w:rPr>
                <w:color w:val="000000"/>
                <w:sz w:val="24"/>
                <w:szCs w:val="24"/>
              </w:rPr>
              <w:t>всего</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220 554,9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51 560,0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53 575,9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57 663,7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57 755,3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rPr>
                <w:color w:val="000000"/>
                <w:sz w:val="24"/>
                <w:szCs w:val="24"/>
              </w:rPr>
            </w:pPr>
            <w:r w:rsidRPr="00256407">
              <w:rPr>
                <w:color w:val="000000"/>
                <w:sz w:val="24"/>
                <w:szCs w:val="24"/>
              </w:rPr>
              <w:t>федеральный бюджет</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1 517,4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145,8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461,6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455,0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455,0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бюджет автономного округа</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2 373,2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228,1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721,9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711,6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711,6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местный бюджет</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216 664,3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51 186,1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52 392,4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56 497,1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56 588,7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иные источники финансирования</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restart"/>
            <w:shd w:val="clear" w:color="auto" w:fill="auto"/>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p>
        </w:tc>
        <w:tc>
          <w:tcPr>
            <w:tcW w:w="4363" w:type="pct"/>
            <w:gridSpan w:val="7"/>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Региональный проект «Современная школа» (срок реализации 01.01.2019 - 31.12.2024)</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rPr>
                <w:color w:val="000000"/>
                <w:sz w:val="24"/>
                <w:szCs w:val="24"/>
              </w:rPr>
            </w:pPr>
            <w:r w:rsidRPr="00256407">
              <w:rPr>
                <w:color w:val="000000"/>
                <w:sz w:val="24"/>
                <w:szCs w:val="24"/>
              </w:rPr>
              <w:t>всего</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rPr>
                <w:color w:val="000000"/>
                <w:sz w:val="24"/>
                <w:szCs w:val="24"/>
              </w:rPr>
            </w:pPr>
            <w:r w:rsidRPr="00256407">
              <w:rPr>
                <w:color w:val="000000"/>
                <w:sz w:val="24"/>
                <w:szCs w:val="24"/>
              </w:rPr>
              <w:t>федеральный бюджет</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бюджет автономного округа</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местный бюджет</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иные источники финансирования</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sz w:val="24"/>
                <w:szCs w:val="24"/>
              </w:rPr>
            </w:pPr>
            <w:r w:rsidRPr="00256407">
              <w:rPr>
                <w:sz w:val="24"/>
                <w:szCs w:val="24"/>
              </w:rPr>
              <w:t xml:space="preserve">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4363" w:type="pct"/>
            <w:gridSpan w:val="7"/>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Региональный проект «Цифровая образовательная среда» (срок реализации 01.01.2019 - 30.12.2024)</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rPr>
                <w:color w:val="000000"/>
                <w:sz w:val="24"/>
                <w:szCs w:val="24"/>
              </w:rPr>
            </w:pPr>
            <w:r w:rsidRPr="00256407">
              <w:rPr>
                <w:color w:val="000000"/>
                <w:sz w:val="24"/>
                <w:szCs w:val="24"/>
              </w:rPr>
              <w:t>всего</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1 900,0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950,0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950,00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rPr>
                <w:color w:val="000000"/>
                <w:sz w:val="24"/>
                <w:szCs w:val="24"/>
              </w:rPr>
            </w:pPr>
            <w:r w:rsidRPr="00256407">
              <w:rPr>
                <w:color w:val="000000"/>
                <w:sz w:val="24"/>
                <w:szCs w:val="24"/>
              </w:rPr>
              <w:t>федеральный бюджет</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бюджет автономного округа</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местный бюджет</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1 900,0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950,0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950,00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иные источники финансирования</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4363" w:type="pct"/>
            <w:gridSpan w:val="7"/>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Региональный проект «Успех каждого ребенка» (срок реализации 01.11.2018 - 30.12.2024)</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rPr>
                <w:color w:val="000000"/>
                <w:sz w:val="24"/>
                <w:szCs w:val="24"/>
              </w:rPr>
            </w:pPr>
            <w:r w:rsidRPr="00256407">
              <w:rPr>
                <w:color w:val="000000"/>
                <w:sz w:val="24"/>
                <w:szCs w:val="24"/>
              </w:rPr>
              <w:t>всего</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208 789,3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45 826,7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52 380,4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55 245,3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55 336,90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rPr>
                <w:color w:val="000000"/>
                <w:sz w:val="24"/>
                <w:szCs w:val="24"/>
              </w:rPr>
            </w:pPr>
            <w:r w:rsidRPr="00256407">
              <w:rPr>
                <w:color w:val="000000"/>
                <w:sz w:val="24"/>
                <w:szCs w:val="24"/>
              </w:rPr>
              <w:t>федеральный бюджет</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бюджет автономного округа</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местный бюджет</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208 789,3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45 826,7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52 380,4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55 245,3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55 336,90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иные источники финансирования</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4363" w:type="pct"/>
            <w:gridSpan w:val="7"/>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Региональный проект «Социальная активность» (срок реализации 01.01.2019 - 30.12.2024)</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rPr>
                <w:color w:val="000000"/>
                <w:sz w:val="24"/>
                <w:szCs w:val="24"/>
              </w:rPr>
            </w:pPr>
            <w:r w:rsidRPr="00256407">
              <w:rPr>
                <w:color w:val="000000"/>
                <w:sz w:val="24"/>
                <w:szCs w:val="24"/>
              </w:rPr>
              <w:t>всего</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5 939,4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5 359,4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290,0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290,0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rPr>
                <w:color w:val="000000"/>
                <w:sz w:val="24"/>
                <w:szCs w:val="24"/>
              </w:rPr>
            </w:pPr>
            <w:r w:rsidRPr="00256407">
              <w:rPr>
                <w:color w:val="000000"/>
                <w:sz w:val="24"/>
                <w:szCs w:val="24"/>
              </w:rPr>
              <w:t>федеральный бюджет</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бюджет автономного округа</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местный бюджет</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5 939,4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5 359,4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290,0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290,0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иные источники финансирования</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restart"/>
            <w:shd w:val="clear" w:color="auto" w:fill="auto"/>
            <w:noWrap/>
            <w:vAlign w:val="bottom"/>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w:t>
            </w:r>
          </w:p>
        </w:tc>
        <w:tc>
          <w:tcPr>
            <w:tcW w:w="4363" w:type="pct"/>
            <w:gridSpan w:val="7"/>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Региональный проект «Патриотическое воспитание граждан Российской Федерации»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rPr>
                <w:color w:val="000000"/>
                <w:sz w:val="24"/>
                <w:szCs w:val="24"/>
              </w:rPr>
            </w:pPr>
            <w:r w:rsidRPr="00256407">
              <w:rPr>
                <w:color w:val="000000"/>
                <w:sz w:val="24"/>
                <w:szCs w:val="24"/>
              </w:rPr>
              <w:t>всего</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3 926,2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373,9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1 195,5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1 178,4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1 178,4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rPr>
                <w:color w:val="000000"/>
                <w:sz w:val="24"/>
                <w:szCs w:val="24"/>
              </w:rPr>
            </w:pPr>
            <w:r w:rsidRPr="00256407">
              <w:rPr>
                <w:color w:val="000000"/>
                <w:sz w:val="24"/>
                <w:szCs w:val="24"/>
              </w:rPr>
              <w:t>федеральный бюджет</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1 517,4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145,8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461,6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455,0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455,0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бюджет автономного округа</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2 373,2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228,1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721,9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711,6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711,6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местный бюджет</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35,6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12,0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11,8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11,8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r w:rsidR="00256407" w:rsidRPr="00256407" w:rsidTr="00D43F61">
        <w:trPr>
          <w:trHeight w:val="20"/>
        </w:trPr>
        <w:tc>
          <w:tcPr>
            <w:tcW w:w="637" w:type="pct"/>
            <w:vMerge/>
            <w:vAlign w:val="center"/>
            <w:hideMark/>
          </w:tcPr>
          <w:p w:rsidR="00256407" w:rsidRPr="00256407" w:rsidRDefault="00256407" w:rsidP="00256407">
            <w:pPr>
              <w:autoSpaceDE/>
              <w:autoSpaceDN/>
              <w:adjustRightInd/>
              <w:rPr>
                <w:color w:val="000000"/>
                <w:sz w:val="24"/>
                <w:szCs w:val="24"/>
              </w:rPr>
            </w:pPr>
          </w:p>
        </w:tc>
        <w:tc>
          <w:tcPr>
            <w:tcW w:w="654" w:type="pct"/>
            <w:shd w:val="clear" w:color="000000" w:fill="FFFFFF"/>
            <w:vAlign w:val="center"/>
            <w:hideMark/>
          </w:tcPr>
          <w:p w:rsidR="00256407" w:rsidRPr="00256407" w:rsidRDefault="00256407" w:rsidP="00256407">
            <w:pPr>
              <w:autoSpaceDE/>
              <w:autoSpaceDN/>
              <w:adjustRightInd/>
              <w:jc w:val="both"/>
              <w:rPr>
                <w:color w:val="000000"/>
                <w:sz w:val="24"/>
                <w:szCs w:val="24"/>
              </w:rPr>
            </w:pPr>
            <w:r w:rsidRPr="00256407">
              <w:rPr>
                <w:color w:val="000000"/>
                <w:sz w:val="24"/>
                <w:szCs w:val="24"/>
              </w:rPr>
              <w:t>иные источники финансирования</w:t>
            </w:r>
          </w:p>
        </w:tc>
        <w:tc>
          <w:tcPr>
            <w:tcW w:w="806"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0"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c>
          <w:tcPr>
            <w:tcW w:w="581" w:type="pct"/>
            <w:shd w:val="clear" w:color="000000" w:fill="FFFFFF"/>
            <w:noWrap/>
            <w:vAlign w:val="center"/>
            <w:hideMark/>
          </w:tcPr>
          <w:p w:rsidR="00256407" w:rsidRPr="00256407" w:rsidRDefault="00256407" w:rsidP="00256407">
            <w:pPr>
              <w:autoSpaceDE/>
              <w:autoSpaceDN/>
              <w:adjustRightInd/>
              <w:jc w:val="center"/>
              <w:rPr>
                <w:color w:val="000000"/>
                <w:sz w:val="24"/>
                <w:szCs w:val="24"/>
              </w:rPr>
            </w:pPr>
            <w:r w:rsidRPr="00256407">
              <w:rPr>
                <w:color w:val="000000"/>
                <w:sz w:val="24"/>
                <w:szCs w:val="24"/>
              </w:rPr>
              <w:t xml:space="preserve">0,0 </w:t>
            </w:r>
          </w:p>
        </w:tc>
      </w:tr>
    </w:tbl>
    <w:p w:rsidR="00256407" w:rsidRDefault="00D43F61" w:rsidP="00D43F61">
      <w:pPr>
        <w:jc w:val="right"/>
      </w:pPr>
      <w:r>
        <w:t>».</w:t>
      </w:r>
    </w:p>
    <w:p w:rsidR="006507E3" w:rsidRDefault="006507E3" w:rsidP="002F6155">
      <w:pPr>
        <w:jc w:val="center"/>
      </w:pPr>
    </w:p>
    <w:p w:rsidR="003A2141" w:rsidRDefault="003A2141" w:rsidP="002F6155">
      <w:pPr>
        <w:jc w:val="center"/>
      </w:pPr>
    </w:p>
    <w:p w:rsidR="00174BB8" w:rsidRDefault="00540F03" w:rsidP="00244F6B">
      <w:pPr>
        <w:autoSpaceDE/>
        <w:autoSpaceDN/>
        <w:adjustRightInd/>
        <w:jc w:val="right"/>
      </w:pPr>
      <w:r>
        <w:br w:type="page"/>
      </w:r>
      <w:r w:rsidR="00174BB8">
        <w:t>Приложение № 2</w:t>
      </w:r>
    </w:p>
    <w:p w:rsidR="00174BB8" w:rsidRDefault="00174BB8" w:rsidP="00174BB8">
      <w:pPr>
        <w:jc w:val="right"/>
      </w:pPr>
      <w:r>
        <w:t>к постановлению администрации</w:t>
      </w:r>
    </w:p>
    <w:p w:rsidR="000D4EC0" w:rsidRDefault="00174BB8" w:rsidP="00174BB8">
      <w:pPr>
        <w:jc w:val="right"/>
      </w:pPr>
      <w:r>
        <w:t>города Пыть-Яха</w:t>
      </w:r>
    </w:p>
    <w:p w:rsidR="00434169" w:rsidRDefault="00434169" w:rsidP="00434169">
      <w:pPr>
        <w:jc w:val="right"/>
      </w:pPr>
    </w:p>
    <w:p w:rsidR="00DE1994" w:rsidRDefault="00DE1994" w:rsidP="00174BB8">
      <w:pPr>
        <w:jc w:val="right"/>
      </w:pPr>
    </w:p>
    <w:p w:rsidR="000D4EC0" w:rsidRPr="001628A6" w:rsidRDefault="000D4EC0" w:rsidP="000D4EC0">
      <w:pPr>
        <w:jc w:val="right"/>
      </w:pPr>
      <w:r>
        <w:t>Таблица</w:t>
      </w:r>
      <w:r w:rsidRPr="001628A6">
        <w:t xml:space="preserve"> </w:t>
      </w:r>
      <w:bookmarkStart w:id="0" w:name="_GoBack"/>
      <w:bookmarkEnd w:id="0"/>
      <w:r w:rsidRPr="001628A6">
        <w:t>№ 1</w:t>
      </w:r>
    </w:p>
    <w:p w:rsidR="003A2141" w:rsidRDefault="000D4EC0" w:rsidP="003A2141">
      <w:pPr>
        <w:jc w:val="center"/>
      </w:pPr>
      <w:r w:rsidRPr="001628A6">
        <w:t>Распределение финансовых ресурсов муниципальной программы</w:t>
      </w:r>
      <w:r>
        <w:t xml:space="preserve"> </w:t>
      </w:r>
    </w:p>
    <w:p w:rsidR="00B46F1A" w:rsidRDefault="000D4EC0" w:rsidP="003A2141">
      <w:pPr>
        <w:jc w:val="center"/>
        <w:rPr>
          <w:sz w:val="18"/>
          <w:szCs w:val="18"/>
        </w:rPr>
      </w:pPr>
      <w:r>
        <w:t>(по годам)</w:t>
      </w:r>
    </w:p>
    <w:p w:rsidR="00F4380F" w:rsidRDefault="00F4380F" w:rsidP="00164DE1">
      <w:pPr>
        <w:spacing w:line="360" w:lineRule="auto"/>
        <w:jc w:val="both"/>
        <w:rPr>
          <w:sz w:val="18"/>
          <w:szCs w:val="18"/>
        </w:rPr>
      </w:pPr>
    </w:p>
    <w:tbl>
      <w:tblPr>
        <w:tblW w:w="14918" w:type="dxa"/>
        <w:tblLook w:val="04A0" w:firstRow="1" w:lastRow="0" w:firstColumn="1" w:lastColumn="0" w:noHBand="0" w:noVBand="1"/>
      </w:tblPr>
      <w:tblGrid>
        <w:gridCol w:w="621"/>
        <w:gridCol w:w="3343"/>
        <w:gridCol w:w="1560"/>
        <w:gridCol w:w="1984"/>
        <w:gridCol w:w="1413"/>
        <w:gridCol w:w="1214"/>
        <w:gridCol w:w="1192"/>
        <w:gridCol w:w="1171"/>
        <w:gridCol w:w="1150"/>
        <w:gridCol w:w="1270"/>
      </w:tblGrid>
      <w:tr w:rsidR="00256407" w:rsidRPr="00256407" w:rsidTr="00256407">
        <w:trPr>
          <w:trHeight w:val="20"/>
        </w:trPr>
        <w:tc>
          <w:tcPr>
            <w:tcW w:w="62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w:t>
            </w:r>
          </w:p>
        </w:tc>
        <w:tc>
          <w:tcPr>
            <w:tcW w:w="334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Структурный элемент</w:t>
            </w:r>
            <w:r w:rsidRPr="00256407">
              <w:rPr>
                <w:sz w:val="18"/>
                <w:szCs w:val="18"/>
              </w:rPr>
              <w:br/>
              <w:t>(основное мероприятие) муниципальной программы</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Ответственный исполнитель / соисполнитель</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Источники финансирования</w:t>
            </w:r>
          </w:p>
        </w:tc>
        <w:tc>
          <w:tcPr>
            <w:tcW w:w="7410" w:type="dxa"/>
            <w:gridSpan w:val="6"/>
            <w:tcBorders>
              <w:top w:val="single" w:sz="4" w:space="0" w:color="auto"/>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Финансовые затраты на реализацию (тыс. рублей)</w:t>
            </w:r>
          </w:p>
        </w:tc>
      </w:tr>
      <w:tr w:rsidR="00256407" w:rsidRPr="00256407" w:rsidTr="00256407">
        <w:trPr>
          <w:trHeight w:val="20"/>
        </w:trPr>
        <w:tc>
          <w:tcPr>
            <w:tcW w:w="621" w:type="dxa"/>
            <w:vMerge/>
            <w:tcBorders>
              <w:top w:val="single" w:sz="4" w:space="0" w:color="auto"/>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413" w:type="dxa"/>
            <w:vMerge w:val="restart"/>
            <w:tcBorders>
              <w:top w:val="nil"/>
              <w:left w:val="single" w:sz="4" w:space="0" w:color="auto"/>
              <w:bottom w:val="single" w:sz="4" w:space="0" w:color="000000"/>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всего</w:t>
            </w:r>
          </w:p>
        </w:tc>
        <w:tc>
          <w:tcPr>
            <w:tcW w:w="5997" w:type="dxa"/>
            <w:gridSpan w:val="5"/>
            <w:tcBorders>
              <w:top w:val="single" w:sz="4" w:space="0" w:color="auto"/>
              <w:left w:val="nil"/>
              <w:bottom w:val="single" w:sz="4" w:space="0" w:color="auto"/>
              <w:right w:val="nil"/>
            </w:tcBorders>
            <w:shd w:val="clear" w:color="auto" w:fill="auto"/>
            <w:vAlign w:val="center"/>
            <w:hideMark/>
          </w:tcPr>
          <w:p w:rsidR="00256407" w:rsidRPr="00256407" w:rsidRDefault="00256407" w:rsidP="00256407">
            <w:pPr>
              <w:autoSpaceDE/>
              <w:autoSpaceDN/>
              <w:adjustRightInd/>
              <w:jc w:val="center"/>
              <w:rPr>
                <w:sz w:val="18"/>
                <w:szCs w:val="18"/>
              </w:rPr>
            </w:pPr>
            <w:r w:rsidRPr="00256407">
              <w:rPr>
                <w:sz w:val="18"/>
                <w:szCs w:val="18"/>
              </w:rPr>
              <w:t>в том числе</w:t>
            </w:r>
          </w:p>
        </w:tc>
      </w:tr>
      <w:tr w:rsidR="00256407" w:rsidRPr="00256407" w:rsidTr="00256407">
        <w:trPr>
          <w:trHeight w:val="20"/>
        </w:trPr>
        <w:tc>
          <w:tcPr>
            <w:tcW w:w="621" w:type="dxa"/>
            <w:vMerge/>
            <w:tcBorders>
              <w:top w:val="single" w:sz="4" w:space="0" w:color="auto"/>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413"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2022 г.</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2023 г.</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2024 г.</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2025 г.</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2026 - 2030 гг.</w:t>
            </w:r>
          </w:p>
        </w:tc>
      </w:tr>
      <w:tr w:rsidR="00256407" w:rsidRPr="00256407" w:rsidTr="00256407">
        <w:trPr>
          <w:trHeight w:val="20"/>
        </w:trPr>
        <w:tc>
          <w:tcPr>
            <w:tcW w:w="621" w:type="dxa"/>
            <w:tcBorders>
              <w:top w:val="nil"/>
              <w:left w:val="single" w:sz="4" w:space="0" w:color="auto"/>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w:t>
            </w:r>
          </w:p>
        </w:tc>
        <w:tc>
          <w:tcPr>
            <w:tcW w:w="3343" w:type="dxa"/>
            <w:tcBorders>
              <w:top w:val="single" w:sz="4" w:space="0" w:color="auto"/>
              <w:left w:val="nil"/>
              <w:bottom w:val="single" w:sz="4" w:space="0" w:color="auto"/>
              <w:right w:val="single" w:sz="4" w:space="0" w:color="000000"/>
            </w:tcBorders>
            <w:shd w:val="clear" w:color="auto" w:fill="auto"/>
            <w:noWrap/>
            <w:hideMark/>
          </w:tcPr>
          <w:p w:rsidR="00256407" w:rsidRPr="00256407" w:rsidRDefault="00256407" w:rsidP="00256407">
            <w:pPr>
              <w:autoSpaceDE/>
              <w:autoSpaceDN/>
              <w:adjustRightInd/>
              <w:jc w:val="center"/>
              <w:rPr>
                <w:sz w:val="18"/>
                <w:szCs w:val="18"/>
              </w:rPr>
            </w:pPr>
            <w:r w:rsidRPr="00256407">
              <w:rPr>
                <w:sz w:val="18"/>
                <w:szCs w:val="18"/>
              </w:rPr>
              <w:t>2</w:t>
            </w:r>
          </w:p>
        </w:tc>
        <w:tc>
          <w:tcPr>
            <w:tcW w:w="156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3</w:t>
            </w:r>
          </w:p>
        </w:tc>
        <w:tc>
          <w:tcPr>
            <w:tcW w:w="198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4</w:t>
            </w:r>
          </w:p>
        </w:tc>
        <w:tc>
          <w:tcPr>
            <w:tcW w:w="1413" w:type="dxa"/>
            <w:tcBorders>
              <w:top w:val="nil"/>
              <w:left w:val="nil"/>
              <w:bottom w:val="single" w:sz="4" w:space="0" w:color="auto"/>
              <w:right w:val="single" w:sz="4" w:space="0" w:color="auto"/>
            </w:tcBorders>
            <w:shd w:val="clear" w:color="auto" w:fill="auto"/>
            <w:noWrap/>
            <w:hideMark/>
          </w:tcPr>
          <w:p w:rsidR="00256407" w:rsidRPr="00256407" w:rsidRDefault="00256407" w:rsidP="00256407">
            <w:pPr>
              <w:autoSpaceDE/>
              <w:autoSpaceDN/>
              <w:adjustRightInd/>
              <w:jc w:val="center"/>
              <w:rPr>
                <w:sz w:val="18"/>
                <w:szCs w:val="18"/>
              </w:rPr>
            </w:pPr>
            <w:r w:rsidRPr="00256407">
              <w:rPr>
                <w:sz w:val="18"/>
                <w:szCs w:val="18"/>
              </w:rPr>
              <w:t>5</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6</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7</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8</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9</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10</w:t>
            </w:r>
          </w:p>
        </w:tc>
      </w:tr>
      <w:tr w:rsidR="00256407" w:rsidRPr="00256407" w:rsidTr="00256407">
        <w:trPr>
          <w:trHeight w:val="20"/>
        </w:trPr>
        <w:tc>
          <w:tcPr>
            <w:tcW w:w="14918" w:type="dxa"/>
            <w:gridSpan w:val="10"/>
            <w:tcBorders>
              <w:top w:val="single" w:sz="4" w:space="0" w:color="auto"/>
              <w:left w:val="single" w:sz="4" w:space="0" w:color="auto"/>
              <w:bottom w:val="single" w:sz="4" w:space="0" w:color="auto"/>
              <w:right w:val="nil"/>
            </w:tcBorders>
            <w:shd w:val="clear" w:color="000000" w:fill="FFFFFF"/>
            <w:noWrap/>
            <w:hideMark/>
          </w:tcPr>
          <w:p w:rsidR="00256407" w:rsidRPr="00256407" w:rsidRDefault="00256407" w:rsidP="00256407">
            <w:pPr>
              <w:autoSpaceDE/>
              <w:autoSpaceDN/>
              <w:adjustRightInd/>
              <w:jc w:val="center"/>
              <w:rPr>
                <w:sz w:val="18"/>
                <w:szCs w:val="18"/>
              </w:rPr>
            </w:pPr>
            <w:r w:rsidRPr="00256407">
              <w:rPr>
                <w:bCs/>
                <w:sz w:val="18"/>
                <w:szCs w:val="18"/>
              </w:rPr>
              <w:t>Подпрограмма I. Общее образование. Дополнительное образование детей</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Основное мероприятие "Развитие системы дошкольного и общего образования" (1)</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22 286,2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1 509,3</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2 870,9</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2 558,0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2 558,0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12 790,0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22 286,2</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1 509,3</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2 870,9</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2 558,0</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2 558,0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12 790,0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xml:space="preserve">1.2. </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Региональный проект "Современная школа" (1)</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xml:space="preserve">1.3. </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Региональный проект "Цифровая образовательная среда" (2; п. 7, 8, 9 таблицы №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1 900,0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950,0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950,0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1 900,0</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950,0</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950,0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xml:space="preserve">Региональный проект "Успех каждого ребенка" </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208 789,3</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45 826,7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52 380,4</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55 245,3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55 336,9</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208 789,3</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45 826,7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52 380,4</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55 245,3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55 336,9</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1.4.1.</w:t>
            </w:r>
          </w:p>
        </w:tc>
        <w:tc>
          <w:tcPr>
            <w:tcW w:w="3343"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Реализация программы персонифицированного дополнительного образования                   (4; п. 6, 12 таблицы № 5)</w:t>
            </w:r>
          </w:p>
        </w:tc>
        <w:tc>
          <w:tcPr>
            <w:tcW w:w="1560"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57 828,5</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10 275,8</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11 671,5</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17 940,6</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17 940,6</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57 828,5</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10 275,8</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11 671,5</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17 940,6</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17 940,6</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1.4.2.</w:t>
            </w:r>
          </w:p>
        </w:tc>
        <w:tc>
          <w:tcPr>
            <w:tcW w:w="3343"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Мероприятия направленные на поддержку обучающихся, проявивших выдающиеся способности в учебной деятельности (4; п. 4, 5 таблицы № 5)</w:t>
            </w:r>
          </w:p>
        </w:tc>
        <w:tc>
          <w:tcPr>
            <w:tcW w:w="1560"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2 294,9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576,5</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555,0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581,7</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581,7</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2 294,9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576,5</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555,0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581,7</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581,7</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1.4.3.</w:t>
            </w:r>
          </w:p>
        </w:tc>
        <w:tc>
          <w:tcPr>
            <w:tcW w:w="3343"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Реализация общеразвивающих программ по дополнительному образованию детей (4; п. 4, 5 таблицы № 5)</w:t>
            </w:r>
          </w:p>
        </w:tc>
        <w:tc>
          <w:tcPr>
            <w:tcW w:w="1560"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126 498,9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31 857,0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36 436,7</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29 056,8</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29 148,4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126 498,9</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31 857,0</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36 436,7</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29 056,8</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29 148,4</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1.4.4.</w:t>
            </w:r>
          </w:p>
        </w:tc>
        <w:tc>
          <w:tcPr>
            <w:tcW w:w="3343"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Создание новых мест дополнительного образования детей (4; п. 2 таблицы № 5)</w:t>
            </w:r>
          </w:p>
        </w:tc>
        <w:tc>
          <w:tcPr>
            <w:tcW w:w="1560"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22 167,0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3 117,4</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3 717,2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7 666,2</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7 666,2</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22 167,0</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3 117,4</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3 717,2</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7 666,2</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7 666,2</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Основное мероприятие "Обеспечение реализации основных и дополнительных общеобразовательных программ в образовательных организациях, совершенствования сферы воспитания"  (6, 7; п. 10 таблицы №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15 704 779,5</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1 761 788,1</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1 859 247,0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1 796 082,2</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1 781 953,7</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8 505 708,5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201 568,6</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48 869,9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47 473,6</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53 277,4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51 947,7</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12 593 775,1</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1 368 760,5</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1 431 773,7</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1 427 225,8</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1 412 024,1</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6 953 991,0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2 183 945,9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265 572,9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269 535,4</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238 944,6</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241 347,5</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1 168 545,5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725 489,9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78 584,8</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110 464,3</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76 634,4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76 634,4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383 172,0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1.5.1.</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xml:space="preserve">Расходы на обеспечение деятельности (оказание услуг) муниципальных учреждений </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2 667 162,3</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317 706,5</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352 666,4</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283 088,0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285 616,9</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1 428 084,5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1 941 672,4</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239 121,7</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242 202,1</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206 453,6</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208 982,5</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1 044 912,5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725 489,9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78 584,8</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110 464,3</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76 634,4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76 634,4</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383 172,0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1.5.2.</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xml:space="preserve">Реализация основных общеобразовательных программ </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8 366 172,4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902 798,9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941 959,7</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945 520,8</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929 315,5</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4 646 577,5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8 359 855,7</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896 482,2</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941 959,7</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945 520,8</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929 315,5</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4 646 577,5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6 316,7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6 316,7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1.5.3.</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4 159 344,3</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455 656,2</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474 283,0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460 508,9</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461 482,7</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2 307 413,5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4 159 344,3</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455 656,2</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474 283,0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460 508,9</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461 482,7</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2 307 413,5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1.5.4.</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xml:space="preserve">Дополнительное финансовое обеспечение мероприятий по организации питания обучающихся </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217 431,7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19 408,6</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23 511,0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26 152,5</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24 726,6</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123 633,0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217 431,7</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19 408,6</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23 511,0</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26 152,5</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24 726,6</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123 633,0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1.5.5.</w:t>
            </w:r>
          </w:p>
        </w:tc>
        <w:tc>
          <w:tcPr>
            <w:tcW w:w="3343"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152 761,9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30 947,9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32 060,4</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44 876,8</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44 876,8</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59 661,7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13 599,9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12 707,1</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17 342,2</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16 012,5</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74 575,1</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16 622,1</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15 531,0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21 196,1</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21 225,9</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18 525,1</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725,9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3 822,3</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6 338,5</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7 638,4</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1.5.6.</w:t>
            </w:r>
          </w:p>
        </w:tc>
        <w:tc>
          <w:tcPr>
            <w:tcW w:w="3343"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141 906,9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35 270,0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34 766,5</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35 935,2</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35 935,2</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141 906,9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35 270,0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34 766,5</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35 935,2</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35 935,2</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1.6.</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Основное мероприятие "Организация летнего отдыха и оздоровления детей и молодежи" (п. 11 таблицы №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151 466,6</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13 245,0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12 624,8</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17 942,4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17 942,4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89 712,0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63 685,1</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6 003,1</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5 200,9</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7 497,3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7 497,3</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37 486,5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76 878,7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6 169,0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6 414,0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9 185,1</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9 185,1</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45 925,5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10 902,8</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1 072,9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1 009,9</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1 260,0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1 260,0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6 300,0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1.6.1.</w:t>
            </w:r>
          </w:p>
        </w:tc>
        <w:tc>
          <w:tcPr>
            <w:tcW w:w="3343"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84 413,2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7 503,9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6 934,5</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9 996,4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9 996,4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49 982,0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63 685,1</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6 003,1</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5 200,9</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7 497,3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7 497,3</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37 486,5</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20 728,1</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1 500,8</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1 733,6</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2 499,1</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2 499,1</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12 495,5</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1.6.2.</w:t>
            </w:r>
          </w:p>
        </w:tc>
        <w:tc>
          <w:tcPr>
            <w:tcW w:w="3343"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Мероприятия по организации отдыха и оздоровления детей</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67 053,4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5 741,1</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5 690,3</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7 946,0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7 946,0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39 730,0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56 150,6</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4 668,2</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4 680,4</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6 686,0</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6 686,0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33 430,0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10 902,8</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1 072,9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1 009,9</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1 260,0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1 260,0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6 300,0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1.7.</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Основное мероприятие "Развитие системы воспитания, профилактика правонарушений среди несовершеннолетних, допризывная подготовка граждан" (п. 3 таблицы №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1 043,4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1 043,4</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1 043,4</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1 043,4</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1.8.</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Основное мероприятие "Повышение финансовой грамотности" (п. 1 таблицы №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1.9.</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Региональный проект "Патриотическое воспитание граждан Российской Федерации" (п. 3 таблицы №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3 926,2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373,9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1 195,5</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1 178,4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1 178,4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1 517,4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145,8</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461,6</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455,0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455,0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2 373,2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228,1</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721,9</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711,6</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711,6</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35,6</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11,8</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11,8</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1.9.1.</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3 926,2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373,9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1 195,5</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1 178,4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1 178,4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1 517,4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145,8</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461,6</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455,0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455,0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2 373,2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228,1</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721,9</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711,6</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711,6</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35,6</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11,8</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11,8</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Итого по подпрограмме I.</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16 094 191,2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1 822 743,0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1 929 362,0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1 873 956,3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1 859 919,4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8 608 210,5</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203 086,0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49 015,7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47 935,2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53 732,4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52 402,7</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12 659 833,4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1 374 991,7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1 437 696,5</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1 435 434,7</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1 420 233,0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6 991 477,5</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2 494 879,1</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319 077,9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332 256,1</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306 894,8</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309 389,3</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1 227 261,0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736 392,7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79 657,7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111 474,2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77 894,4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77 894,4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389 472,0</w:t>
            </w:r>
          </w:p>
        </w:tc>
      </w:tr>
      <w:tr w:rsidR="00256407" w:rsidRPr="00256407" w:rsidTr="00256407">
        <w:trPr>
          <w:trHeight w:val="20"/>
        </w:trPr>
        <w:tc>
          <w:tcPr>
            <w:tcW w:w="14918" w:type="dxa"/>
            <w:gridSpan w:val="10"/>
            <w:tcBorders>
              <w:top w:val="single" w:sz="4" w:space="0" w:color="auto"/>
              <w:left w:val="single" w:sz="4" w:space="0" w:color="auto"/>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bCs/>
                <w:sz w:val="18"/>
                <w:szCs w:val="18"/>
              </w:rPr>
              <w:t>Подпрограмма II. Система оценки качества образования и информационная прозрачность системы образования</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xml:space="preserve"> 2.1.</w:t>
            </w:r>
          </w:p>
        </w:tc>
        <w:tc>
          <w:tcPr>
            <w:tcW w:w="3343"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Основное мероприятие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(7)</w:t>
            </w:r>
          </w:p>
        </w:tc>
        <w:tc>
          <w:tcPr>
            <w:tcW w:w="1560"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single" w:sz="4" w:space="0" w:color="auto"/>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2.2.</w:t>
            </w:r>
          </w:p>
        </w:tc>
        <w:tc>
          <w:tcPr>
            <w:tcW w:w="3343"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Основное мероприятие "Повышение информационной открытости и прозрачности системы образования</w:t>
            </w:r>
            <w:r w:rsidRPr="00256407">
              <w:rPr>
                <w:bCs/>
                <w:sz w:val="18"/>
                <w:szCs w:val="18"/>
              </w:rPr>
              <w:t>"</w:t>
            </w:r>
            <w:r w:rsidRPr="00256407">
              <w:rPr>
                <w:sz w:val="18"/>
                <w:szCs w:val="18"/>
              </w:rPr>
              <w:t xml:space="preserve"> (2; п. 10 таблицы № 5)</w:t>
            </w:r>
          </w:p>
        </w:tc>
        <w:tc>
          <w:tcPr>
            <w:tcW w:w="1560"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Итого по подпрограмме II</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14918" w:type="dxa"/>
            <w:gridSpan w:val="10"/>
            <w:tcBorders>
              <w:top w:val="single" w:sz="4" w:space="0" w:color="auto"/>
              <w:left w:val="single" w:sz="4" w:space="0" w:color="auto"/>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bCs/>
                <w:sz w:val="18"/>
                <w:szCs w:val="18"/>
              </w:rPr>
              <w:t>Подпрограмма III. Молодежь Югры и допризывная подготовка</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3.1.</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Основное мероприятие "Создание условий для реализации государственной молодежной политики в городе" (п. 11 таблицы №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 УВП</w:t>
            </w:r>
          </w:p>
        </w:tc>
        <w:tc>
          <w:tcPr>
            <w:tcW w:w="1984" w:type="dxa"/>
            <w:tcBorders>
              <w:top w:val="single" w:sz="4" w:space="0" w:color="auto"/>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373 513,3</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41 306,6</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45 940,6</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40 837,3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40 904,8</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204 524,0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370 099,3</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39 725,6</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44 107,6</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40 837,3</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40 904,8</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204 524,0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3 414,0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1 581,0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1 833,0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3.2.</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xml:space="preserve">Региональный проект  "Социальная активность" </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Управление/ УВП</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5 939,4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5 359,4</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290,0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290,0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5 939,4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5 359,4</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290,0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290,0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3.2.1.</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Реализация мероприятий бюджетными и автономными муниципальными организациями  (п. 3 таблицы №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38,0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38,0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38,0</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38,0</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3.2.2.</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Реализация мероприятий общественными организациями, социально-ориентированным некоммерческим организациям (п. 3 таблицы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 УВП</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4 824,9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4 824,9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4 824,9</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4 824,9</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3.2.3.</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xml:space="preserve">Основное мероприятие </w:t>
            </w:r>
            <w:r w:rsidRPr="00256407">
              <w:rPr>
                <w:sz w:val="18"/>
                <w:szCs w:val="18"/>
              </w:rPr>
              <w:br/>
              <w:t>«Создание условий для развития гражданско-патриотических, военно-патриотических качеств молодежи»</w:t>
            </w:r>
            <w:r w:rsidRPr="00256407">
              <w:rPr>
                <w:sz w:val="18"/>
                <w:szCs w:val="18"/>
              </w:rPr>
              <w:br/>
              <w:t xml:space="preserve"> (6, 7; п. 10 таблицы №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1 076,5</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496,5</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290,0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290,0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1 076,5</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496,5</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290,0</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290,0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3.3.</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Основное мероприятие "Обеспечение развития молодежной политики и патриотического воспитания граждан Российской Федерации"  (п. 3 таблицы № 5)</w:t>
            </w:r>
          </w:p>
        </w:tc>
        <w:tc>
          <w:tcPr>
            <w:tcW w:w="1560"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УВП</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296 102,2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83 086,4</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18 519,3</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194 496,5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268 860,0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71 607,8</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17 755,7</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179 496,5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27 242,2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11 478,6</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763,6</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15 000,0</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Итого по подпрограмме III</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675 554,9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129 752,4</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64 459,9</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41 127,3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41 194,8</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399 020,5</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644 898,7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116 692,8</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61 863,3</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41 127,3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41 194,8</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384 020,5</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30 656,2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13 059,6</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2 596,6</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15 000,0</w:t>
            </w:r>
          </w:p>
        </w:tc>
      </w:tr>
      <w:tr w:rsidR="00256407" w:rsidRPr="00256407" w:rsidTr="00256407">
        <w:trPr>
          <w:trHeight w:val="20"/>
        </w:trPr>
        <w:tc>
          <w:tcPr>
            <w:tcW w:w="14918" w:type="dxa"/>
            <w:gridSpan w:val="10"/>
            <w:tcBorders>
              <w:top w:val="single" w:sz="4" w:space="0" w:color="auto"/>
              <w:left w:val="single" w:sz="4" w:space="0" w:color="auto"/>
              <w:bottom w:val="single" w:sz="4" w:space="0" w:color="auto"/>
              <w:right w:val="single" w:sz="4" w:space="0" w:color="000000"/>
            </w:tcBorders>
            <w:shd w:val="clear" w:color="000000" w:fill="FFFFFF"/>
            <w:noWrap/>
            <w:hideMark/>
          </w:tcPr>
          <w:p w:rsidR="00256407" w:rsidRPr="00256407" w:rsidRDefault="00256407" w:rsidP="00D43F61">
            <w:pPr>
              <w:autoSpaceDE/>
              <w:autoSpaceDN/>
              <w:adjustRightInd/>
              <w:jc w:val="center"/>
              <w:rPr>
                <w:bCs/>
                <w:sz w:val="18"/>
                <w:szCs w:val="18"/>
              </w:rPr>
            </w:pPr>
            <w:r w:rsidRPr="00256407">
              <w:rPr>
                <w:bCs/>
                <w:sz w:val="18"/>
                <w:szCs w:val="18"/>
              </w:rPr>
              <w:t>Подпрограмма IV. Ресурсное обеспечение в сфере образования, науки и молодежной политики</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4.1.</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xml:space="preserve">Основное мероприятие "Финансовое обеспечение полномочий исполнительного органа Ханты-Мансийского автономного округа - Югры по исполнению публичных обязательств перед физическими лицами" </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 ЦБиКОМУ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1 254 153,1</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106 217,7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113 656,7</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147 754,1</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147 754,1</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738 770,5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1 254 153,1</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106 217,7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113 656,7</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147 754,1</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147 754,1</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738 770,5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4.1.1.</w:t>
            </w:r>
          </w:p>
        </w:tc>
        <w:tc>
          <w:tcPr>
            <w:tcW w:w="3343"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(6, 7; п. 10 таблицы №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 ЦБиКОМУ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936 544,7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74 062,3</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81 733,2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111 535,6</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111 535,6</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557 678,0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936 544,7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74 062,3</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81 733,2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111 535,6</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111 535,6</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557 678,0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4.1.2.</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(3)</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Управление / ЦБиКОМУ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226 496,0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21 200,0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23 037,0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26 037,0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26 037,0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130 185,0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226 496,0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21 200,0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23 037,0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26 037,0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26 037,0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130 185,0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4.1.3.</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Осуществление отдельного государственного полномочия по организации отдыха и оздоровления детей, в том числе в этнической среде (п. 11 таблицы № 5)</w:t>
            </w:r>
          </w:p>
        </w:tc>
        <w:tc>
          <w:tcPr>
            <w:tcW w:w="1560"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УВП</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91 112,4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10 955,4</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8 886,5</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10 181,5</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10 181,5</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50 907,5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91 112,4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10 955,4</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8 886,5</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10 181,5</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10 181,5</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50 907,5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4.2.</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Основное мероприятие "Обеспечение комплексной безопасности образовательных организаций и учреждений, осуществляющих допризывную подготовку граждан"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Управление/                 УКС</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116 114,1</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10 053,6</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9 140,4</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12 156,3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12 156,3</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72 607,5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116 114,1</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10 053,6</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9 140,4</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12 156,3</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12 156,3</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72 607,5</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4.3.</w:t>
            </w:r>
          </w:p>
        </w:tc>
        <w:tc>
          <w:tcPr>
            <w:tcW w:w="33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Основное мероприятие "Развитие материально-технической базы образовательных организаций, организаций для отдыха и оздоровления детей"  (5, 6)</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Управление/                 УКС</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144 116,3</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71 059,5</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73 056,8</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3 162,0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1 490,0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1 672,0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140 954,3</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69 569,5</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71 384,8</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4.4.</w:t>
            </w:r>
          </w:p>
        </w:tc>
        <w:tc>
          <w:tcPr>
            <w:tcW w:w="3343"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Региональный проект "Современная школа"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Управление</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noWrap/>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Итого по подпрограмме IV</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1 514 383,5</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187 330,8</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195 853,9</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159 910,4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159 910,4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811 378,0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1 257 315,1</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107 707,7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115 328,7</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147 754,1</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147 754,1</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738 770,5</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257 068,4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79 623,1</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80 525,2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12 156,3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12 156,3</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72 607,5</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14918" w:type="dxa"/>
            <w:gridSpan w:val="10"/>
            <w:tcBorders>
              <w:top w:val="single" w:sz="4" w:space="0" w:color="auto"/>
              <w:left w:val="single" w:sz="4" w:space="0" w:color="auto"/>
              <w:bottom w:val="single" w:sz="4" w:space="0" w:color="auto"/>
              <w:right w:val="single" w:sz="4" w:space="0" w:color="000000"/>
            </w:tcBorders>
            <w:shd w:val="clear" w:color="000000" w:fill="FFFFFF"/>
            <w:noWrap/>
            <w:hideMark/>
          </w:tcPr>
          <w:p w:rsidR="00256407" w:rsidRPr="00256407" w:rsidRDefault="00256407" w:rsidP="00D43F61">
            <w:pPr>
              <w:autoSpaceDE/>
              <w:autoSpaceDN/>
              <w:adjustRightInd/>
              <w:jc w:val="center"/>
              <w:rPr>
                <w:bCs/>
                <w:sz w:val="18"/>
                <w:szCs w:val="18"/>
              </w:rPr>
            </w:pPr>
            <w:r w:rsidRPr="00256407">
              <w:rPr>
                <w:bCs/>
                <w:sz w:val="18"/>
                <w:szCs w:val="18"/>
              </w:rPr>
              <w:t>Подпрограмма V. Поддержка социально-ориентированных некоммерческих организаций</w:t>
            </w:r>
          </w:p>
        </w:tc>
      </w:tr>
      <w:tr w:rsidR="00256407" w:rsidRPr="00256407" w:rsidTr="00256407">
        <w:trPr>
          <w:trHeight w:val="20"/>
        </w:trPr>
        <w:tc>
          <w:tcPr>
            <w:tcW w:w="621" w:type="dxa"/>
            <w:vMerge w:val="restart"/>
            <w:tcBorders>
              <w:top w:val="nil"/>
              <w:left w:val="single" w:sz="4" w:space="0" w:color="auto"/>
              <w:bottom w:val="single" w:sz="4" w:space="0" w:color="000000"/>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5.1.</w:t>
            </w:r>
          </w:p>
        </w:tc>
        <w:tc>
          <w:tcPr>
            <w:tcW w:w="3343"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(п. 3 таблицы 5)</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Управление</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621" w:type="dxa"/>
            <w:vMerge/>
            <w:tcBorders>
              <w:top w:val="nil"/>
              <w:left w:val="single" w:sz="4" w:space="0" w:color="auto"/>
              <w:bottom w:val="single" w:sz="4" w:space="0" w:color="000000"/>
              <w:right w:val="single" w:sz="4" w:space="0" w:color="auto"/>
            </w:tcBorders>
            <w:vAlign w:val="center"/>
            <w:hideMark/>
          </w:tcPr>
          <w:p w:rsidR="00256407" w:rsidRPr="00256407" w:rsidRDefault="00256407" w:rsidP="00256407">
            <w:pPr>
              <w:autoSpaceDE/>
              <w:autoSpaceDN/>
              <w:adjustRightInd/>
              <w:rPr>
                <w:sz w:val="18"/>
                <w:szCs w:val="18"/>
              </w:rPr>
            </w:pPr>
          </w:p>
        </w:tc>
        <w:tc>
          <w:tcPr>
            <w:tcW w:w="3343" w:type="dxa"/>
            <w:vMerge/>
            <w:tcBorders>
              <w:top w:val="single" w:sz="4" w:space="0" w:color="auto"/>
              <w:left w:val="single" w:sz="4" w:space="0" w:color="auto"/>
              <w:bottom w:val="single" w:sz="4" w:space="0" w:color="000000"/>
              <w:right w:val="single" w:sz="4" w:space="0" w:color="000000"/>
            </w:tcBorders>
            <w:vAlign w:val="center"/>
            <w:hideMark/>
          </w:tcPr>
          <w:p w:rsidR="00256407" w:rsidRPr="00256407" w:rsidRDefault="00256407" w:rsidP="00256407">
            <w:pPr>
              <w:autoSpaceDE/>
              <w:autoSpaceDN/>
              <w:adjustRightInd/>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Итого по подпрограмме V</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 по муниципальной программе:</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18 284 129,6</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2 139 826,2</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2 189 675,8</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2 074 994,0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2 061 024,6</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9 818 609,0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203 086,0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49 015,7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47 935,2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53 732,4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52 402,7</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13 917 148,5</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1 482 699,4</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1 553 025,2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1 583 188,8</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1 567 987,1</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7 730 248,0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3 396 846,2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515 393,8</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474 644,6</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360 178,4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362 740,4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1 683 889,0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767 048,9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92 717,3</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114 070,8</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77 894,4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77 894,4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404 472,0</w:t>
            </w:r>
          </w:p>
        </w:tc>
      </w:tr>
      <w:tr w:rsidR="00256407" w:rsidRPr="00256407" w:rsidTr="00256407">
        <w:trPr>
          <w:trHeight w:val="20"/>
        </w:trPr>
        <w:tc>
          <w:tcPr>
            <w:tcW w:w="552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 том числе:</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Проектная часть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220 554,9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51 560,0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53 575,9</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57 663,7</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57 755,3</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1 517,4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145,8</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461,6</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455,0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455,0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2 373,2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228,1</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721,9</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711,6</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711,6</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216 664,3</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51 186,1</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52 392,4</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56 497,1</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56 588,7</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Процессная часть</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18 063 574,7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2 088 266,2</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2 136 099,9</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2 017 330,3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2 003 269,3</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9 818 609,0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201 568,6</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48 869,9</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47 473,6</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53 277,4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51 947,7</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13 914 775,3</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1 482 471,3</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1 552 303,3</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1 582 477,2</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1 567 275,5</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7 730 248,0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3 180 181,9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464 207,7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422 252,2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303 681,3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306 151,7</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1 683 889,0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767 048,9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92 717,3</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114 070,8</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77 894,4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77 894,4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404 472,0</w:t>
            </w:r>
          </w:p>
        </w:tc>
      </w:tr>
      <w:tr w:rsidR="00256407" w:rsidRPr="00256407" w:rsidTr="00256407">
        <w:trPr>
          <w:trHeight w:val="20"/>
        </w:trPr>
        <w:tc>
          <w:tcPr>
            <w:tcW w:w="552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 том числе:</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 </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Инвестиции в объекты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Прочие расходы</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18 284 129,6</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2 139 826,2</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2 189 675,8</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2 074 994,0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2 061 024,6</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9 818 609,0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203 086,0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49 015,7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47 935,2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53 732,4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52 402,7</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13 917 148,5</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1 482 699,4</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1 553 025,2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1 583 188,8</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1 567 987,1</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7 730 248,0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3 396 846,2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515 393,8</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474 644,6</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360 178,4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362 740,4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1 683 889,0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767 048,9</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92 717,3</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114 070,8</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77 894,4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77 894,4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404 472,0</w:t>
            </w:r>
          </w:p>
        </w:tc>
      </w:tr>
      <w:tr w:rsidR="00256407" w:rsidRPr="00256407" w:rsidTr="00256407">
        <w:trPr>
          <w:trHeight w:val="20"/>
        </w:trPr>
        <w:tc>
          <w:tcPr>
            <w:tcW w:w="552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 том числе:</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Ответственный исполнитель: Управление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17 444 130,8</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1 978 857,8</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2 072 170,5</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2 022 619,2</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2 008 582,3</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9 361 901,0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203 086,0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49 015,7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47 935,2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53 732,4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52 402,7</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13 813 378,4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1 470 194,3</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1 542 522,7</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1 571 651,3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1 556 449,6</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7 672 560,5</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2 691 273,7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379 990,1</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370 238,4</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319 341,1</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321 835,6</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1 299 868,5</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736 392,7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79 657,7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111 474,2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77 894,4</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77 894,4</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389 472,0</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 xml:space="preserve">Соисполнитель 1: УКС </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75 169,4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24 070,3</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51 099,1</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75 169,4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24 070,3</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51 099,1</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Соисполнитель 2: ЦБиКОМУ</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12 397,7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1 549,7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1 356,0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1 356,0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1 356,0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6 780,0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12 397,7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1 549,7</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1 356,0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1 356,0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1 356,0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6 780,0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Соисполнитель 3: УВП</w:t>
            </w: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всего:</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752 431,7</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135 348,4</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65 050,2</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51 018,8</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51 086,3</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449 928,0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федеральный бюджет</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бюджет автономного округа</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91 372,4</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10 955,4</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9 146,5</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10 181,5</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10 181,5</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50 907,5</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местный бюджет</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630 403,1</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111 333,4</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53 307,1</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40 837,3</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40 904,8</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384 020,5</w:t>
            </w:r>
          </w:p>
        </w:tc>
      </w:tr>
      <w:tr w:rsidR="00256407" w:rsidRPr="00256407" w:rsidTr="00256407">
        <w:trPr>
          <w:trHeight w:val="20"/>
        </w:trPr>
        <w:tc>
          <w:tcPr>
            <w:tcW w:w="5524" w:type="dxa"/>
            <w:gridSpan w:val="3"/>
            <w:vMerge/>
            <w:tcBorders>
              <w:top w:val="single" w:sz="4" w:space="0" w:color="auto"/>
              <w:left w:val="single" w:sz="4" w:space="0" w:color="auto"/>
              <w:bottom w:val="single" w:sz="4" w:space="0" w:color="auto"/>
              <w:right w:val="single" w:sz="4" w:space="0" w:color="auto"/>
            </w:tcBorders>
            <w:vAlign w:val="center"/>
            <w:hideMark/>
          </w:tcPr>
          <w:p w:rsidR="00256407" w:rsidRPr="00256407" w:rsidRDefault="00256407" w:rsidP="00256407">
            <w:pPr>
              <w:autoSpaceDE/>
              <w:autoSpaceDN/>
              <w:adjustRightInd/>
              <w:rPr>
                <w:sz w:val="18"/>
                <w:szCs w:val="18"/>
              </w:rPr>
            </w:pPr>
          </w:p>
        </w:tc>
        <w:tc>
          <w:tcPr>
            <w:tcW w:w="198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rPr>
                <w:sz w:val="18"/>
                <w:szCs w:val="18"/>
              </w:rPr>
            </w:pPr>
            <w:r w:rsidRPr="00256407">
              <w:rPr>
                <w:sz w:val="18"/>
                <w:szCs w:val="18"/>
              </w:rPr>
              <w:t>иные источники финансирования</w:t>
            </w:r>
          </w:p>
        </w:tc>
        <w:tc>
          <w:tcPr>
            <w:tcW w:w="1413" w:type="dxa"/>
            <w:tcBorders>
              <w:top w:val="nil"/>
              <w:left w:val="nil"/>
              <w:bottom w:val="single" w:sz="4" w:space="0" w:color="auto"/>
              <w:right w:val="single" w:sz="4" w:space="0" w:color="auto"/>
            </w:tcBorders>
            <w:shd w:val="clear" w:color="auto" w:fill="auto"/>
            <w:hideMark/>
          </w:tcPr>
          <w:p w:rsidR="00256407" w:rsidRPr="00256407" w:rsidRDefault="00256407" w:rsidP="00256407">
            <w:pPr>
              <w:autoSpaceDE/>
              <w:autoSpaceDN/>
              <w:adjustRightInd/>
              <w:jc w:val="center"/>
              <w:rPr>
                <w:sz w:val="18"/>
                <w:szCs w:val="18"/>
              </w:rPr>
            </w:pPr>
            <w:r w:rsidRPr="00256407">
              <w:rPr>
                <w:sz w:val="18"/>
                <w:szCs w:val="18"/>
              </w:rPr>
              <w:t>30 656,2</w:t>
            </w:r>
          </w:p>
        </w:tc>
        <w:tc>
          <w:tcPr>
            <w:tcW w:w="1214"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13 059,6</w:t>
            </w:r>
          </w:p>
        </w:tc>
        <w:tc>
          <w:tcPr>
            <w:tcW w:w="1192"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2 596,6</w:t>
            </w:r>
          </w:p>
        </w:tc>
        <w:tc>
          <w:tcPr>
            <w:tcW w:w="1171"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15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0,0</w:t>
            </w:r>
          </w:p>
        </w:tc>
        <w:tc>
          <w:tcPr>
            <w:tcW w:w="1270" w:type="dxa"/>
            <w:tcBorders>
              <w:top w:val="nil"/>
              <w:left w:val="nil"/>
              <w:bottom w:val="single" w:sz="4" w:space="0" w:color="auto"/>
              <w:right w:val="single" w:sz="4" w:space="0" w:color="auto"/>
            </w:tcBorders>
            <w:shd w:val="clear" w:color="000000" w:fill="FFFFFF"/>
            <w:hideMark/>
          </w:tcPr>
          <w:p w:rsidR="00256407" w:rsidRPr="00256407" w:rsidRDefault="00256407" w:rsidP="00256407">
            <w:pPr>
              <w:autoSpaceDE/>
              <w:autoSpaceDN/>
              <w:adjustRightInd/>
              <w:jc w:val="center"/>
              <w:rPr>
                <w:sz w:val="18"/>
                <w:szCs w:val="18"/>
              </w:rPr>
            </w:pPr>
            <w:r w:rsidRPr="00256407">
              <w:rPr>
                <w:sz w:val="18"/>
                <w:szCs w:val="18"/>
              </w:rPr>
              <w:t>15 000,0</w:t>
            </w:r>
          </w:p>
        </w:tc>
      </w:tr>
    </w:tbl>
    <w:p w:rsidR="00F4380F" w:rsidRDefault="00F4380F" w:rsidP="00164DE1">
      <w:pPr>
        <w:spacing w:line="360" w:lineRule="auto"/>
        <w:jc w:val="both"/>
        <w:rPr>
          <w:sz w:val="18"/>
          <w:szCs w:val="18"/>
        </w:rPr>
      </w:pPr>
    </w:p>
    <w:p w:rsidR="00256407" w:rsidRDefault="00256407" w:rsidP="00164DE1">
      <w:pPr>
        <w:spacing w:line="360" w:lineRule="auto"/>
        <w:jc w:val="both"/>
        <w:rPr>
          <w:sz w:val="18"/>
          <w:szCs w:val="18"/>
        </w:rPr>
      </w:pPr>
    </w:p>
    <w:p w:rsidR="00256407" w:rsidRDefault="00256407" w:rsidP="00164DE1">
      <w:pPr>
        <w:spacing w:line="360" w:lineRule="auto"/>
        <w:jc w:val="both"/>
        <w:rPr>
          <w:sz w:val="18"/>
          <w:szCs w:val="18"/>
        </w:rPr>
      </w:pPr>
    </w:p>
    <w:sectPr w:rsidR="00256407" w:rsidSect="00A932EF">
      <w:pgSz w:w="16838" w:h="11906" w:orient="landscape"/>
      <w:pgMar w:top="1701" w:right="962" w:bottom="425" w:left="1134" w:header="720" w:footer="720" w:gutter="0"/>
      <w:pgNumType w:start="19"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407" w:rsidRDefault="00256407" w:rsidP="00EB5D22">
      <w:r>
        <w:separator/>
      </w:r>
    </w:p>
  </w:endnote>
  <w:endnote w:type="continuationSeparator" w:id="0">
    <w:p w:rsidR="00256407" w:rsidRDefault="00256407"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07" w:rsidRDefault="00256407">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256407" w:rsidRDefault="0025640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07" w:rsidRDefault="00256407">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07" w:rsidRDefault="00256407">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407" w:rsidRDefault="00256407" w:rsidP="00EB5D22">
      <w:r>
        <w:separator/>
      </w:r>
    </w:p>
  </w:footnote>
  <w:footnote w:type="continuationSeparator" w:id="0">
    <w:p w:rsidR="00256407" w:rsidRDefault="00256407"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407" w:rsidRDefault="00256407">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256407" w:rsidRDefault="002564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076678"/>
      <w:docPartObj>
        <w:docPartGallery w:val="Page Numbers (Top of Page)"/>
        <w:docPartUnique/>
      </w:docPartObj>
    </w:sdtPr>
    <w:sdtContent>
      <w:p w:rsidR="00256407" w:rsidRDefault="00256407" w:rsidP="00A932EF">
        <w:pPr>
          <w:pStyle w:val="a3"/>
          <w:jc w:val="center"/>
        </w:pPr>
        <w:r>
          <w:fldChar w:fldCharType="begin"/>
        </w:r>
        <w:r>
          <w:instrText>PAGE   \* MERGEFORMAT</w:instrText>
        </w:r>
        <w:r>
          <w:fldChar w:fldCharType="separate"/>
        </w:r>
        <w:r w:rsidR="00D43F61">
          <w:rPr>
            <w:noProof/>
          </w:rPr>
          <w:t>31</w:t>
        </w:r>
        <w:r>
          <w:fldChar w:fldCharType="end"/>
        </w:r>
      </w:p>
    </w:sdtContent>
  </w:sdt>
  <w:p w:rsidR="00256407" w:rsidRDefault="0025640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988382"/>
      <w:docPartObj>
        <w:docPartGallery w:val="Page Numbers (Top of Page)"/>
        <w:docPartUnique/>
      </w:docPartObj>
    </w:sdtPr>
    <w:sdtContent>
      <w:p w:rsidR="00256407" w:rsidRDefault="00256407" w:rsidP="00A932EF">
        <w:pPr>
          <w:pStyle w:val="a3"/>
          <w:jc w:val="center"/>
        </w:pPr>
        <w:r>
          <w:fldChar w:fldCharType="begin"/>
        </w:r>
        <w:r>
          <w:instrText>PAGE   \* MERGEFORMAT</w:instrText>
        </w:r>
        <w:r>
          <w:fldChar w:fldCharType="separate"/>
        </w:r>
        <w:r w:rsidR="00D43F61">
          <w:rPr>
            <w:noProof/>
          </w:rPr>
          <w:t>19</w:t>
        </w:r>
        <w:r>
          <w:fldChar w:fldCharType="end"/>
        </w:r>
      </w:p>
    </w:sdtContent>
  </w:sdt>
  <w:p w:rsidR="00256407" w:rsidRDefault="00256407">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183C"/>
    <w:rsid w:val="000437B6"/>
    <w:rsid w:val="00063E85"/>
    <w:rsid w:val="00064CE7"/>
    <w:rsid w:val="00066061"/>
    <w:rsid w:val="00072131"/>
    <w:rsid w:val="000732C0"/>
    <w:rsid w:val="0007431A"/>
    <w:rsid w:val="0008097A"/>
    <w:rsid w:val="000823C1"/>
    <w:rsid w:val="00086776"/>
    <w:rsid w:val="00087C39"/>
    <w:rsid w:val="00092F36"/>
    <w:rsid w:val="000A4230"/>
    <w:rsid w:val="000B1465"/>
    <w:rsid w:val="000B4F7E"/>
    <w:rsid w:val="000C3798"/>
    <w:rsid w:val="000C7FF1"/>
    <w:rsid w:val="000D4EC0"/>
    <w:rsid w:val="000D6710"/>
    <w:rsid w:val="000D6CF4"/>
    <w:rsid w:val="000E4904"/>
    <w:rsid w:val="001000F4"/>
    <w:rsid w:val="00120A66"/>
    <w:rsid w:val="00124934"/>
    <w:rsid w:val="00125586"/>
    <w:rsid w:val="00126B80"/>
    <w:rsid w:val="001334B0"/>
    <w:rsid w:val="00136DE8"/>
    <w:rsid w:val="001520EA"/>
    <w:rsid w:val="001552B2"/>
    <w:rsid w:val="00160861"/>
    <w:rsid w:val="00161A29"/>
    <w:rsid w:val="00163800"/>
    <w:rsid w:val="00164DE1"/>
    <w:rsid w:val="00173682"/>
    <w:rsid w:val="00174BB8"/>
    <w:rsid w:val="00174E98"/>
    <w:rsid w:val="00185989"/>
    <w:rsid w:val="00194043"/>
    <w:rsid w:val="001A02A7"/>
    <w:rsid w:val="001A0FAE"/>
    <w:rsid w:val="001A75EC"/>
    <w:rsid w:val="001B6B58"/>
    <w:rsid w:val="001C0841"/>
    <w:rsid w:val="001C5225"/>
    <w:rsid w:val="001C6233"/>
    <w:rsid w:val="001D0A39"/>
    <w:rsid w:val="001D12E7"/>
    <w:rsid w:val="00225DC4"/>
    <w:rsid w:val="002327E9"/>
    <w:rsid w:val="00240B69"/>
    <w:rsid w:val="00244F6B"/>
    <w:rsid w:val="00252FAC"/>
    <w:rsid w:val="00256407"/>
    <w:rsid w:val="00277846"/>
    <w:rsid w:val="00295B03"/>
    <w:rsid w:val="00296D96"/>
    <w:rsid w:val="002D32C0"/>
    <w:rsid w:val="002D37B9"/>
    <w:rsid w:val="002D4C83"/>
    <w:rsid w:val="002E3F0B"/>
    <w:rsid w:val="002E6EA2"/>
    <w:rsid w:val="002F6155"/>
    <w:rsid w:val="003128F1"/>
    <w:rsid w:val="003154CE"/>
    <w:rsid w:val="0031675E"/>
    <w:rsid w:val="0035178A"/>
    <w:rsid w:val="00353B1C"/>
    <w:rsid w:val="00361F3E"/>
    <w:rsid w:val="00363441"/>
    <w:rsid w:val="00367767"/>
    <w:rsid w:val="003857AB"/>
    <w:rsid w:val="003949E1"/>
    <w:rsid w:val="003A1F43"/>
    <w:rsid w:val="003A2141"/>
    <w:rsid w:val="003B0E4A"/>
    <w:rsid w:val="003B60A8"/>
    <w:rsid w:val="003B6A15"/>
    <w:rsid w:val="003B7492"/>
    <w:rsid w:val="003C2F8B"/>
    <w:rsid w:val="003C38E5"/>
    <w:rsid w:val="003E3C68"/>
    <w:rsid w:val="003F0F5B"/>
    <w:rsid w:val="003F2CFE"/>
    <w:rsid w:val="003F5A87"/>
    <w:rsid w:val="00407328"/>
    <w:rsid w:val="00407A9A"/>
    <w:rsid w:val="00412FF8"/>
    <w:rsid w:val="004147D5"/>
    <w:rsid w:val="00417F21"/>
    <w:rsid w:val="00434151"/>
    <w:rsid w:val="00434169"/>
    <w:rsid w:val="00437259"/>
    <w:rsid w:val="00450567"/>
    <w:rsid w:val="00452F62"/>
    <w:rsid w:val="00454DFC"/>
    <w:rsid w:val="00463D20"/>
    <w:rsid w:val="00474A52"/>
    <w:rsid w:val="00476D90"/>
    <w:rsid w:val="00477E19"/>
    <w:rsid w:val="00485C8C"/>
    <w:rsid w:val="00486666"/>
    <w:rsid w:val="004A617E"/>
    <w:rsid w:val="004D2086"/>
    <w:rsid w:val="004D5FC6"/>
    <w:rsid w:val="004E0242"/>
    <w:rsid w:val="004E5595"/>
    <w:rsid w:val="004F215B"/>
    <w:rsid w:val="00524E37"/>
    <w:rsid w:val="00540F03"/>
    <w:rsid w:val="00550B0A"/>
    <w:rsid w:val="0056641B"/>
    <w:rsid w:val="0057022E"/>
    <w:rsid w:val="00573D01"/>
    <w:rsid w:val="0057763A"/>
    <w:rsid w:val="005779FF"/>
    <w:rsid w:val="00581099"/>
    <w:rsid w:val="00592480"/>
    <w:rsid w:val="0059398F"/>
    <w:rsid w:val="005B0F46"/>
    <w:rsid w:val="005B3491"/>
    <w:rsid w:val="005C5067"/>
    <w:rsid w:val="005C79C6"/>
    <w:rsid w:val="005D62EC"/>
    <w:rsid w:val="005F7931"/>
    <w:rsid w:val="00605213"/>
    <w:rsid w:val="00606552"/>
    <w:rsid w:val="00607FBD"/>
    <w:rsid w:val="006372A5"/>
    <w:rsid w:val="006422E0"/>
    <w:rsid w:val="00644644"/>
    <w:rsid w:val="006507E3"/>
    <w:rsid w:val="006610A4"/>
    <w:rsid w:val="00665CBB"/>
    <w:rsid w:val="00683E0D"/>
    <w:rsid w:val="00685CEA"/>
    <w:rsid w:val="00691104"/>
    <w:rsid w:val="006916D0"/>
    <w:rsid w:val="00693F82"/>
    <w:rsid w:val="006A210A"/>
    <w:rsid w:val="006A65F3"/>
    <w:rsid w:val="006B1E97"/>
    <w:rsid w:val="006B37CE"/>
    <w:rsid w:val="006E20DB"/>
    <w:rsid w:val="006E20F1"/>
    <w:rsid w:val="006F5EFC"/>
    <w:rsid w:val="007029D8"/>
    <w:rsid w:val="00717988"/>
    <w:rsid w:val="00743DC4"/>
    <w:rsid w:val="00764784"/>
    <w:rsid w:val="00771791"/>
    <w:rsid w:val="0077523C"/>
    <w:rsid w:val="0078387B"/>
    <w:rsid w:val="00790377"/>
    <w:rsid w:val="00794B92"/>
    <w:rsid w:val="0079737A"/>
    <w:rsid w:val="007B0331"/>
    <w:rsid w:val="007C66D7"/>
    <w:rsid w:val="007D635E"/>
    <w:rsid w:val="007E10AE"/>
    <w:rsid w:val="007F7C5A"/>
    <w:rsid w:val="00810681"/>
    <w:rsid w:val="008142EA"/>
    <w:rsid w:val="00822F1E"/>
    <w:rsid w:val="0083657B"/>
    <w:rsid w:val="00840754"/>
    <w:rsid w:val="00841002"/>
    <w:rsid w:val="00842D09"/>
    <w:rsid w:val="008512AF"/>
    <w:rsid w:val="00866C55"/>
    <w:rsid w:val="0088212B"/>
    <w:rsid w:val="00890BC7"/>
    <w:rsid w:val="008952B4"/>
    <w:rsid w:val="00897FEF"/>
    <w:rsid w:val="008A089C"/>
    <w:rsid w:val="008B240D"/>
    <w:rsid w:val="008B7576"/>
    <w:rsid w:val="008C5B17"/>
    <w:rsid w:val="008D38F4"/>
    <w:rsid w:val="008D52BC"/>
    <w:rsid w:val="008D64F4"/>
    <w:rsid w:val="008E4D94"/>
    <w:rsid w:val="008E526D"/>
    <w:rsid w:val="008E53F3"/>
    <w:rsid w:val="008F24B9"/>
    <w:rsid w:val="009002CA"/>
    <w:rsid w:val="0090616C"/>
    <w:rsid w:val="00911098"/>
    <w:rsid w:val="00913411"/>
    <w:rsid w:val="00920899"/>
    <w:rsid w:val="00924532"/>
    <w:rsid w:val="00925A0F"/>
    <w:rsid w:val="00926E99"/>
    <w:rsid w:val="009351CD"/>
    <w:rsid w:val="00935247"/>
    <w:rsid w:val="00942A81"/>
    <w:rsid w:val="00944A67"/>
    <w:rsid w:val="009655F6"/>
    <w:rsid w:val="009668FC"/>
    <w:rsid w:val="009676E5"/>
    <w:rsid w:val="00975A50"/>
    <w:rsid w:val="009913CF"/>
    <w:rsid w:val="00996A26"/>
    <w:rsid w:val="009A01F2"/>
    <w:rsid w:val="009A0633"/>
    <w:rsid w:val="009A54B1"/>
    <w:rsid w:val="009B4FEB"/>
    <w:rsid w:val="009B6CEA"/>
    <w:rsid w:val="009C4277"/>
    <w:rsid w:val="009C6DDD"/>
    <w:rsid w:val="009D0F8F"/>
    <w:rsid w:val="009D4437"/>
    <w:rsid w:val="009D696C"/>
    <w:rsid w:val="009E16ED"/>
    <w:rsid w:val="009E4354"/>
    <w:rsid w:val="009E602A"/>
    <w:rsid w:val="009E64F4"/>
    <w:rsid w:val="009E7B28"/>
    <w:rsid w:val="00A003D9"/>
    <w:rsid w:val="00A01A15"/>
    <w:rsid w:val="00A06581"/>
    <w:rsid w:val="00A12B9A"/>
    <w:rsid w:val="00A258D7"/>
    <w:rsid w:val="00A25A3F"/>
    <w:rsid w:val="00A57C6E"/>
    <w:rsid w:val="00A61C4F"/>
    <w:rsid w:val="00A64A9F"/>
    <w:rsid w:val="00A71786"/>
    <w:rsid w:val="00A73732"/>
    <w:rsid w:val="00A77CF2"/>
    <w:rsid w:val="00A84E90"/>
    <w:rsid w:val="00A86A46"/>
    <w:rsid w:val="00A932EF"/>
    <w:rsid w:val="00AA0AAB"/>
    <w:rsid w:val="00AA1C64"/>
    <w:rsid w:val="00AB4051"/>
    <w:rsid w:val="00AB6932"/>
    <w:rsid w:val="00AD2DF9"/>
    <w:rsid w:val="00AD43CA"/>
    <w:rsid w:val="00AD7092"/>
    <w:rsid w:val="00AD760B"/>
    <w:rsid w:val="00AE062A"/>
    <w:rsid w:val="00AE064B"/>
    <w:rsid w:val="00AE28D4"/>
    <w:rsid w:val="00AE4A99"/>
    <w:rsid w:val="00AE5BAD"/>
    <w:rsid w:val="00B0174F"/>
    <w:rsid w:val="00B1306D"/>
    <w:rsid w:val="00B1738D"/>
    <w:rsid w:val="00B3662A"/>
    <w:rsid w:val="00B42D2F"/>
    <w:rsid w:val="00B43056"/>
    <w:rsid w:val="00B46F1A"/>
    <w:rsid w:val="00B53B26"/>
    <w:rsid w:val="00B60745"/>
    <w:rsid w:val="00B607E0"/>
    <w:rsid w:val="00B7133C"/>
    <w:rsid w:val="00B713A4"/>
    <w:rsid w:val="00B86BFF"/>
    <w:rsid w:val="00B87DFC"/>
    <w:rsid w:val="00B90C8C"/>
    <w:rsid w:val="00B94CB1"/>
    <w:rsid w:val="00BA0A9B"/>
    <w:rsid w:val="00BA6621"/>
    <w:rsid w:val="00BB0972"/>
    <w:rsid w:val="00BB2285"/>
    <w:rsid w:val="00BB4316"/>
    <w:rsid w:val="00BD19BF"/>
    <w:rsid w:val="00BD2680"/>
    <w:rsid w:val="00BD4E2C"/>
    <w:rsid w:val="00BD7C35"/>
    <w:rsid w:val="00BE0079"/>
    <w:rsid w:val="00BE151E"/>
    <w:rsid w:val="00C010E4"/>
    <w:rsid w:val="00C0158B"/>
    <w:rsid w:val="00C04814"/>
    <w:rsid w:val="00C062AE"/>
    <w:rsid w:val="00C20C42"/>
    <w:rsid w:val="00C35C42"/>
    <w:rsid w:val="00C4678B"/>
    <w:rsid w:val="00C46983"/>
    <w:rsid w:val="00C52622"/>
    <w:rsid w:val="00C61D92"/>
    <w:rsid w:val="00C66E81"/>
    <w:rsid w:val="00C85B6D"/>
    <w:rsid w:val="00C97D74"/>
    <w:rsid w:val="00CC148E"/>
    <w:rsid w:val="00CD12BE"/>
    <w:rsid w:val="00CD6058"/>
    <w:rsid w:val="00CF59F3"/>
    <w:rsid w:val="00D01544"/>
    <w:rsid w:val="00D14E39"/>
    <w:rsid w:val="00D15B20"/>
    <w:rsid w:val="00D15E0E"/>
    <w:rsid w:val="00D15FEE"/>
    <w:rsid w:val="00D32B9D"/>
    <w:rsid w:val="00D403E5"/>
    <w:rsid w:val="00D43F61"/>
    <w:rsid w:val="00D54681"/>
    <w:rsid w:val="00D54C8F"/>
    <w:rsid w:val="00D60653"/>
    <w:rsid w:val="00D61D0E"/>
    <w:rsid w:val="00D764AF"/>
    <w:rsid w:val="00D76C37"/>
    <w:rsid w:val="00D9699A"/>
    <w:rsid w:val="00DA55A7"/>
    <w:rsid w:val="00DB178D"/>
    <w:rsid w:val="00DB5901"/>
    <w:rsid w:val="00DB7964"/>
    <w:rsid w:val="00DD27EF"/>
    <w:rsid w:val="00DD66D4"/>
    <w:rsid w:val="00DE1994"/>
    <w:rsid w:val="00E013AD"/>
    <w:rsid w:val="00E030FC"/>
    <w:rsid w:val="00E2201D"/>
    <w:rsid w:val="00E2225D"/>
    <w:rsid w:val="00E33B38"/>
    <w:rsid w:val="00E378A3"/>
    <w:rsid w:val="00E418C4"/>
    <w:rsid w:val="00E422D7"/>
    <w:rsid w:val="00E43E56"/>
    <w:rsid w:val="00E44C20"/>
    <w:rsid w:val="00E54AED"/>
    <w:rsid w:val="00E760AD"/>
    <w:rsid w:val="00EB04D5"/>
    <w:rsid w:val="00EB5D22"/>
    <w:rsid w:val="00EB785B"/>
    <w:rsid w:val="00EC0A7C"/>
    <w:rsid w:val="00ED029D"/>
    <w:rsid w:val="00ED6FED"/>
    <w:rsid w:val="00EE5C9C"/>
    <w:rsid w:val="00EF2BEB"/>
    <w:rsid w:val="00F22708"/>
    <w:rsid w:val="00F27653"/>
    <w:rsid w:val="00F311E3"/>
    <w:rsid w:val="00F37CC7"/>
    <w:rsid w:val="00F4380F"/>
    <w:rsid w:val="00F63E66"/>
    <w:rsid w:val="00F727E6"/>
    <w:rsid w:val="00F76C98"/>
    <w:rsid w:val="00FA745B"/>
    <w:rsid w:val="00FB5F48"/>
    <w:rsid w:val="00FC26EF"/>
    <w:rsid w:val="00FD17AE"/>
    <w:rsid w:val="00FD23A5"/>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pPr>
      <w:autoSpaceDE/>
      <w:autoSpaceDN/>
      <w:adjustRightInd/>
    </w:pPr>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14857755">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6753063">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3330-F4B8-43FB-B34B-0E4E2876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4457</Words>
  <Characters>24245</Characters>
  <Application>Microsoft Office Word</Application>
  <DocSecurity>0</DocSecurity>
  <Lines>202</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28645</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Анна Очнева</cp:lastModifiedBy>
  <cp:revision>2</cp:revision>
  <cp:lastPrinted>2023-10-11T09:54:00Z</cp:lastPrinted>
  <dcterms:created xsi:type="dcterms:W3CDTF">2023-12-28T05:47:00Z</dcterms:created>
  <dcterms:modified xsi:type="dcterms:W3CDTF">2023-12-28T05:47:00Z</dcterms:modified>
</cp:coreProperties>
</file>