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B97588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Pr="00B97588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0</w:t>
      </w:r>
      <w:r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</w:t>
      </w:r>
      <w:bookmarkStart w:id="0" w:name="_GoBack"/>
      <w:bookmarkEnd w:id="0"/>
      <w:r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од.</w:t>
      </w:r>
    </w:p>
    <w:p w:rsidR="00B97588" w:rsidRDefault="00B97588" w:rsidP="00B97588">
      <w:pPr>
        <w:ind w:firstLine="709"/>
        <w:jc w:val="both"/>
        <w:rPr>
          <w:sz w:val="26"/>
        </w:rPr>
      </w:pP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C243EA">
        <w:rPr>
          <w:sz w:val="26"/>
        </w:rPr>
        <w:t>Пыть-Яхе</w:t>
      </w:r>
      <w:proofErr w:type="spellEnd"/>
      <w:r w:rsidRPr="00C243EA">
        <w:rPr>
          <w:sz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B97588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>Численность занятых граждан в малом бизнесе составляет 5 016 человек, что составляет 23% от занятых в экономике города.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>На отчетную дату 1 412 субъектов малого и среднего предпринимательства осуществляют свою деятельность на территории города, в том числе 371 малое и среднее предприятие и организация, а также 1 041 человек, зарегистрированный в качестве предпринимателей без образования юридического лица (по данным Единого реестра субъектов малого и среднего предпринимательства).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ТЦ, 299 магазинов, 65 заведений оказывают услуги общественного питания, 162 предприятия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C243EA">
        <w:rPr>
          <w:sz w:val="26"/>
        </w:rPr>
        <w:t>нефтесервиса</w:t>
      </w:r>
      <w:proofErr w:type="spellEnd"/>
      <w:r w:rsidRPr="00C243EA">
        <w:rPr>
          <w:sz w:val="26"/>
        </w:rPr>
        <w:t>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В соответствии с постановлением Правительства Ханты-Мансийского автономного округа - Югры от 05.10.2018 № 336-п заключено соглашение с Департаментом экономического развития ХМАО-Югры от 17.01.2020 № МСП-9 «Соглашение о предоставлении субсидии местному бюджету из бюджета Ханты-Мансийского автономного округа – Югры». Размер субсидии в 2020 году составляет 4 365,2 </w:t>
      </w:r>
      <w:proofErr w:type="spellStart"/>
      <w:r w:rsidRPr="00C243EA">
        <w:rPr>
          <w:sz w:val="26"/>
        </w:rPr>
        <w:t>тыс.руб</w:t>
      </w:r>
      <w:proofErr w:type="spellEnd"/>
      <w:r w:rsidRPr="00C243EA">
        <w:rPr>
          <w:sz w:val="26"/>
        </w:rPr>
        <w:t xml:space="preserve">. </w:t>
      </w:r>
    </w:p>
    <w:p w:rsidR="00B97588" w:rsidRPr="00C243EA" w:rsidRDefault="00B97588" w:rsidP="00B97588">
      <w:pPr>
        <w:ind w:firstLine="709"/>
        <w:jc w:val="both"/>
        <w:rPr>
          <w:sz w:val="26"/>
        </w:rPr>
      </w:pPr>
      <w:r w:rsidRPr="00C243EA">
        <w:rPr>
          <w:sz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B97588" w:rsidRPr="00C243EA" w:rsidRDefault="00B97588" w:rsidP="00B97588">
      <w:pPr>
        <w:ind w:firstLine="708"/>
        <w:jc w:val="both"/>
        <w:rPr>
          <w:sz w:val="26"/>
        </w:rPr>
      </w:pPr>
      <w:r w:rsidRPr="00C243EA">
        <w:rPr>
          <w:sz w:val="26"/>
        </w:rPr>
        <w:t>За 2020 год по оценочным данным, оборот розничной торговли по полному кругу предприятий составил 3 321,7 млн. рублей, объем оказанных услуг – 437,6 млн. рублей.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«Перекресток», «Пятерочка» «DNS», «Монетка», «Красное и Белое», «Светлое и Темное», «Кари», «</w:t>
      </w:r>
      <w:proofErr w:type="spellStart"/>
      <w:r w:rsidRPr="00C243EA">
        <w:rPr>
          <w:sz w:val="26"/>
        </w:rPr>
        <w:t>Галамарт</w:t>
      </w:r>
      <w:proofErr w:type="spellEnd"/>
      <w:r w:rsidRPr="00C243EA">
        <w:rPr>
          <w:sz w:val="26"/>
        </w:rPr>
        <w:t>», салон «Евросеть», «Связной», «RBT.ru».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lastRenderedPageBreak/>
        <w:t xml:space="preserve"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C243EA">
        <w:rPr>
          <w:sz w:val="26"/>
        </w:rPr>
        <w:t>Пыть-Яхе</w:t>
      </w:r>
      <w:proofErr w:type="spellEnd"/>
      <w:r w:rsidRPr="00C243EA">
        <w:rPr>
          <w:sz w:val="26"/>
        </w:rPr>
        <w:t xml:space="preserve"> это «Сибирское золото», «585», «</w:t>
      </w:r>
      <w:proofErr w:type="spellStart"/>
      <w:r w:rsidRPr="00C243EA">
        <w:rPr>
          <w:sz w:val="26"/>
        </w:rPr>
        <w:t>Sela</w:t>
      </w:r>
      <w:proofErr w:type="spellEnd"/>
      <w:r w:rsidRPr="00C243EA">
        <w:rPr>
          <w:sz w:val="26"/>
        </w:rPr>
        <w:t>», «</w:t>
      </w:r>
      <w:proofErr w:type="spellStart"/>
      <w:r w:rsidRPr="00C243EA">
        <w:rPr>
          <w:sz w:val="26"/>
        </w:rPr>
        <w:t>Юничел</w:t>
      </w:r>
      <w:proofErr w:type="spellEnd"/>
      <w:r w:rsidRPr="00C243EA">
        <w:rPr>
          <w:sz w:val="26"/>
        </w:rPr>
        <w:t>».</w:t>
      </w:r>
    </w:p>
    <w:p w:rsidR="00B97588" w:rsidRPr="00C243EA" w:rsidRDefault="00B97588" w:rsidP="00B97588">
      <w:pPr>
        <w:ind w:firstLine="720"/>
        <w:jc w:val="both"/>
        <w:rPr>
          <w:sz w:val="26"/>
        </w:rPr>
      </w:pPr>
      <w:r w:rsidRPr="00C243EA">
        <w:rPr>
          <w:sz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B97588" w:rsidRDefault="00B97588" w:rsidP="00B97588">
      <w:pPr>
        <w:ind w:firstLine="708"/>
        <w:jc w:val="both"/>
        <w:rPr>
          <w:sz w:val="26"/>
        </w:rPr>
      </w:pPr>
      <w:r w:rsidRPr="00C243EA">
        <w:rPr>
          <w:sz w:val="26"/>
        </w:rPr>
        <w:t>Общественное питание на территории города осуществляют 66 предприятий на 3 827 посадочных мест, в том числе: 1 ресторан на 160 посадочных мест, 28 кафе на   1 923 посадочных мест</w:t>
      </w:r>
      <w:r>
        <w:rPr>
          <w:sz w:val="26"/>
        </w:rPr>
        <w:t>а</w:t>
      </w:r>
      <w:r w:rsidRPr="00C243EA">
        <w:rPr>
          <w:sz w:val="26"/>
        </w:rPr>
        <w:t>, 10 столовых на 1 563 посадочных места, 27 закусочных и прочих объектов общественного питания на 181 посадочное место.</w:t>
      </w:r>
    </w:p>
    <w:p w:rsidR="00B97588" w:rsidRPr="00C243EA" w:rsidRDefault="00B97588" w:rsidP="00B97588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</w:t>
      </w:r>
      <w:proofErr w:type="spellStart"/>
      <w:r w:rsidRPr="00C243EA">
        <w:rPr>
          <w:sz w:val="26"/>
        </w:rPr>
        <w:t>товаро</w:t>
      </w:r>
      <w:proofErr w:type="spellEnd"/>
      <w:r w:rsidRPr="00C243EA">
        <w:rPr>
          <w:sz w:val="26"/>
        </w:rPr>
        <w:t>- и сельхозпроизводителей, а также производителей сельхозпродукции из других регионов. За 2020 год проведено 5 ярмарок продовольственных товаров.</w:t>
      </w:r>
    </w:p>
    <w:p w:rsidR="00B97588" w:rsidRPr="00C243EA" w:rsidRDefault="00B97588" w:rsidP="00B97588">
      <w:pPr>
        <w:ind w:firstLine="708"/>
        <w:jc w:val="both"/>
        <w:rPr>
          <w:sz w:val="26"/>
        </w:rPr>
      </w:pPr>
      <w:r w:rsidRPr="00C243EA">
        <w:rPr>
          <w:sz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5E3A60" w:rsidRDefault="00B97588" w:rsidP="00B97588">
      <w:pPr>
        <w:ind w:firstLine="708"/>
        <w:jc w:val="both"/>
      </w:pPr>
      <w:r w:rsidRPr="00C243EA">
        <w:rPr>
          <w:sz w:val="26"/>
        </w:rPr>
        <w:t>По прогнозируемым данным за 2020 год объем инвестиций в основной капитал по полному кругу предприятий составил 1 842,7 млн. рублей.</w:t>
      </w:r>
    </w:p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C490E"/>
    <w:rsid w:val="002377C2"/>
    <w:rsid w:val="00490F1A"/>
    <w:rsid w:val="004947F0"/>
    <w:rsid w:val="005018D5"/>
    <w:rsid w:val="0059548F"/>
    <w:rsid w:val="005E3A60"/>
    <w:rsid w:val="00632B31"/>
    <w:rsid w:val="006F6438"/>
    <w:rsid w:val="007047E4"/>
    <w:rsid w:val="00807821"/>
    <w:rsid w:val="008506EC"/>
    <w:rsid w:val="00854AB4"/>
    <w:rsid w:val="009E32F7"/>
    <w:rsid w:val="00A03D73"/>
    <w:rsid w:val="00A705C6"/>
    <w:rsid w:val="00A71B9F"/>
    <w:rsid w:val="00B746E0"/>
    <w:rsid w:val="00B97588"/>
    <w:rsid w:val="00BF1404"/>
    <w:rsid w:val="00D4755F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2024-10-21T12:24:00Z</dcterms:created>
  <dcterms:modified xsi:type="dcterms:W3CDTF">2024-10-21T12:34:00Z</dcterms:modified>
</cp:coreProperties>
</file>