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709"/>
        <w:jc w:val="center"/>
        <w:rPr/>
      </w:pPr>
      <w:r>
        <w:rPr>
          <w:rFonts w:eastAsia="Arial" w:cs="Courier New"/>
          <w:color w:val="auto"/>
          <w:sz w:val="28"/>
          <w:szCs w:val="28"/>
          <w:lang w:eastAsia="ru-RU" w:bidi="ar-SA"/>
        </w:rPr>
        <w:t>Конкурсная документация</w:t>
      </w:r>
    </w:p>
    <w:p>
      <w:pPr>
        <w:pStyle w:val="ConsPlusNonformat"/>
        <w:ind w:firstLine="709"/>
        <w:jc w:val="center"/>
        <w:rPr/>
      </w:pPr>
      <w:r>
        <w:rPr>
          <w:rFonts w:cs="Times New Roman" w:ascii="Times New Roman" w:hAnsi="Times New Roman"/>
          <w:color w:val="auto"/>
          <w:sz w:val="28"/>
          <w:szCs w:val="28"/>
        </w:rPr>
        <w:t>по проведению конкурса №4/2021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cs="Times New Roman" w:ascii="Times New Roman" w:hAnsi="Times New Roman"/>
          <w:iCs/>
          <w:color w:val="auto"/>
          <w:sz w:val="28"/>
          <w:szCs w:val="28"/>
        </w:rPr>
        <w:t>– </w:t>
      </w:r>
      <w:r>
        <w:rPr>
          <w:rFonts w:cs="Times New Roman" w:ascii="Times New Roman" w:hAnsi="Times New Roman"/>
          <w:color w:val="auto"/>
          <w:sz w:val="28"/>
          <w:szCs w:val="28"/>
        </w:rPr>
        <w:t>Югры (далее – конкурсная документация, конкурс)</w:t>
      </w:r>
    </w:p>
    <w:p>
      <w:pPr>
        <w:pStyle w:val="ConsPlusNonformat"/>
        <w:ind w:firstLine="709"/>
        <w:jc w:val="center"/>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hd w:val="clear" w:color="auto" w:fill="FFFFFF"/>
        <w:spacing w:before="0" w:after="0"/>
        <w:jc w:val="center"/>
        <w:rPr/>
      </w:pPr>
      <w:r>
        <w:rPr>
          <w:color w:val="auto"/>
          <w:sz w:val="28"/>
          <w:szCs w:val="28"/>
        </w:rPr>
        <w:t>1. Общие положения</w:t>
      </w:r>
    </w:p>
    <w:p>
      <w:pPr>
        <w:pStyle w:val="Normal"/>
        <w:shd w:val="clear" w:color="auto" w:fill="FFFFFF"/>
        <w:spacing w:before="0" w:after="0"/>
        <w:ind w:firstLine="709"/>
        <w:jc w:val="both"/>
        <w:rPr/>
      </w:pPr>
      <w:r>
        <w:rPr>
          <w:color w:val="auto"/>
          <w:sz w:val="28"/>
          <w:szCs w:val="28"/>
        </w:rPr>
        <w:t>1.1. Настоящая конкурсная документация разработана в соответствии с Гражданским кодексом Российской Федерации, Федеральным законом от 20 декабря 2004 года № 166-ФЗ «О рыболовстве и сохранении водных биологических ресурсов», постановлением Правительства Российской Федерации от 14 апреля 2008 года № 264 «О проведении конкурса на право заключения договора пользования рыболовным участком для осуществления промышленного рыболовства и заключении такого договора», приказом Министерства сельского хозяйства Российской Федерации от 4 сентября 2017 года № 459 «Об утверждении Административного регламента органов исполнительной власти субъектов Российской Федерации по предоставлению государственной услуги в сфере переданных полномочий Российской Федерации по подготовке и заключению договора о предоставлении рыбопромыслового участка».</w:t>
      </w:r>
    </w:p>
    <w:p>
      <w:pPr>
        <w:pStyle w:val="Normal"/>
        <w:shd w:val="clear" w:color="auto" w:fill="FFFFFF"/>
        <w:spacing w:before="0" w:after="0"/>
        <w:ind w:firstLine="709"/>
        <w:jc w:val="both"/>
        <w:rPr/>
      </w:pPr>
      <w:r>
        <w:rPr>
          <w:color w:val="auto"/>
          <w:sz w:val="28"/>
          <w:szCs w:val="28"/>
        </w:rPr>
        <w:t>1.2. В конкурсе могут принимать участие юридические лица и индивидуальные предприниматели, зарегистрированные в Российской Федерации в соответствии с Федеральным законом Российской Федерации от 8 августа 2001 года № 129-ФЗ «О государственной регистрации юридических лиц и индивидуальных предпринимателей» (далее – заявители).</w:t>
      </w:r>
    </w:p>
    <w:p>
      <w:pPr>
        <w:pStyle w:val="Normal"/>
        <w:shd w:val="clear" w:color="auto" w:fill="FFFFFF"/>
        <w:spacing w:before="0" w:after="0"/>
        <w:ind w:firstLine="709"/>
        <w:jc w:val="both"/>
        <w:rPr>
          <w:color w:val="auto"/>
          <w:sz w:val="28"/>
          <w:szCs w:val="28"/>
        </w:rPr>
      </w:pPr>
      <w:r>
        <w:rPr>
          <w:color w:val="auto"/>
          <w:sz w:val="28"/>
          <w:szCs w:val="28"/>
        </w:rPr>
      </w:r>
    </w:p>
    <w:p>
      <w:pPr>
        <w:pStyle w:val="Normal"/>
        <w:shd w:val="clear" w:color="auto" w:fill="FFFFFF"/>
        <w:overflowPunct w:val="true"/>
        <w:spacing w:before="0" w:after="0"/>
        <w:jc w:val="center"/>
        <w:rPr/>
      </w:pPr>
      <w:r>
        <w:rPr>
          <w:color w:val="auto"/>
          <w:sz w:val="28"/>
          <w:szCs w:val="28"/>
        </w:rPr>
        <w:t xml:space="preserve">2. Сведения указанные в </w:t>
      </w:r>
      <w:r>
        <w:rPr>
          <w:rFonts w:eastAsia="Arial" w:cs="Courier New"/>
          <w:color w:val="auto"/>
          <w:sz w:val="28"/>
          <w:szCs w:val="28"/>
          <w:lang w:eastAsia="ru-RU" w:bidi="ar-SA"/>
        </w:rPr>
        <w:t>и</w:t>
      </w:r>
      <w:r>
        <w:rPr>
          <w:color w:val="auto"/>
          <w:sz w:val="28"/>
          <w:szCs w:val="28"/>
        </w:rPr>
        <w:t>звещении о проведении конкурса</w:t>
      </w:r>
    </w:p>
    <w:p>
      <w:pPr>
        <w:pStyle w:val="Normal"/>
        <w:spacing w:before="0" w:after="0"/>
        <w:ind w:firstLine="709"/>
        <w:jc w:val="both"/>
        <w:rPr/>
      </w:pPr>
      <w:r>
        <w:rPr>
          <w:rFonts w:cs="Times New Roman"/>
          <w:color w:val="auto"/>
          <w:sz w:val="28"/>
          <w:szCs w:val="28"/>
        </w:rPr>
        <w:t xml:space="preserve">2.1. Наименование организатора конкурса </w:t>
      </w:r>
      <w:r>
        <w:rPr>
          <w:rFonts w:eastAsia="Times New Roman" w:cs="Times New Roman"/>
          <w:iCs/>
          <w:color w:val="auto"/>
          <w:sz w:val="28"/>
          <w:szCs w:val="28"/>
          <w:lang w:eastAsia="ru-RU"/>
        </w:rPr>
        <w:t>–</w:t>
      </w:r>
      <w:r>
        <w:rPr>
          <w:rFonts w:cs="Times New Roman"/>
          <w:color w:val="auto"/>
          <w:sz w:val="28"/>
          <w:szCs w:val="28"/>
        </w:rPr>
        <w:t xml:space="preserve"> Департамент промышленности Ханты-Мансийского автономного округа </w:t>
      </w:r>
      <w:r>
        <w:rPr>
          <w:rFonts w:eastAsia="Times New Roman" w:cs="Times New Roman"/>
          <w:iCs/>
          <w:color w:val="auto"/>
          <w:sz w:val="28"/>
          <w:szCs w:val="28"/>
          <w:lang w:eastAsia="ru-RU"/>
        </w:rPr>
        <w:t>–</w:t>
      </w:r>
      <w:r>
        <w:rPr>
          <w:rFonts w:cs="Times New Roman"/>
          <w:color w:val="auto"/>
          <w:sz w:val="28"/>
          <w:szCs w:val="28"/>
        </w:rPr>
        <w:t xml:space="preserve"> Югры.</w:t>
      </w:r>
    </w:p>
    <w:p>
      <w:pPr>
        <w:pStyle w:val="Normal"/>
        <w:spacing w:before="0" w:after="0"/>
        <w:ind w:firstLine="709"/>
        <w:jc w:val="both"/>
        <w:rPr/>
      </w:pPr>
      <w:r>
        <w:rPr>
          <w:rFonts w:cs="Times New Roman"/>
          <w:color w:val="auto"/>
          <w:sz w:val="28"/>
          <w:szCs w:val="28"/>
        </w:rPr>
        <w:t>Местонахождение, почтовый адрес организатора конкурса: 628011, г. Ханты-Мансийск, ул. Рознина, д. 64, каб. 315.</w:t>
      </w:r>
    </w:p>
    <w:p>
      <w:pPr>
        <w:pStyle w:val="Normal"/>
        <w:spacing w:before="0" w:after="0"/>
        <w:ind w:firstLine="709"/>
        <w:jc w:val="both"/>
        <w:rPr/>
      </w:pPr>
      <w:r>
        <w:rPr>
          <w:rFonts w:eastAsia="Calibri" w:cs="Times New Roman"/>
          <w:color w:val="auto"/>
          <w:sz w:val="28"/>
          <w:szCs w:val="28"/>
          <w:lang w:eastAsia="en-US" w:bidi="ar-SA"/>
        </w:rPr>
        <w:t>А</w:t>
      </w:r>
      <w:r>
        <w:rPr>
          <w:rFonts w:cs="Times New Roman"/>
          <w:color w:val="auto"/>
          <w:sz w:val="28"/>
          <w:szCs w:val="28"/>
        </w:rPr>
        <w:t>дрес электронной почты:</w:t>
      </w:r>
      <w:r>
        <w:rPr>
          <w:rFonts w:cs="Times New Roman"/>
          <w:color w:val="auto"/>
          <w:sz w:val="28"/>
          <w:szCs w:val="28"/>
          <w:lang w:eastAsia="ru-RU"/>
        </w:rPr>
        <w:t xml:space="preserve"> </w:t>
      </w:r>
      <w:hyperlink r:id="rId2">
        <w:r>
          <w:rPr>
            <w:rStyle w:val="Style10"/>
            <w:rFonts w:cs="Times New Roman"/>
            <w:color w:val="auto"/>
            <w:sz w:val="28"/>
            <w:szCs w:val="28"/>
            <w:u w:val="none"/>
            <w:lang w:val="en-US" w:eastAsia="ru-RU"/>
          </w:rPr>
          <w:t>depprom</w:t>
        </w:r>
      </w:hyperlink>
      <w:hyperlink r:id="rId3">
        <w:r>
          <w:rPr>
            <w:rStyle w:val="Style10"/>
            <w:rFonts w:cs="Times New Roman"/>
            <w:color w:val="auto"/>
            <w:sz w:val="28"/>
            <w:szCs w:val="28"/>
            <w:u w:val="none"/>
            <w:lang w:eastAsia="ru-RU"/>
          </w:rPr>
          <w:t>@</w:t>
        </w:r>
      </w:hyperlink>
      <w:hyperlink r:id="rId4">
        <w:r>
          <w:rPr>
            <w:rStyle w:val="Style10"/>
            <w:rFonts w:cs="Times New Roman"/>
            <w:color w:val="auto"/>
            <w:sz w:val="28"/>
            <w:szCs w:val="28"/>
            <w:u w:val="none"/>
            <w:lang w:val="en-US" w:eastAsia="ru-RU"/>
          </w:rPr>
          <w:t>admhmao</w:t>
        </w:r>
      </w:hyperlink>
      <w:hyperlink r:id="rId5">
        <w:r>
          <w:rPr>
            <w:rStyle w:val="Style10"/>
            <w:rFonts w:cs="Times New Roman"/>
            <w:color w:val="auto"/>
            <w:sz w:val="28"/>
            <w:szCs w:val="28"/>
            <w:u w:val="none"/>
            <w:lang w:eastAsia="ru-RU"/>
          </w:rPr>
          <w:t>.</w:t>
        </w:r>
      </w:hyperlink>
      <w:r>
        <w:rPr>
          <w:rStyle w:val="Style10"/>
          <w:rFonts w:cs="Times New Roman"/>
          <w:color w:val="auto"/>
          <w:sz w:val="28"/>
          <w:szCs w:val="28"/>
          <w:u w:val="none"/>
          <w:lang w:val="en-US" w:eastAsia="ru-RU"/>
        </w:rPr>
        <w:t>ru</w:t>
      </w:r>
      <w:r>
        <w:rPr>
          <w:rStyle w:val="Style10"/>
          <w:rFonts w:cs="Times New Roman"/>
          <w:color w:val="auto"/>
          <w:sz w:val="28"/>
          <w:szCs w:val="28"/>
          <w:u w:val="none"/>
          <w:lang w:eastAsia="ru-RU"/>
        </w:rPr>
        <w:t>.</w:t>
      </w:r>
    </w:p>
    <w:p>
      <w:pPr>
        <w:pStyle w:val="Normal"/>
        <w:spacing w:before="0" w:after="0"/>
        <w:ind w:firstLine="709"/>
        <w:jc w:val="both"/>
        <w:rPr/>
      </w:pPr>
      <w:r>
        <w:rPr>
          <w:rFonts w:eastAsia="Calibri" w:cs="Times New Roman"/>
          <w:color w:val="auto"/>
          <w:sz w:val="28"/>
          <w:szCs w:val="28"/>
          <w:lang w:eastAsia="en-US" w:bidi="ar-SA"/>
        </w:rPr>
        <w:t>Н</w:t>
      </w:r>
      <w:r>
        <w:rPr>
          <w:rFonts w:cs="Times New Roman"/>
          <w:color w:val="auto"/>
          <w:sz w:val="28"/>
          <w:szCs w:val="28"/>
        </w:rPr>
        <w:t>омер контактного телефона: 8(3467)353-404 добавочный номер 3872 (приемная), добавочный номер 3834 (Слепокуров Аким Валерьевич), добавочный номер 3833 (Иванова Снежана Гелимхановна).</w:t>
      </w:r>
    </w:p>
    <w:p>
      <w:pPr>
        <w:pStyle w:val="Normal"/>
        <w:spacing w:before="0" w:after="0"/>
        <w:ind w:firstLine="709"/>
        <w:jc w:val="both"/>
        <w:rPr/>
      </w:pPr>
      <w:r>
        <w:rPr>
          <w:rFonts w:cs="Times New Roman"/>
          <w:color w:val="auto"/>
          <w:sz w:val="28"/>
          <w:szCs w:val="28"/>
        </w:rPr>
        <w:t xml:space="preserve">2.2. Предмет конкурса (лот) – право на заключение договора пользования рыболовным участком для осуществления промышленного рыболовства на </w:t>
      </w:r>
      <w:r>
        <w:rPr>
          <w:rFonts w:eastAsia="Calibri" w:cs="Times New Roman"/>
          <w:color w:val="auto"/>
          <w:sz w:val="28"/>
          <w:szCs w:val="28"/>
          <w:lang w:eastAsia="en-US" w:bidi="ar-SA"/>
        </w:rPr>
        <w:t>водных объектах</w:t>
      </w:r>
      <w:r>
        <w:rPr>
          <w:rFonts w:cs="Times New Roman"/>
          <w:color w:val="auto"/>
          <w:sz w:val="28"/>
          <w:szCs w:val="28"/>
        </w:rPr>
        <w:t xml:space="preserve"> Ханты-Мансийского автономного округа </w:t>
      </w:r>
      <w:r>
        <w:rPr>
          <w:rFonts w:eastAsia="Times New Roman" w:cs="Times New Roman"/>
          <w:iCs/>
          <w:color w:val="auto"/>
          <w:sz w:val="28"/>
          <w:szCs w:val="28"/>
          <w:lang w:eastAsia="ru-RU"/>
        </w:rPr>
        <w:t>–</w:t>
      </w:r>
      <w:r>
        <w:rPr>
          <w:rFonts w:cs="Times New Roman"/>
          <w:color w:val="auto"/>
          <w:sz w:val="28"/>
          <w:szCs w:val="28"/>
        </w:rPr>
        <w:t xml:space="preserve"> Югры (далее – договор).</w:t>
      </w:r>
    </w:p>
    <w:p>
      <w:pPr>
        <w:pStyle w:val="Normal"/>
        <w:spacing w:before="0" w:after="0"/>
        <w:ind w:firstLine="709"/>
        <w:jc w:val="both"/>
        <w:rPr/>
      </w:pPr>
      <w:r>
        <w:rPr>
          <w:rFonts w:cs="Times New Roman"/>
          <w:color w:val="auto"/>
          <w:sz w:val="28"/>
          <w:szCs w:val="28"/>
        </w:rPr>
        <w:t xml:space="preserve">Перечень рыболовных участков (лотов), в отношении которых проводится конкурс указан в приложении </w:t>
      </w:r>
      <w:r>
        <w:rPr>
          <w:rFonts w:eastAsia="Arial" w:cs="Times New Roman"/>
          <w:color w:val="auto"/>
          <w:sz w:val="28"/>
          <w:szCs w:val="28"/>
          <w:lang w:eastAsia="ru-RU" w:bidi="ar-SA"/>
        </w:rPr>
        <w:t>1</w:t>
      </w:r>
      <w:r>
        <w:rPr>
          <w:rFonts w:cs="Times New Roman"/>
          <w:color w:val="auto"/>
          <w:sz w:val="28"/>
          <w:szCs w:val="28"/>
        </w:rPr>
        <w:t xml:space="preserve"> к конкурсной документации </w:t>
      </w:r>
      <w:r>
        <w:rPr>
          <w:rFonts w:eastAsia="Times New Roman" w:cs="Times New Roman"/>
          <w:color w:val="auto"/>
          <w:sz w:val="28"/>
          <w:szCs w:val="28"/>
          <w:lang w:eastAsia="ru-RU" w:bidi="ar-SA"/>
        </w:rPr>
        <w:t xml:space="preserve">по проведению конкурса № 4/2021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Times New Roman" w:cs="Times New Roman"/>
          <w:iCs/>
          <w:color w:val="auto"/>
          <w:sz w:val="28"/>
          <w:szCs w:val="28"/>
          <w:lang w:eastAsia="ru-RU" w:bidi="ar-SA"/>
        </w:rPr>
        <w:t>–</w:t>
      </w:r>
      <w:r>
        <w:rPr>
          <w:rFonts w:eastAsia="Times New Roman" w:cs="Times New Roman"/>
          <w:color w:val="auto"/>
          <w:sz w:val="28"/>
          <w:szCs w:val="28"/>
          <w:lang w:eastAsia="ru-RU" w:bidi="ar-SA"/>
        </w:rPr>
        <w:t xml:space="preserve"> Югры (далее - конкурсная документация). </w:t>
      </w:r>
    </w:p>
    <w:p>
      <w:pPr>
        <w:pStyle w:val="Normal"/>
        <w:spacing w:before="0" w:after="0"/>
        <w:ind w:firstLine="709"/>
        <w:jc w:val="both"/>
        <w:rPr/>
      </w:pPr>
      <w:r>
        <w:rPr>
          <w:rFonts w:cs="Times New Roman"/>
          <w:color w:val="auto"/>
          <w:sz w:val="28"/>
          <w:szCs w:val="28"/>
        </w:rPr>
        <w:t xml:space="preserve">2.3. Заявки на участие в конкурсе </w:t>
      </w:r>
      <w:r>
        <w:rPr>
          <w:rFonts w:eastAsia="Times New Roman" w:cs="Times New Roman"/>
          <w:color w:val="auto"/>
          <w:sz w:val="28"/>
          <w:szCs w:val="28"/>
          <w:lang w:eastAsia="ru-RU" w:bidi="ar-SA"/>
        </w:rPr>
        <w:t>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Times New Roman" w:cs="Times New Roman"/>
          <w:iCs/>
          <w:color w:val="auto"/>
          <w:sz w:val="28"/>
          <w:szCs w:val="28"/>
          <w:lang w:eastAsia="ru-RU" w:bidi="ar-SA"/>
        </w:rPr>
        <w:t>–</w:t>
      </w:r>
      <w:r>
        <w:rPr>
          <w:rFonts w:eastAsia="Times New Roman" w:cs="Times New Roman"/>
          <w:color w:val="auto"/>
          <w:sz w:val="28"/>
          <w:szCs w:val="28"/>
          <w:lang w:eastAsia="ru-RU" w:bidi="ar-SA"/>
        </w:rPr>
        <w:t xml:space="preserve"> Югры</w:t>
      </w:r>
      <w:r>
        <w:rPr>
          <w:rFonts w:cs="Times New Roman"/>
          <w:color w:val="auto"/>
          <w:sz w:val="28"/>
          <w:szCs w:val="28"/>
        </w:rPr>
        <w:t xml:space="preserve"> (далее – заявка) и необходимые документы предоставляются организатору конкурса, одним из следующих способов:</w:t>
      </w:r>
    </w:p>
    <w:p>
      <w:pPr>
        <w:pStyle w:val="Normal"/>
        <w:spacing w:before="0" w:after="0"/>
        <w:ind w:firstLine="709"/>
        <w:jc w:val="both"/>
        <w:rPr/>
      </w:pPr>
      <w:r>
        <w:rPr>
          <w:color w:val="auto"/>
          <w:sz w:val="28"/>
          <w:szCs w:val="28"/>
        </w:rPr>
        <w:t xml:space="preserve">а) на бумажном носителе </w:t>
      </w:r>
      <w:r>
        <w:rPr>
          <w:rFonts w:eastAsia="Arial" w:cs="Courier New"/>
          <w:color w:val="auto"/>
          <w:sz w:val="28"/>
          <w:szCs w:val="28"/>
          <w:lang w:eastAsia="ru-RU" w:bidi="ar-SA"/>
        </w:rPr>
        <w:t>непосредственно</w:t>
      </w:r>
      <w:r>
        <w:rPr>
          <w:color w:val="auto"/>
          <w:sz w:val="28"/>
          <w:szCs w:val="28"/>
        </w:rPr>
        <w:t xml:space="preserve"> по адресу организатора конкурса: </w:t>
      </w:r>
      <w:r>
        <w:rPr>
          <w:rFonts w:eastAsia="Calibri" w:cs="Times New Roman"/>
          <w:color w:val="auto"/>
          <w:sz w:val="28"/>
          <w:szCs w:val="28"/>
          <w:lang w:eastAsia="en-US" w:bidi="ar-SA"/>
        </w:rPr>
        <w:t xml:space="preserve">628011, Ханты-Мансийский автономный округ </w:t>
      </w:r>
      <w:r>
        <w:rPr>
          <w:rFonts w:eastAsia="Times New Roman" w:cs="Times New Roman"/>
          <w:color w:val="auto"/>
          <w:sz w:val="28"/>
          <w:szCs w:val="28"/>
          <w:lang w:eastAsia="en-US" w:bidi="ar-SA"/>
        </w:rPr>
        <w:t>–</w:t>
      </w:r>
      <w:r>
        <w:rPr>
          <w:rFonts w:eastAsia="Calibri" w:cs="Times New Roman"/>
          <w:color w:val="auto"/>
          <w:sz w:val="28"/>
          <w:szCs w:val="28"/>
          <w:lang w:eastAsia="en-US" w:bidi="ar-SA"/>
        </w:rPr>
        <w:t xml:space="preserve"> Югра, г. Ханты-Мансийск, ул. Рознина, д. 64, каб. 315</w:t>
      </w:r>
      <w:r>
        <w:rPr>
          <w:color w:val="auto"/>
          <w:sz w:val="28"/>
          <w:szCs w:val="28"/>
        </w:rPr>
        <w:t>;</w:t>
      </w:r>
    </w:p>
    <w:p>
      <w:pPr>
        <w:pStyle w:val="Normal"/>
        <w:spacing w:before="0" w:after="0"/>
        <w:ind w:firstLine="709"/>
        <w:jc w:val="both"/>
        <w:rPr/>
      </w:pPr>
      <w:r>
        <w:rPr>
          <w:color w:val="auto"/>
          <w:sz w:val="28"/>
          <w:szCs w:val="28"/>
        </w:rPr>
        <w:t>б) на бумажном носителе посредством почтовой связи (заказным почтовым отправлением) по адресу организатора конкурса:</w:t>
      </w:r>
      <w:r>
        <w:rPr>
          <w:rFonts w:cs="Times New Roman"/>
          <w:color w:val="auto"/>
          <w:sz w:val="28"/>
          <w:szCs w:val="28"/>
        </w:rPr>
        <w:t xml:space="preserve"> 628011, г. Ханты-Мансийск, ул. Рознина, д. 64 каб. </w:t>
      </w:r>
      <w:r>
        <w:rPr>
          <w:rFonts w:eastAsia="Calibri"/>
          <w:color w:val="auto"/>
          <w:sz w:val="28"/>
          <w:szCs w:val="28"/>
          <w:lang w:eastAsia="en-US" w:bidi="ar-SA"/>
        </w:rPr>
        <w:t>315</w:t>
      </w:r>
      <w:r>
        <w:rPr>
          <w:rFonts w:cs="Times New Roman"/>
          <w:color w:val="auto"/>
          <w:sz w:val="28"/>
          <w:szCs w:val="28"/>
        </w:rPr>
        <w:t>;</w:t>
      </w:r>
    </w:p>
    <w:p>
      <w:pPr>
        <w:pStyle w:val="Normal"/>
        <w:spacing w:before="0" w:after="0"/>
        <w:ind w:firstLine="709"/>
        <w:jc w:val="both"/>
        <w:rPr/>
      </w:pPr>
      <w:r>
        <w:rPr>
          <w:rFonts w:cs="Times New Roman"/>
          <w:color w:val="auto"/>
          <w:sz w:val="28"/>
          <w:szCs w:val="28"/>
        </w:rPr>
        <w:t xml:space="preserve">в) в форме электронного документа, подписанного усиленной квалифицированной электронной подписью, в установленном порядке, на адрес электронной почты: </w:t>
      </w:r>
      <w:r>
        <w:rPr>
          <w:rFonts w:cs="Times New Roman"/>
          <w:color w:val="auto"/>
          <w:sz w:val="28"/>
          <w:szCs w:val="28"/>
          <w:lang w:val="en-US" w:eastAsia="ru-RU"/>
        </w:rPr>
        <w:t>rluhmao</w:t>
      </w:r>
      <w:r>
        <w:rPr>
          <w:rFonts w:cs="Times New Roman"/>
          <w:color w:val="auto"/>
          <w:sz w:val="28"/>
          <w:szCs w:val="28"/>
          <w:lang w:eastAsia="ru-RU"/>
        </w:rPr>
        <w:t>@</w:t>
      </w:r>
      <w:r>
        <w:rPr>
          <w:rFonts w:cs="Times New Roman"/>
          <w:color w:val="auto"/>
          <w:sz w:val="28"/>
          <w:szCs w:val="28"/>
          <w:lang w:val="en-US" w:eastAsia="ru-RU"/>
        </w:rPr>
        <w:t>mail</w:t>
      </w:r>
      <w:r>
        <w:rPr>
          <w:rFonts w:cs="Times New Roman"/>
          <w:color w:val="auto"/>
          <w:sz w:val="28"/>
          <w:szCs w:val="28"/>
          <w:lang w:eastAsia="ru-RU"/>
        </w:rPr>
        <w:t>.</w:t>
      </w:r>
      <w:r>
        <w:rPr>
          <w:rFonts w:cs="Times New Roman"/>
          <w:color w:val="auto"/>
          <w:sz w:val="28"/>
          <w:szCs w:val="28"/>
          <w:lang w:val="en-US" w:eastAsia="ru-RU"/>
        </w:rPr>
        <w:t>ru</w:t>
      </w:r>
      <w:r>
        <w:rPr>
          <w:rFonts w:cs="Times New Roman"/>
          <w:color w:val="auto"/>
          <w:sz w:val="28"/>
          <w:szCs w:val="28"/>
          <w:lang w:eastAsia="ru-RU"/>
        </w:rPr>
        <w:t>.</w:t>
      </w:r>
    </w:p>
    <w:p>
      <w:pPr>
        <w:pStyle w:val="Normal"/>
        <w:spacing w:before="0" w:after="0"/>
        <w:ind w:firstLine="709"/>
        <w:jc w:val="both"/>
        <w:rPr/>
      </w:pPr>
      <w:r>
        <w:rPr>
          <w:rFonts w:cs="Times New Roman"/>
          <w:color w:val="auto"/>
          <w:sz w:val="28"/>
          <w:szCs w:val="28"/>
        </w:rPr>
        <w:t xml:space="preserve">Днем начала подачи заявок является день, следующий за днем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6">
        <w:r>
          <w:rPr>
            <w:rStyle w:val="Style10"/>
            <w:rFonts w:cs="Times New Roman"/>
            <w:color w:val="auto"/>
            <w:sz w:val="28"/>
            <w:szCs w:val="28"/>
            <w:u w:val="none"/>
          </w:rPr>
          <w:t>www.torgi.gov.ru</w:t>
        </w:r>
      </w:hyperlink>
      <w:r>
        <w:rPr>
          <w:rFonts w:cs="Times New Roman"/>
          <w:color w:val="auto"/>
          <w:sz w:val="28"/>
          <w:szCs w:val="28"/>
        </w:rPr>
        <w:t xml:space="preserve"> (далее – официальный сайт) извещения о проведении конкурса.</w:t>
      </w:r>
    </w:p>
    <w:p>
      <w:pPr>
        <w:pStyle w:val="Normal"/>
        <w:spacing w:before="0" w:after="0"/>
        <w:ind w:firstLine="709"/>
        <w:jc w:val="both"/>
        <w:rPr/>
      </w:pPr>
      <w:r>
        <w:rPr>
          <w:color w:val="auto"/>
          <w:sz w:val="28"/>
          <w:szCs w:val="28"/>
        </w:rPr>
        <w:t>Заявки принимаются с 9 часов 00 минут (по местному времени)</w:t>
        <w:br/>
      </w:r>
      <w:r>
        <w:rPr>
          <w:rFonts w:eastAsia="Courier New" w:cs="Liberation Serif"/>
          <w:color w:val="auto"/>
          <w:kern w:val="0"/>
          <w:sz w:val="28"/>
          <w:szCs w:val="28"/>
          <w:lang w:val="ru-RU" w:eastAsia="ar-SA" w:bidi="hi-IN"/>
        </w:rPr>
        <w:t xml:space="preserve">30 </w:t>
      </w:r>
      <w:r>
        <w:rPr>
          <w:rFonts w:eastAsia="Arial" w:cs="Courier New"/>
          <w:color w:val="auto"/>
          <w:kern w:val="0"/>
          <w:sz w:val="28"/>
          <w:szCs w:val="28"/>
          <w:lang w:val="ru-RU" w:eastAsia="ru-RU" w:bidi="ar-SA"/>
        </w:rPr>
        <w:t>декабря</w:t>
      </w:r>
      <w:r>
        <w:rPr>
          <w:color w:val="auto"/>
          <w:sz w:val="28"/>
          <w:szCs w:val="28"/>
        </w:rPr>
        <w:t xml:space="preserve"> 2021 года до 10 часов 00 минут </w:t>
      </w:r>
      <w:r>
        <w:rPr>
          <w:rFonts w:eastAsia="Courier New" w:cs="Liberation Serif"/>
          <w:color w:val="auto"/>
          <w:kern w:val="0"/>
          <w:sz w:val="28"/>
          <w:szCs w:val="28"/>
          <w:lang w:val="ru-RU" w:eastAsia="ar-SA" w:bidi="hi-IN"/>
        </w:rPr>
        <w:t>1 февраля 2022 года</w:t>
      </w:r>
      <w:r>
        <w:rPr>
          <w:color w:val="auto"/>
          <w:sz w:val="28"/>
          <w:szCs w:val="28"/>
        </w:rPr>
        <w:t>.</w:t>
      </w:r>
    </w:p>
    <w:p>
      <w:pPr>
        <w:pStyle w:val="Normal"/>
        <w:spacing w:before="0" w:after="0"/>
        <w:ind w:firstLine="709"/>
        <w:jc w:val="both"/>
        <w:rPr/>
      </w:pPr>
      <w:r>
        <w:rPr>
          <w:color w:val="auto"/>
          <w:sz w:val="28"/>
          <w:szCs w:val="28"/>
        </w:rPr>
        <w:t>Время приема заявок (по местному времени) на бумажном носителе в рабочие дни:</w:t>
      </w:r>
    </w:p>
    <w:p>
      <w:pPr>
        <w:pStyle w:val="Normal"/>
        <w:spacing w:before="0" w:after="0"/>
        <w:ind w:firstLine="709"/>
        <w:jc w:val="both"/>
        <w:rPr/>
      </w:pPr>
      <w:r>
        <w:rPr>
          <w:color w:val="auto"/>
          <w:sz w:val="28"/>
          <w:szCs w:val="28"/>
        </w:rPr>
        <w:t xml:space="preserve">с понедельника по </w:t>
      </w:r>
      <w:r>
        <w:rPr>
          <w:rFonts w:eastAsia="Arial" w:cs="Courier New"/>
          <w:color w:val="auto"/>
          <w:sz w:val="28"/>
          <w:szCs w:val="28"/>
          <w:lang w:eastAsia="ru-RU" w:bidi="ar-SA"/>
        </w:rPr>
        <w:t>четверг</w:t>
      </w:r>
      <w:r>
        <w:rPr>
          <w:color w:val="auto"/>
          <w:sz w:val="28"/>
          <w:szCs w:val="28"/>
        </w:rPr>
        <w:t xml:space="preserve"> с 9 часов 00 минут до 18 часов </w:t>
      </w:r>
      <w:r>
        <w:rPr>
          <w:rFonts w:eastAsia="Arial" w:cs="Courier New"/>
          <w:color w:val="auto"/>
          <w:sz w:val="28"/>
          <w:szCs w:val="28"/>
          <w:lang w:eastAsia="ru-RU" w:bidi="ar-SA"/>
        </w:rPr>
        <w:t>15</w:t>
      </w:r>
      <w:r>
        <w:rPr>
          <w:color w:val="auto"/>
          <w:sz w:val="28"/>
          <w:szCs w:val="28"/>
        </w:rPr>
        <w:t xml:space="preserve"> минут;</w:t>
      </w:r>
    </w:p>
    <w:p>
      <w:pPr>
        <w:pStyle w:val="Normal"/>
        <w:spacing w:before="0" w:after="0"/>
        <w:ind w:firstLine="709"/>
        <w:jc w:val="both"/>
        <w:rPr/>
      </w:pPr>
      <w:r>
        <w:rPr>
          <w:color w:val="auto"/>
          <w:sz w:val="28"/>
          <w:szCs w:val="28"/>
        </w:rPr>
        <w:t xml:space="preserve">в пятницу </w:t>
      </w:r>
      <w:r>
        <w:rPr>
          <w:rFonts w:eastAsia="Arial" w:cs="Times New Roman"/>
          <w:color w:val="auto"/>
          <w:sz w:val="28"/>
          <w:szCs w:val="28"/>
          <w:lang w:eastAsia="ru-RU" w:bidi="ar-SA"/>
        </w:rPr>
        <w:t>с 9 часов 00 минут до 17 часов 00 минут;</w:t>
      </w:r>
    </w:p>
    <w:p>
      <w:pPr>
        <w:pStyle w:val="Normal"/>
        <w:spacing w:before="0" w:after="0"/>
        <w:ind w:firstLine="709"/>
        <w:jc w:val="both"/>
        <w:rPr/>
      </w:pPr>
      <w:r>
        <w:rPr>
          <w:rFonts w:eastAsia="Arial" w:cs="Times New Roman"/>
          <w:color w:val="auto"/>
          <w:sz w:val="28"/>
          <w:szCs w:val="28"/>
          <w:lang w:eastAsia="ru-RU" w:bidi="ar-SA"/>
        </w:rPr>
        <w:t>перерыв с 13 часов 00 минут до 14 часов 00 минут.</w:t>
      </w:r>
    </w:p>
    <w:p>
      <w:pPr>
        <w:pStyle w:val="Normal"/>
        <w:spacing w:before="0" w:after="0"/>
        <w:ind w:firstLine="709"/>
        <w:jc w:val="both"/>
        <w:rPr/>
      </w:pPr>
      <w:r>
        <w:rPr>
          <w:rFonts w:eastAsia="Arial" w:cs="Times New Roman"/>
          <w:color w:val="auto"/>
          <w:sz w:val="28"/>
          <w:szCs w:val="28"/>
          <w:lang w:eastAsia="ru-RU" w:bidi="ar-SA"/>
        </w:rPr>
        <w:t>Прием заявок прекращается непосредственно перед началом процедуры вскрытия конвертов с заявками и открытия доступа к заявкам на участие в конкурсе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Arial" w:cs="Times New Roman"/>
          <w:iCs/>
          <w:color w:val="auto"/>
          <w:sz w:val="28"/>
          <w:szCs w:val="28"/>
          <w:lang w:eastAsia="ru-RU" w:bidi="ar-SA"/>
        </w:rPr>
        <w:t>– </w:t>
      </w:r>
      <w:r>
        <w:rPr>
          <w:rFonts w:eastAsia="Arial" w:cs="Times New Roman"/>
          <w:color w:val="auto"/>
          <w:sz w:val="28"/>
          <w:szCs w:val="28"/>
          <w:lang w:eastAsia="ru-RU" w:bidi="ar-SA"/>
        </w:rPr>
        <w:t xml:space="preserve">Югры (далее </w:t>
      </w:r>
      <w:r>
        <w:rPr>
          <w:rFonts w:cs="Times New Roman"/>
          <w:color w:val="auto"/>
          <w:sz w:val="28"/>
          <w:szCs w:val="28"/>
        </w:rPr>
        <w:t>–</w:t>
      </w:r>
      <w:r>
        <w:rPr>
          <w:rFonts w:eastAsia="Arial" w:cs="Times New Roman"/>
          <w:color w:val="auto"/>
          <w:sz w:val="28"/>
          <w:szCs w:val="28"/>
          <w:lang w:eastAsia="ru-RU" w:bidi="ar-SA"/>
        </w:rPr>
        <w:t xml:space="preserve"> конкурс), поданным в электронной форме, в том числе в виде электронного документа, подписанного электронной подписью в установленном порядке (далее – вскрытие конвертов с заявками и открытие доступа к заявкам) в 10 часов 00 минут (по местному времени)</w:t>
        <w:br/>
      </w:r>
      <w:r>
        <w:rPr>
          <w:rFonts w:eastAsia="Arial" w:cs="Times New Roman"/>
          <w:color w:val="auto"/>
          <w:kern w:val="0"/>
          <w:sz w:val="28"/>
          <w:szCs w:val="28"/>
          <w:lang w:val="ru-RU" w:eastAsia="ru-RU" w:bidi="ar-SA"/>
        </w:rPr>
        <w:t>1 февраля</w:t>
      </w:r>
      <w:r>
        <w:rPr>
          <w:rFonts w:eastAsia="Arial" w:cs="Times New Roman"/>
          <w:color w:val="auto"/>
          <w:sz w:val="28"/>
          <w:szCs w:val="28"/>
          <w:lang w:eastAsia="ru-RU" w:bidi="ar-SA"/>
        </w:rPr>
        <w:t xml:space="preserve"> 202</w:t>
      </w:r>
      <w:r>
        <w:rPr>
          <w:rFonts w:eastAsia="Arial" w:cs="Times New Roman"/>
          <w:color w:val="auto"/>
          <w:kern w:val="0"/>
          <w:sz w:val="28"/>
          <w:szCs w:val="28"/>
          <w:lang w:val="ru-RU" w:eastAsia="ru-RU" w:bidi="ar-SA"/>
        </w:rPr>
        <w:t>2</w:t>
      </w:r>
      <w:r>
        <w:rPr>
          <w:rFonts w:eastAsia="Arial" w:cs="Times New Roman"/>
          <w:color w:val="auto"/>
          <w:sz w:val="28"/>
          <w:szCs w:val="28"/>
          <w:lang w:eastAsia="ru-RU" w:bidi="ar-SA"/>
        </w:rPr>
        <w:t xml:space="preserve"> года.</w:t>
      </w:r>
    </w:p>
    <w:p>
      <w:pPr>
        <w:pStyle w:val="Normal"/>
        <w:spacing w:before="0" w:after="0"/>
        <w:ind w:firstLine="709"/>
        <w:jc w:val="both"/>
        <w:rPr/>
      </w:pPr>
      <w:r>
        <w:rPr>
          <w:rFonts w:eastAsia="Arial" w:cs="Times New Roman"/>
          <w:color w:val="auto"/>
          <w:sz w:val="28"/>
          <w:szCs w:val="28"/>
          <w:lang w:eastAsia="ru-RU" w:bidi="ar-SA"/>
        </w:rPr>
        <w:t>Заявитель вправе подать в отношении 1 лота только 1 заявку.</w:t>
      </w:r>
    </w:p>
    <w:p>
      <w:pPr>
        <w:pStyle w:val="Normal"/>
        <w:spacing w:before="0" w:after="0"/>
        <w:ind w:firstLine="709"/>
        <w:jc w:val="both"/>
        <w:rPr/>
      </w:pPr>
      <w:r>
        <w:rPr>
          <w:rFonts w:eastAsia="Arial" w:cs="Times New Roman"/>
          <w:color w:val="auto"/>
          <w:sz w:val="28"/>
          <w:szCs w:val="28"/>
          <w:lang w:eastAsia="ru-RU" w:bidi="ar-SA"/>
        </w:rPr>
        <w:t>Заявка оформляется по форме, согласно приложению 2 к конкурсной документации.</w:t>
      </w:r>
    </w:p>
    <w:p>
      <w:pPr>
        <w:pStyle w:val="Normal"/>
        <w:spacing w:before="0" w:after="0"/>
        <w:ind w:firstLine="709"/>
        <w:jc w:val="both"/>
        <w:rPr/>
      </w:pPr>
      <w:r>
        <w:rPr>
          <w:rFonts w:eastAsia="Arial" w:cs="Times New Roman"/>
          <w:color w:val="auto"/>
          <w:sz w:val="28"/>
          <w:szCs w:val="28"/>
          <w:lang w:eastAsia="ru-RU" w:bidi="ar-SA"/>
        </w:rPr>
        <w:t>Заявитель вправе изменить и</w:t>
      </w:r>
      <w:r>
        <w:rPr>
          <w:color w:val="auto"/>
          <w:sz w:val="28"/>
          <w:szCs w:val="28"/>
        </w:rPr>
        <w:t>ли отозвать заявку в любое время до окончания срока ее подачи.</w:t>
      </w:r>
    </w:p>
    <w:p>
      <w:pPr>
        <w:pStyle w:val="Normal"/>
        <w:spacing w:before="0" w:after="0"/>
        <w:ind w:firstLine="709"/>
        <w:jc w:val="both"/>
        <w:rPr/>
      </w:pPr>
      <w:r>
        <w:rPr>
          <w:rFonts w:cs="Times New Roman"/>
          <w:color w:val="auto"/>
          <w:sz w:val="28"/>
          <w:szCs w:val="28"/>
        </w:rPr>
        <w:t>Заявки, полученные после окончания срока их подачи, не рассматриваются и в тот же день возвращаются заявителям.</w:t>
      </w:r>
    </w:p>
    <w:p>
      <w:pPr>
        <w:pStyle w:val="Normal"/>
        <w:spacing w:before="0" w:after="0"/>
        <w:ind w:firstLine="709"/>
        <w:jc w:val="both"/>
        <w:rPr/>
      </w:pPr>
      <w:r>
        <w:rPr>
          <w:rFonts w:eastAsia="Arial" w:cs="Courier New"/>
          <w:color w:val="auto"/>
          <w:sz w:val="28"/>
          <w:szCs w:val="28"/>
          <w:lang w:eastAsia="ru-RU" w:bidi="ar-SA"/>
        </w:rPr>
        <w:t>Д</w:t>
      </w:r>
      <w:r>
        <w:rPr>
          <w:rFonts w:eastAsia="Arial" w:cs="Times New Roman"/>
          <w:color w:val="auto"/>
          <w:sz w:val="28"/>
          <w:szCs w:val="28"/>
          <w:lang w:eastAsia="ru-RU" w:bidi="ar-SA"/>
        </w:rPr>
        <w:t>окументы, предоставленные заявителем в комиссию по проведению конкурса (далее – комиссия), должны быть пронумерованы, сшиты и заверены печатью заявителя (при наличии).</w:t>
      </w:r>
    </w:p>
    <w:p>
      <w:pPr>
        <w:pStyle w:val="Normal"/>
        <w:spacing w:before="0" w:after="0"/>
        <w:ind w:firstLine="709"/>
        <w:jc w:val="both"/>
        <w:rPr/>
      </w:pPr>
      <w:r>
        <w:rPr>
          <w:rFonts w:eastAsia="Arial" w:cs="Times New Roman"/>
          <w:color w:val="auto"/>
          <w:sz w:val="28"/>
          <w:szCs w:val="28"/>
          <w:lang w:eastAsia="ru-RU" w:bidi="ar-SA"/>
        </w:rPr>
        <w:t>Заявитель запечатывает</w:t>
      </w:r>
      <w:r>
        <w:rPr>
          <w:color w:val="auto"/>
          <w:sz w:val="28"/>
          <w:szCs w:val="28"/>
        </w:rPr>
        <w:t xml:space="preserve"> заявку и прилагаемые к ней документы в непрозрачный конверт. На конверте должен быть указан адрес </w:t>
      </w:r>
      <w:r>
        <w:rPr>
          <w:rFonts w:eastAsia="Arial" w:cs="Courier New"/>
          <w:color w:val="auto"/>
          <w:sz w:val="28"/>
          <w:szCs w:val="28"/>
          <w:lang w:eastAsia="ru-RU" w:bidi="ar-SA"/>
        </w:rPr>
        <w:t>организатора конкурса</w:t>
      </w:r>
      <w:r>
        <w:rPr>
          <w:color w:val="auto"/>
          <w:sz w:val="28"/>
          <w:szCs w:val="28"/>
        </w:rPr>
        <w:t xml:space="preserve">, время и дата вскрытия конверта. Конверт оформляется </w:t>
      </w:r>
      <w:r>
        <w:rPr>
          <w:rFonts w:eastAsia="Arial" w:cs="Courier New"/>
          <w:color w:val="auto"/>
          <w:sz w:val="28"/>
          <w:szCs w:val="28"/>
          <w:lang w:eastAsia="ru-RU" w:bidi="ar-SA"/>
        </w:rPr>
        <w:t xml:space="preserve">в соответствии с </w:t>
      </w:r>
      <w:r>
        <w:rPr>
          <w:color w:val="auto"/>
          <w:sz w:val="28"/>
          <w:szCs w:val="28"/>
        </w:rPr>
        <w:t>приложением 3 к конкурсной документации.</w:t>
      </w:r>
    </w:p>
    <w:p>
      <w:pPr>
        <w:pStyle w:val="Normal"/>
        <w:spacing w:before="0" w:after="0"/>
        <w:ind w:firstLine="709"/>
        <w:jc w:val="both"/>
        <w:rPr/>
      </w:pPr>
      <w:r>
        <w:rPr>
          <w:rFonts w:cs="Times New Roman"/>
          <w:color w:val="auto"/>
          <w:sz w:val="28"/>
          <w:szCs w:val="28"/>
        </w:rPr>
        <w:t xml:space="preserve">Заявитель самостоятельно определяет способ подачи заявок и несет все риски того, что его заявка будет доставлена по неправильному адресу или, при несоблюдении сроков получения заявок, признана </w:t>
      </w:r>
      <w:r>
        <w:rPr>
          <w:rFonts w:eastAsia="Calibri" w:cs="Times New Roman"/>
          <w:color w:val="auto"/>
          <w:sz w:val="28"/>
          <w:szCs w:val="28"/>
          <w:lang w:eastAsia="en-US" w:bidi="ar-SA"/>
        </w:rPr>
        <w:t>не своевременно поданной</w:t>
      </w:r>
      <w:r>
        <w:rPr>
          <w:rFonts w:cs="Times New Roman"/>
          <w:color w:val="auto"/>
          <w:sz w:val="28"/>
          <w:szCs w:val="28"/>
        </w:rPr>
        <w:t>.</w:t>
      </w:r>
    </w:p>
    <w:p>
      <w:pPr>
        <w:pStyle w:val="Normal"/>
        <w:spacing w:before="0" w:after="0"/>
        <w:ind w:firstLine="709"/>
        <w:jc w:val="both"/>
        <w:rPr/>
      </w:pPr>
      <w:r>
        <w:rPr>
          <w:color w:val="auto"/>
          <w:sz w:val="28"/>
          <w:szCs w:val="28"/>
        </w:rPr>
        <w:t>2.4. </w:t>
      </w:r>
      <w:r>
        <w:rPr>
          <w:rFonts w:cs="Times New Roman"/>
          <w:color w:val="auto"/>
          <w:sz w:val="28"/>
          <w:szCs w:val="28"/>
        </w:rPr>
        <w:t>Договор</w:t>
      </w:r>
      <w:r>
        <w:rPr>
          <w:rFonts w:eastAsia="Calibri" w:cs="Times New Roman"/>
          <w:color w:val="auto"/>
          <w:sz w:val="28"/>
          <w:szCs w:val="28"/>
          <w:lang w:eastAsia="en-US" w:bidi="ar-SA"/>
        </w:rPr>
        <w:t xml:space="preserve"> </w:t>
      </w:r>
      <w:r>
        <w:rPr>
          <w:rFonts w:cs="Times New Roman"/>
          <w:color w:val="auto"/>
          <w:sz w:val="28"/>
          <w:szCs w:val="28"/>
        </w:rPr>
        <w:t xml:space="preserve">заключается сроком </w:t>
      </w:r>
      <w:r>
        <w:rPr>
          <w:rFonts w:cs="Times New Roman"/>
          <w:bCs/>
          <w:color w:val="auto"/>
          <w:sz w:val="28"/>
          <w:szCs w:val="28"/>
        </w:rPr>
        <w:t xml:space="preserve">на </w:t>
      </w:r>
      <w:r>
        <w:rPr>
          <w:rFonts w:cs="Times New Roman"/>
          <w:color w:val="auto"/>
          <w:sz w:val="28"/>
          <w:szCs w:val="28"/>
        </w:rPr>
        <w:t>15 лет.</w:t>
      </w:r>
    </w:p>
    <w:p>
      <w:pPr>
        <w:pStyle w:val="Normal"/>
        <w:spacing w:before="0" w:after="0"/>
        <w:ind w:firstLine="709"/>
        <w:jc w:val="both"/>
        <w:rPr/>
      </w:pPr>
      <w:r>
        <w:rPr>
          <w:color w:val="auto"/>
          <w:sz w:val="28"/>
          <w:szCs w:val="28"/>
        </w:rPr>
        <w:t>2.5. Требования к заявителям:</w:t>
      </w:r>
    </w:p>
    <w:p>
      <w:pPr>
        <w:pStyle w:val="Normal"/>
        <w:spacing w:before="0" w:after="0"/>
        <w:ind w:firstLine="709"/>
        <w:jc w:val="both"/>
        <w:rPr/>
      </w:pPr>
      <w:r>
        <w:rPr>
          <w:color w:val="auto"/>
          <w:sz w:val="28"/>
          <w:szCs w:val="28"/>
        </w:rPr>
        <w:t>а) в отношении заявителя не проводятся процедуры банкротства и ликвидации;</w:t>
      </w:r>
    </w:p>
    <w:p>
      <w:pPr>
        <w:pStyle w:val="Normal"/>
        <w:spacing w:before="0" w:after="0"/>
        <w:ind w:firstLine="709"/>
        <w:jc w:val="both"/>
        <w:rPr/>
      </w:pPr>
      <w:r>
        <w:rPr>
          <w:color w:val="auto"/>
          <w:sz w:val="28"/>
          <w:szCs w:val="28"/>
        </w:rPr>
        <w:t xml:space="preserve">б) деятельность заявителя не приостановлена в порядке, предусмотренном </w:t>
      </w:r>
      <w:hyperlink r:id="rId7">
        <w:r>
          <w:rPr>
            <w:rStyle w:val="Style10"/>
            <w:color w:val="auto"/>
            <w:sz w:val="28"/>
            <w:szCs w:val="28"/>
            <w:u w:val="none"/>
          </w:rPr>
          <w:t>Кодексом</w:t>
        </w:r>
      </w:hyperlink>
      <w:r>
        <w:rPr>
          <w:color w:val="auto"/>
          <w:sz w:val="28"/>
          <w:szCs w:val="28"/>
        </w:rPr>
        <w:t xml:space="preserve"> Российской Федерации об административных правонарушениях, на день вскрытия конвертов с заявками и открытия доступа к заявкам;</w:t>
      </w:r>
    </w:p>
    <w:p>
      <w:pPr>
        <w:pStyle w:val="Normal"/>
        <w:spacing w:before="0" w:after="0"/>
        <w:ind w:firstLine="709"/>
        <w:jc w:val="both"/>
        <w:rPr/>
      </w:pPr>
      <w:r>
        <w:rPr>
          <w:color w:val="auto"/>
          <w:sz w:val="28"/>
          <w:szCs w:val="28"/>
        </w:rPr>
        <w:t xml:space="preserve">в) отсутствие у заявителя задолженности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задолженности в соответствии с </w:t>
      </w:r>
      <w:hyperlink r:id="rId8">
        <w:r>
          <w:rPr>
            <w:rStyle w:val="Style10"/>
            <w:color w:val="auto"/>
            <w:sz w:val="28"/>
            <w:szCs w:val="28"/>
            <w:u w:val="none"/>
          </w:rPr>
          <w:t>законодательством</w:t>
        </w:r>
      </w:hyperlink>
      <w:r>
        <w:rPr>
          <w:color w:val="auto"/>
          <w:sz w:val="28"/>
          <w:szCs w:val="28"/>
        </w:rPr>
        <w:t xml:space="preserve"> Российской Федерации и решение по такой жалобе не вступило в силу на день рассмотрения заявки;</w:t>
      </w:r>
    </w:p>
    <w:p>
      <w:pPr>
        <w:pStyle w:val="Normal"/>
        <w:spacing w:before="0" w:after="0"/>
        <w:ind w:firstLine="709"/>
        <w:jc w:val="both"/>
        <w:rPr/>
      </w:pPr>
      <w:r>
        <w:rPr>
          <w:color w:val="auto"/>
          <w:sz w:val="28"/>
          <w:szCs w:val="28"/>
        </w:rPr>
        <w:t>г) отсутствие решения суда о принудительном расторжении ранее заключенного договора (договоров) с заявителем в связи с нарушением заявителем существенных условий договора за последние 2 года, предшествующие году проведения конкурса;</w:t>
      </w:r>
    </w:p>
    <w:p>
      <w:pPr>
        <w:pStyle w:val="Normal"/>
        <w:spacing w:before="0" w:after="0"/>
        <w:ind w:firstLine="709"/>
        <w:jc w:val="both"/>
        <w:rPr/>
      </w:pPr>
      <w:r>
        <w:rPr>
          <w:rFonts w:cs="Times New Roman"/>
          <w:color w:val="auto"/>
          <w:sz w:val="28"/>
          <w:szCs w:val="28"/>
        </w:rPr>
        <w:t>д)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spacing w:before="0" w:after="0"/>
        <w:ind w:firstLine="709"/>
        <w:jc w:val="both"/>
        <w:rPr/>
      </w:pPr>
      <w:r>
        <w:rPr>
          <w:rFonts w:cs="Times New Roman"/>
          <w:color w:val="auto"/>
          <w:sz w:val="28"/>
          <w:szCs w:val="28"/>
        </w:rPr>
        <w:t xml:space="preserve">Заявитель не вправе претендовать на заключение договора, если в результате его заключения совокупное количество либо суммарная площадь рыболовных участков, сформированных для осуществления промышленного рыболовства, передаваемых в пользование заявителю (группе лиц, в которую входит заявитель) и расположенных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Ханты-Мансийского автономного округа – Югры (далее – автономного округа) или прилегающих к территории такого муниципального образования, составит более 35 процентов соответственно общего количества либо суммарной площади предоставленных в пользование для осуществления промышленного рыболовства рыбопромысловых участков, сформированных в установленном порядке до 31 декабря 2018 года, и рыболовных участков для осуществления промышленного рыболовства, расположенных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круга или прилегающих к территории такого муниципального образования.</w:t>
      </w:r>
    </w:p>
    <w:p>
      <w:pPr>
        <w:pStyle w:val="Normal"/>
        <w:spacing w:before="0" w:after="0"/>
        <w:ind w:firstLine="709"/>
        <w:jc w:val="both"/>
        <w:rPr/>
      </w:pPr>
      <w:r>
        <w:rPr>
          <w:rFonts w:cs="Times New Roman"/>
          <w:color w:val="auto"/>
          <w:sz w:val="28"/>
          <w:szCs w:val="28"/>
        </w:rPr>
        <w:t>Для расчета совокупного количества и суммарной площади рыболовных участков для осуществления промышленного рыболовства, передаваемых в пользование заявителю, комиссия использует сведения, включенные в перечень рыболовных участков, утвержденный в установленном законодательством Российской Федерации порядке, и сведения о заключенных договорах.</w:t>
      </w:r>
    </w:p>
    <w:p>
      <w:pPr>
        <w:pStyle w:val="Normal"/>
        <w:spacing w:before="0" w:after="0"/>
        <w:ind w:firstLine="709"/>
        <w:jc w:val="both"/>
        <w:rPr/>
      </w:pPr>
      <w:r>
        <w:rPr>
          <w:rFonts w:cs="Times New Roman"/>
          <w:color w:val="auto"/>
          <w:sz w:val="28"/>
          <w:szCs w:val="28"/>
        </w:rPr>
        <w:t>Группа лиц, в которую входит заявитель, определяется в соответствии с Федеральным законом «О защите конкуренции». При этом комиссия вправе на любой стадии конкурса проверить факт вхождения заявителя в состав группы лиц.</w:t>
      </w:r>
    </w:p>
    <w:p>
      <w:pPr>
        <w:pStyle w:val="Normal"/>
        <w:spacing w:before="0" w:after="0"/>
        <w:ind w:firstLine="709"/>
        <w:jc w:val="both"/>
        <w:rPr/>
      </w:pPr>
      <w:r>
        <w:rPr>
          <w:rFonts w:cs="Times New Roman"/>
          <w:color w:val="auto"/>
          <w:sz w:val="28"/>
          <w:szCs w:val="28"/>
        </w:rPr>
        <w:t xml:space="preserve">В случае если заявитель в течение года, предшествовавшего году проведения конкурса, обладал правом пользования рыболовными участками для осуществления промышленного рыболовства и (или) сформированными до 31 декабря 2018 года рыбопромысловыми участками для осуществления промышленного рыболовства, расположенными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округа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либо суммарной площади рыболовных участков для осуществления промышленного рыболовства и сформированных в установленном порядке до 31 декабря 2018 года рыбопромысловых участков для осуществления промышленного рыболовства, расположенных на территории этого муниципального образования или прилегающих к территории такого муниципального образования, заявитель вправе претендовать на заключение договора, предусматривающего предоставление рыболовных участков для осуществления промышленного рыболовства,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рыболовных участков для осуществления промышленного рыболовства и (или) сформированных в установленном порядке до 31 декабря 2018 года рыбопромысловых участков для осуществления промышленного рыболовства, в отношении которых такой заявитель обладал правом пользования в течение года, предшествовавшего году проведения конкурса.</w:t>
      </w:r>
    </w:p>
    <w:p>
      <w:pPr>
        <w:pStyle w:val="Normal"/>
        <w:spacing w:before="0" w:after="0"/>
        <w:ind w:firstLine="709"/>
        <w:jc w:val="both"/>
        <w:rPr/>
      </w:pPr>
      <w:r>
        <w:rPr>
          <w:rFonts w:cs="Times New Roman"/>
          <w:color w:val="auto"/>
          <w:sz w:val="28"/>
          <w:szCs w:val="28"/>
        </w:rPr>
        <w:t>Вышеуказанное ограничение не применяется в случае:</w:t>
      </w:r>
    </w:p>
    <w:p>
      <w:pPr>
        <w:pStyle w:val="Normal"/>
        <w:spacing w:before="0" w:after="0"/>
        <w:ind w:firstLine="709"/>
        <w:jc w:val="both"/>
        <w:rPr/>
      </w:pPr>
      <w:r>
        <w:rPr>
          <w:rFonts w:cs="Times New Roman"/>
          <w:color w:val="auto"/>
          <w:sz w:val="28"/>
          <w:szCs w:val="28"/>
        </w:rPr>
        <w:t>если заявитель является единственным участником конкурса по отдельному лоту;</w:t>
      </w:r>
    </w:p>
    <w:p>
      <w:pPr>
        <w:pStyle w:val="Normal"/>
        <w:spacing w:before="0" w:after="0"/>
        <w:ind w:firstLine="709"/>
        <w:jc w:val="both"/>
        <w:rPr/>
      </w:pPr>
      <w:r>
        <w:rPr>
          <w:rFonts w:cs="Times New Roman"/>
          <w:color w:val="auto"/>
          <w:sz w:val="28"/>
          <w:szCs w:val="28"/>
        </w:rPr>
        <w:t xml:space="preserve">если сформированы </w:t>
      </w:r>
      <w:r>
        <w:rPr>
          <w:rFonts w:eastAsia="Courier New" w:cs="Times New Roman"/>
          <w:color w:val="auto"/>
          <w:kern w:val="0"/>
          <w:sz w:val="28"/>
          <w:szCs w:val="28"/>
          <w:lang w:val="ru-RU" w:eastAsia="ar-SA" w:bidi="hi-IN"/>
        </w:rPr>
        <w:t>один</w:t>
      </w:r>
      <w:r>
        <w:rPr>
          <w:rFonts w:cs="Times New Roman"/>
          <w:color w:val="auto"/>
          <w:sz w:val="28"/>
          <w:szCs w:val="28"/>
        </w:rPr>
        <w:t xml:space="preserve"> или </w:t>
      </w:r>
      <w:r>
        <w:rPr>
          <w:rFonts w:eastAsia="Courier New" w:cs="Times New Roman"/>
          <w:color w:val="auto"/>
          <w:kern w:val="0"/>
          <w:sz w:val="28"/>
          <w:szCs w:val="28"/>
          <w:lang w:val="ru-RU" w:eastAsia="ar-SA" w:bidi="hi-IN"/>
        </w:rPr>
        <w:t>два</w:t>
      </w:r>
      <w:r>
        <w:rPr>
          <w:rFonts w:cs="Times New Roman"/>
          <w:color w:val="auto"/>
          <w:sz w:val="28"/>
          <w:szCs w:val="28"/>
        </w:rPr>
        <w:t xml:space="preserve"> рыболовных участка для осуществления промышленного рыболовства либо </w:t>
      </w:r>
      <w:r>
        <w:rPr>
          <w:rFonts w:eastAsia="Courier New" w:cs="Times New Roman"/>
          <w:color w:val="auto"/>
          <w:kern w:val="0"/>
          <w:sz w:val="28"/>
          <w:szCs w:val="28"/>
          <w:lang w:val="ru-RU" w:eastAsia="ar-SA" w:bidi="hi-IN"/>
        </w:rPr>
        <w:t>один</w:t>
      </w:r>
      <w:r>
        <w:rPr>
          <w:rFonts w:cs="Times New Roman"/>
          <w:color w:val="auto"/>
          <w:sz w:val="28"/>
          <w:szCs w:val="28"/>
        </w:rPr>
        <w:t xml:space="preserve"> рыболовный участок для осуществления промышленного рыболовства и </w:t>
      </w:r>
      <w:r>
        <w:rPr>
          <w:rFonts w:eastAsia="Courier New" w:cs="Times New Roman"/>
          <w:color w:val="auto"/>
          <w:kern w:val="0"/>
          <w:sz w:val="28"/>
          <w:szCs w:val="28"/>
          <w:lang w:val="ru-RU" w:eastAsia="ar-SA" w:bidi="hi-IN"/>
        </w:rPr>
        <w:t>один</w:t>
      </w:r>
      <w:r>
        <w:rPr>
          <w:rFonts w:cs="Times New Roman"/>
          <w:color w:val="auto"/>
          <w:sz w:val="28"/>
          <w:szCs w:val="28"/>
        </w:rPr>
        <w:t xml:space="preserve"> рыбопромысловый участок для осуществления промышленного рыболовства, расположенные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округа или на территориях, прилегающих к территории такого муниципального образования.</w:t>
      </w:r>
    </w:p>
    <w:p>
      <w:pPr>
        <w:pStyle w:val="Normal"/>
        <w:spacing w:before="0" w:after="0"/>
        <w:ind w:firstLine="709"/>
        <w:jc w:val="both"/>
        <w:rPr/>
      </w:pPr>
      <w:r>
        <w:rPr>
          <w:color w:val="auto"/>
          <w:sz w:val="28"/>
          <w:szCs w:val="28"/>
        </w:rPr>
        <w:t>2.6. Критерии оценки и сопоставления заявок на участие в конкурсе:</w:t>
      </w:r>
    </w:p>
    <w:p>
      <w:pPr>
        <w:pStyle w:val="Normal"/>
        <w:spacing w:before="0" w:after="0"/>
        <w:ind w:firstLine="709"/>
        <w:jc w:val="both"/>
        <w:rPr/>
      </w:pPr>
      <w:r>
        <w:rPr>
          <w:color w:val="auto"/>
          <w:sz w:val="28"/>
          <w:szCs w:val="28"/>
        </w:rPr>
        <w:t>а)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одних и тех же районах добычи (вылова), за последние 4 года, предшествующие году проведения конкурса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случае если участник конкурса осуществлял промышленное рыболовство на рыболовных участках и (или) промышленное рыболовство на сформированных в установленном порядке до 31 декабря 2018 года рыбопромысловых участках в одних и тех же районах добычи (вылова) менее 4 лет, необходимо учитывать показатели освоения квот либо объемов, выделенных ему для осуществления промышленного рыболовства на таких рыболовных участках и (или) промышленного рыболовства на сформированных в установленном порядке до 31 декабря 2018 года рыбопромысловых участках за фактический период. Значение этого критерия оценки устанавливается в конкурсной документации в размере 20 процентов (для участников конкурса, представивших в составе заявки информацию об отсутствии документов, подтверждающих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тех же районах добычи (вылова) за последние 4 года и менее, предшествующие году проведения конкурса,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pPr>
      <w:r>
        <w:rPr>
          <w:color w:val="auto"/>
          <w:sz w:val="28"/>
          <w:szCs w:val="28"/>
        </w:rPr>
        <w:t>б) показатель среднесуточного объема производства (в тоннах) заявителем рыбной и иной продукции из водных биологических ресурсов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Показатель среднесуточного объема производства рыбной и иной продукции из водных биологических ресурсов определяется как сумма среднесуточных объемов каждого вида продукции, последовательно умноженных на следующие коэффициенты:</w:t>
      </w:r>
    </w:p>
    <w:p>
      <w:pPr>
        <w:pStyle w:val="Normal"/>
        <w:spacing w:before="0" w:after="0"/>
        <w:ind w:firstLine="709"/>
        <w:jc w:val="both"/>
        <w:rPr/>
      </w:pPr>
      <w:r>
        <w:rPr>
          <w:color w:val="auto"/>
          <w:sz w:val="28"/>
          <w:szCs w:val="28"/>
        </w:rPr>
        <w:t>коэффициент удаленности, равный:</w:t>
      </w:r>
    </w:p>
    <w:p>
      <w:pPr>
        <w:pStyle w:val="Normal"/>
        <w:spacing w:before="0" w:after="0"/>
        <w:ind w:firstLine="709"/>
        <w:jc w:val="both"/>
        <w:rPr/>
      </w:pPr>
      <w:r>
        <w:rPr>
          <w:color w:val="auto"/>
          <w:sz w:val="28"/>
          <w:szCs w:val="28"/>
        </w:rPr>
        <w:t>1 – если рыбоперерабатывающий завод расположен на расстоянии до 50 километров от ближайшей точки указанного в заявке рыболовного участка;</w:t>
      </w:r>
    </w:p>
    <w:p>
      <w:pPr>
        <w:pStyle w:val="Normal"/>
        <w:spacing w:before="0" w:after="0"/>
        <w:ind w:firstLine="709"/>
        <w:jc w:val="both"/>
        <w:rPr/>
      </w:pPr>
      <w:r>
        <w:rPr>
          <w:color w:val="auto"/>
          <w:sz w:val="28"/>
          <w:szCs w:val="28"/>
        </w:rPr>
        <w:t>0,75 – если рыбоперерабатывающий завод расположен на расстоянии от 50 до 100 километров от ближайшей точки указанного в заявке рыболовного участка;</w:t>
      </w:r>
    </w:p>
    <w:p>
      <w:pPr>
        <w:pStyle w:val="Normal"/>
        <w:spacing w:before="0" w:after="0"/>
        <w:ind w:firstLine="709"/>
        <w:jc w:val="both"/>
        <w:rPr/>
      </w:pPr>
      <w:r>
        <w:rPr>
          <w:color w:val="auto"/>
          <w:sz w:val="28"/>
          <w:szCs w:val="28"/>
        </w:rPr>
        <w:t>0,5 – если рыбоперерабатывающий завод расположен на расстоянии от 100 до 150 километров от ближайшей точки указанного в заявке рыболовного участка;</w:t>
      </w:r>
    </w:p>
    <w:p>
      <w:pPr>
        <w:pStyle w:val="Normal"/>
        <w:spacing w:before="0" w:after="0"/>
        <w:ind w:firstLine="709"/>
        <w:jc w:val="both"/>
        <w:rPr/>
      </w:pPr>
      <w:r>
        <w:rPr>
          <w:color w:val="auto"/>
          <w:sz w:val="28"/>
          <w:szCs w:val="28"/>
        </w:rPr>
        <w:t xml:space="preserve">0,1 – если рыбоперерабатывающий завод расположен на расстоянии свыше 150 километров от ближайшей точки указанного в заявке рыболовного участка; </w:t>
      </w:r>
    </w:p>
    <w:p>
      <w:pPr>
        <w:pStyle w:val="Normal"/>
        <w:spacing w:before="0" w:after="0"/>
        <w:ind w:firstLine="709"/>
        <w:jc w:val="both"/>
        <w:rPr/>
      </w:pPr>
      <w:r>
        <w:rPr>
          <w:color w:val="auto"/>
          <w:sz w:val="28"/>
          <w:szCs w:val="28"/>
        </w:rPr>
        <w:t>коэффициент производства заявителем рыбной или иной продукции из водных биологических ресурсов, предусмотренной перечнем, 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 равный:</w:t>
      </w:r>
    </w:p>
    <w:p>
      <w:pPr>
        <w:pStyle w:val="Normal"/>
        <w:spacing w:before="0" w:after="0"/>
        <w:ind w:firstLine="709"/>
        <w:jc w:val="both"/>
        <w:rPr/>
      </w:pPr>
      <w:r>
        <w:rPr>
          <w:color w:val="auto"/>
          <w:sz w:val="28"/>
          <w:szCs w:val="28"/>
        </w:rPr>
        <w:t>1 – в отношении рыбной или иной продукции из водных биологических ресурсов, предусмотренной перечнем, 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w:t>
      </w:r>
    </w:p>
    <w:p>
      <w:pPr>
        <w:pStyle w:val="Normal"/>
        <w:spacing w:before="0" w:after="0"/>
        <w:ind w:firstLine="709"/>
        <w:jc w:val="both"/>
        <w:rPr/>
      </w:pPr>
      <w:r>
        <w:rPr>
          <w:color w:val="auto"/>
          <w:sz w:val="28"/>
          <w:szCs w:val="28"/>
        </w:rPr>
        <w:t>0,75 – в отношении рыбной или иной продукции из водных биологических ресурсов, которая подвергается тепловой обработке в виде охлаждения;</w:t>
      </w:r>
    </w:p>
    <w:p>
      <w:pPr>
        <w:pStyle w:val="Normal"/>
        <w:spacing w:before="0" w:after="0"/>
        <w:ind w:firstLine="709"/>
        <w:jc w:val="both"/>
        <w:rPr/>
      </w:pPr>
      <w:r>
        <w:rPr>
          <w:color w:val="auto"/>
          <w:sz w:val="28"/>
          <w:szCs w:val="28"/>
        </w:rPr>
        <w:t>0,5 – в отношении рыбной или иной продукции из водных биологических ресурсов, которая подвергается тепловой обработке в виде замораживания.</w:t>
      </w:r>
    </w:p>
    <w:p>
      <w:pPr>
        <w:pStyle w:val="Normal"/>
        <w:spacing w:before="0" w:after="0"/>
        <w:ind w:firstLine="709"/>
        <w:jc w:val="both"/>
        <w:rPr/>
      </w:pPr>
      <w:r>
        <w:rPr>
          <w:color w:val="auto"/>
          <w:sz w:val="28"/>
          <w:szCs w:val="28"/>
        </w:rPr>
        <w:t>Значение этого критерия оценки устанавливается в конкурсной документации в размере 30 процентов (для участников конкурса, представивших в составе заявки информацию об отсутствии документов, подтверждающих показатель среднесуточного объема производства (в тоннах) рыбной и иной продукции из водных биологических ресурсов заявителем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pPr>
      <w:r>
        <w:rPr>
          <w:color w:val="auto"/>
          <w:sz w:val="28"/>
          <w:szCs w:val="28"/>
        </w:rPr>
        <w:t xml:space="preserve">в) средняя численность работников, каждый из которых работает у участника конкурса в течение 4 лет, предшествующих году проведения конкурса, имеет общий стаж работы у участника конкурса не менее 12 месяцев, зарегистрирован в муниципальном образовании </w:t>
      </w:r>
      <w:r>
        <w:rPr>
          <w:rFonts w:eastAsia="Arial" w:cs="Courier New"/>
          <w:color w:val="auto"/>
          <w:sz w:val="28"/>
          <w:szCs w:val="28"/>
          <w:lang w:eastAsia="ru-RU" w:bidi="ar-SA"/>
        </w:rPr>
        <w:t xml:space="preserve">Ханты-Мансийского автономного округа </w:t>
      </w:r>
      <w:r>
        <w:rPr>
          <w:rFonts w:eastAsia="Times New Roman" w:cs="Times New Roman"/>
          <w:iCs/>
          <w:color w:val="auto"/>
          <w:sz w:val="28"/>
          <w:szCs w:val="28"/>
          <w:lang w:eastAsia="ru-RU" w:bidi="ar-SA"/>
        </w:rPr>
        <w:t>–</w:t>
      </w:r>
      <w:r>
        <w:rPr>
          <w:rFonts w:eastAsia="Calibri" w:cs="Times New Roman"/>
          <w:color w:val="auto"/>
          <w:sz w:val="28"/>
          <w:szCs w:val="28"/>
          <w:lang w:eastAsia="en-US" w:bidi="ar-SA"/>
        </w:rPr>
        <w:t xml:space="preserve"> Югры</w:t>
      </w:r>
      <w:r>
        <w:rPr>
          <w:color w:val="auto"/>
          <w:sz w:val="28"/>
          <w:szCs w:val="28"/>
        </w:rPr>
        <w:t>, на территории которого расположен рыболовный участок или к территории которого прилегает рыболовный участок. Значение этого критерия оценки устанавливается в конкурсной документации в размере 25 процентов (для участников конкурса, в отношении которых в результате межведомственного информационного взаимодействия не подтверждены указанные сведения,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pPr>
      <w:r>
        <w:rPr>
          <w:rFonts w:cs="Times New Roman"/>
          <w:color w:val="auto"/>
          <w:sz w:val="28"/>
          <w:szCs w:val="28"/>
        </w:rPr>
        <w:t xml:space="preserve">г) предложение участника конкурса о размере платы за предоставление </w:t>
      </w:r>
      <w:r>
        <w:rPr>
          <w:rFonts w:eastAsia="Arial" w:cs="Times New Roman"/>
          <w:color w:val="auto"/>
          <w:sz w:val="28"/>
          <w:szCs w:val="28"/>
          <w:lang w:eastAsia="ru-RU" w:bidi="ar-SA"/>
        </w:rPr>
        <w:t>в пользование рыболовного</w:t>
      </w:r>
      <w:r>
        <w:rPr>
          <w:rFonts w:cs="Times New Roman"/>
          <w:color w:val="auto"/>
          <w:sz w:val="28"/>
          <w:szCs w:val="28"/>
        </w:rPr>
        <w:t xml:space="preserve"> участка, перечисляемой в соответствующий бюджет. Значение этого критерия оценки устанавливается в конкурсной документации в размере 25 процентов.</w:t>
      </w:r>
    </w:p>
    <w:p>
      <w:pPr>
        <w:pStyle w:val="Normal"/>
        <w:spacing w:before="0" w:after="0"/>
        <w:ind w:firstLine="709"/>
        <w:jc w:val="both"/>
        <w:rPr/>
      </w:pPr>
      <w:r>
        <w:rPr>
          <w:color w:val="auto"/>
          <w:sz w:val="28"/>
          <w:szCs w:val="28"/>
        </w:rPr>
        <w:t>2.7. </w:t>
      </w:r>
      <w:r>
        <w:rPr>
          <w:rFonts w:cs="Times New Roman"/>
          <w:color w:val="auto"/>
          <w:sz w:val="28"/>
          <w:szCs w:val="28"/>
        </w:rPr>
        <w:t>Вскрытие конвертов с заявками и открытие доступа к заявкам будет осуществляться комиссией в 10 часов 00 минут (по местному времени)</w:t>
      </w:r>
      <w:r>
        <w:rPr>
          <w:rFonts w:cs="Times New Roman"/>
          <w:b/>
          <w:color w:val="auto"/>
          <w:sz w:val="28"/>
          <w:szCs w:val="28"/>
        </w:rPr>
        <w:t xml:space="preserve"> </w:t>
      </w:r>
      <w:r>
        <w:rPr>
          <w:rFonts w:eastAsia="Courier New" w:cs="Liberation Serif"/>
          <w:b w:val="false"/>
          <w:bCs w:val="false"/>
          <w:color w:val="auto"/>
          <w:kern w:val="0"/>
          <w:sz w:val="28"/>
          <w:szCs w:val="28"/>
          <w:lang w:val="ru-RU" w:eastAsia="ar-SA" w:bidi="hi-IN"/>
        </w:rPr>
        <w:t>1 февраля 2022</w:t>
      </w:r>
      <w:r>
        <w:rPr>
          <w:rFonts w:cs="Times New Roman"/>
          <w:b w:val="false"/>
          <w:bCs w:val="false"/>
          <w:color w:val="auto"/>
          <w:sz w:val="28"/>
          <w:szCs w:val="28"/>
        </w:rPr>
        <w:t xml:space="preserve"> года</w:t>
      </w:r>
      <w:r>
        <w:rPr>
          <w:rFonts w:cs="Times New Roman"/>
          <w:color w:val="auto"/>
          <w:sz w:val="28"/>
          <w:szCs w:val="28"/>
        </w:rPr>
        <w:t xml:space="preserve">, по </w:t>
      </w:r>
      <w:r>
        <w:rPr>
          <w:rFonts w:cs="Times New Roman"/>
          <w:bCs/>
          <w:iCs/>
          <w:color w:val="auto"/>
          <w:sz w:val="28"/>
          <w:szCs w:val="28"/>
        </w:rPr>
        <w:t>адресу</w:t>
      </w:r>
      <w:r>
        <w:rPr>
          <w:rFonts w:cs="Times New Roman"/>
          <w:color w:val="auto"/>
          <w:sz w:val="28"/>
          <w:szCs w:val="28"/>
        </w:rPr>
        <w:t xml:space="preserve">: 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hd w:val="clear" w:color="auto" w:fill="FFFFFF"/>
        <w:spacing w:before="0" w:after="0"/>
        <w:ind w:firstLine="709"/>
        <w:jc w:val="both"/>
        <w:rPr/>
      </w:pPr>
      <w:r>
        <w:rPr>
          <w:rFonts w:cs="Times New Roman"/>
          <w:color w:val="auto"/>
          <w:sz w:val="28"/>
          <w:szCs w:val="28"/>
        </w:rPr>
        <w:t>Заявители (их представители) вправе присутствовать при вскрытии конвертов с заявками и открытии доступа к заявкам.</w:t>
      </w:r>
    </w:p>
    <w:p>
      <w:pPr>
        <w:pStyle w:val="Normal"/>
        <w:spacing w:before="0" w:after="0"/>
        <w:ind w:firstLine="709"/>
        <w:jc w:val="both"/>
        <w:rPr/>
      </w:pPr>
      <w:r>
        <w:rPr>
          <w:color w:val="auto"/>
          <w:sz w:val="28"/>
          <w:szCs w:val="28"/>
        </w:rPr>
        <w:t xml:space="preserve">2.8. Рассмотрение комиссией заявок </w:t>
      </w:r>
      <w:r>
        <w:rPr>
          <w:rFonts w:eastAsia="Courier New" w:cs="Liberation Serif"/>
          <w:color w:val="auto"/>
          <w:kern w:val="0"/>
          <w:sz w:val="28"/>
          <w:szCs w:val="28"/>
          <w:lang w:val="ru-RU" w:eastAsia="ar-SA" w:bidi="hi-IN"/>
        </w:rPr>
        <w:t>1 марта 2022</w:t>
      </w:r>
      <w:r>
        <w:rPr>
          <w:color w:val="auto"/>
          <w:sz w:val="28"/>
          <w:szCs w:val="28"/>
        </w:rPr>
        <w:t xml:space="preserve"> года по адресу:</w:t>
        <w:br/>
      </w:r>
      <w:r>
        <w:rPr>
          <w:rFonts w:cs="Times New Roman"/>
          <w:color w:val="auto"/>
          <w:sz w:val="28"/>
          <w:szCs w:val="28"/>
        </w:rPr>
        <w:t xml:space="preserve">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pacing w:before="0" w:after="0"/>
        <w:ind w:firstLine="709"/>
        <w:jc w:val="both"/>
        <w:rPr/>
      </w:pPr>
      <w:r>
        <w:rPr>
          <w:rFonts w:eastAsia="Calibri" w:cs="Times New Roman"/>
          <w:color w:val="auto"/>
          <w:sz w:val="28"/>
          <w:szCs w:val="28"/>
          <w:lang w:eastAsia="en-US" w:bidi="ar-SA"/>
        </w:rPr>
        <w:t>Протокол рассмотрения заявок на участие в конкурсе размещается организатором конкурса на официальном сайте.</w:t>
      </w:r>
    </w:p>
    <w:p>
      <w:pPr>
        <w:pStyle w:val="Normal"/>
        <w:shd w:val="clear" w:color="auto" w:fill="FFFFFF"/>
        <w:spacing w:before="0" w:after="0"/>
        <w:ind w:firstLine="709"/>
        <w:jc w:val="both"/>
        <w:rPr/>
      </w:pPr>
      <w:r>
        <w:rPr>
          <w:rFonts w:eastAsia="Courier New" w:cs="Liberation Serif"/>
          <w:color w:val="auto"/>
          <w:kern w:val="0"/>
          <w:sz w:val="28"/>
          <w:szCs w:val="28"/>
          <w:lang w:val="ru-RU" w:eastAsia="ar-SA" w:bidi="hi-IN"/>
        </w:rPr>
        <w:t>Дата</w:t>
      </w:r>
      <w:r>
        <w:rPr>
          <w:color w:val="auto"/>
          <w:sz w:val="28"/>
          <w:szCs w:val="28"/>
        </w:rPr>
        <w:t xml:space="preserve"> оценки и сопоставления заявок 1</w:t>
      </w:r>
      <w:r>
        <w:rPr>
          <w:rFonts w:eastAsia="Courier New" w:cs="Liberation Serif"/>
          <w:color w:val="auto"/>
          <w:kern w:val="0"/>
          <w:sz w:val="28"/>
          <w:szCs w:val="28"/>
          <w:lang w:val="ru-RU" w:eastAsia="ar-SA" w:bidi="hi-IN"/>
        </w:rPr>
        <w:t>5 марта</w:t>
      </w:r>
      <w:r>
        <w:rPr>
          <w:color w:val="auto"/>
          <w:sz w:val="28"/>
          <w:szCs w:val="28"/>
        </w:rPr>
        <w:t xml:space="preserve"> 202</w:t>
      </w:r>
      <w:r>
        <w:rPr>
          <w:rFonts w:eastAsia="Courier New" w:cs="Liberation Serif"/>
          <w:color w:val="auto"/>
          <w:kern w:val="0"/>
          <w:sz w:val="28"/>
          <w:szCs w:val="28"/>
          <w:lang w:val="ru-RU" w:eastAsia="ar-SA" w:bidi="hi-IN"/>
        </w:rPr>
        <w:t>2</w:t>
      </w:r>
      <w:r>
        <w:rPr>
          <w:color w:val="auto"/>
          <w:sz w:val="28"/>
          <w:szCs w:val="28"/>
        </w:rPr>
        <w:t xml:space="preserve"> года.</w:t>
      </w:r>
    </w:p>
    <w:p>
      <w:pPr>
        <w:pStyle w:val="Normal"/>
        <w:shd w:val="clear" w:color="auto" w:fill="FFFFFF"/>
        <w:spacing w:before="0" w:after="0"/>
        <w:ind w:firstLine="709"/>
        <w:jc w:val="both"/>
        <w:rPr/>
      </w:pPr>
      <w:r>
        <w:rPr>
          <w:rFonts w:cs="Times New Roman"/>
          <w:color w:val="auto"/>
          <w:sz w:val="28"/>
          <w:szCs w:val="28"/>
        </w:rPr>
        <w:t>Подведение итогов конкурса состоится в 10 часов 00 минут</w:t>
        <w:br/>
        <w:t>(по местному времени) 1</w:t>
      </w:r>
      <w:r>
        <w:rPr>
          <w:rFonts w:eastAsia="Courier New" w:cs="Times New Roman"/>
          <w:color w:val="auto"/>
          <w:kern w:val="0"/>
          <w:sz w:val="28"/>
          <w:szCs w:val="28"/>
          <w:lang w:val="ru-RU" w:eastAsia="ar-SA" w:bidi="hi-IN"/>
        </w:rPr>
        <w:t>5 марта 2022</w:t>
      </w:r>
      <w:r>
        <w:rPr>
          <w:rFonts w:cs="Times New Roman"/>
          <w:color w:val="auto"/>
          <w:sz w:val="28"/>
          <w:szCs w:val="28"/>
        </w:rPr>
        <w:t xml:space="preserve"> года, по адресу: 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pacing w:before="0" w:after="0"/>
        <w:ind w:firstLine="709"/>
        <w:jc w:val="both"/>
        <w:rPr/>
      </w:pPr>
      <w:r>
        <w:rPr>
          <w:rFonts w:eastAsia="Calibri" w:cs="Times New Roman"/>
          <w:color w:val="auto"/>
          <w:sz w:val="28"/>
          <w:szCs w:val="28"/>
          <w:lang w:eastAsia="en-US" w:bidi="ar-SA"/>
        </w:rPr>
        <w:t>Протокол оценки и сопоставления заявок и подведения итогов конкурса размещается организатором конкурса на официальном сайте.</w:t>
      </w:r>
    </w:p>
    <w:p>
      <w:pPr>
        <w:pStyle w:val="Normal"/>
        <w:spacing w:before="0" w:after="0"/>
        <w:ind w:firstLine="709"/>
        <w:jc w:val="both"/>
        <w:rPr/>
      </w:pPr>
      <w:r>
        <w:rPr>
          <w:color w:val="auto"/>
          <w:sz w:val="28"/>
          <w:szCs w:val="28"/>
        </w:rPr>
        <w:t xml:space="preserve">2.9. Адрес официального сайта, на котором размещена конкурсная документация: </w:t>
      </w:r>
      <w:hyperlink r:id="rId9">
        <w:r>
          <w:rPr>
            <w:rStyle w:val="Style10"/>
            <w:color w:val="auto"/>
            <w:sz w:val="28"/>
            <w:szCs w:val="28"/>
            <w:u w:val="none"/>
          </w:rPr>
          <w:t>www.torgi.gov.ru</w:t>
        </w:r>
      </w:hyperlink>
      <w:r>
        <w:rPr>
          <w:color w:val="auto"/>
          <w:sz w:val="28"/>
          <w:szCs w:val="28"/>
        </w:rPr>
        <w:t>.</w:t>
      </w:r>
    </w:p>
    <w:p>
      <w:pPr>
        <w:pStyle w:val="Normal"/>
        <w:numPr>
          <w:ilvl w:val="0"/>
          <w:numId w:val="0"/>
        </w:numPr>
        <w:spacing w:before="0" w:after="0"/>
        <w:ind w:firstLine="709"/>
        <w:jc w:val="both"/>
        <w:outlineLvl w:val="1"/>
        <w:rPr/>
      </w:pPr>
      <w:r>
        <w:rPr>
          <w:color w:val="auto"/>
          <w:sz w:val="28"/>
          <w:szCs w:val="28"/>
        </w:rPr>
        <w:t>Конкурсная документация доступна для ознакомления на официальном сайте без взимания платы.</w:t>
      </w:r>
    </w:p>
    <w:p>
      <w:pPr>
        <w:pStyle w:val="Normal"/>
        <w:numPr>
          <w:ilvl w:val="0"/>
          <w:numId w:val="0"/>
        </w:numPr>
        <w:spacing w:before="0" w:after="0"/>
        <w:ind w:firstLine="709"/>
        <w:jc w:val="both"/>
        <w:outlineLvl w:val="1"/>
        <w:rPr/>
      </w:pPr>
      <w:r>
        <w:rPr>
          <w:color w:val="auto"/>
          <w:sz w:val="28"/>
          <w:szCs w:val="28"/>
        </w:rPr>
        <w:t>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w:t>
      </w:r>
    </w:p>
    <w:p>
      <w:pPr>
        <w:pStyle w:val="Normal"/>
        <w:numPr>
          <w:ilvl w:val="0"/>
          <w:numId w:val="0"/>
        </w:numPr>
        <w:spacing w:before="0" w:after="0"/>
        <w:ind w:firstLine="709"/>
        <w:jc w:val="both"/>
        <w:outlineLvl w:val="1"/>
        <w:rPr/>
      </w:pPr>
      <w:r>
        <w:rPr>
          <w:color w:val="auto"/>
          <w:sz w:val="28"/>
          <w:szCs w:val="28"/>
        </w:rPr>
        <w:t xml:space="preserve">Запрос о предоставлении конкурсной документации содержащий: </w:t>
      </w:r>
      <w:r>
        <w:rPr>
          <w:rFonts w:cs="Times New Roman"/>
          <w:color w:val="auto"/>
          <w:sz w:val="28"/>
          <w:szCs w:val="28"/>
        </w:rPr>
        <w:t>название конкурса, наименование заинтересованного лица, номер контактного телефона, наименование контактного лица и информацию, каким способом организатор конкурса предоставит конкурсную документацию, в случае если: почтой (указать почтовый адрес), в электронном виде (указать электронный адрес получателя), либо лично (через представителя) в бумажном виде или в электронном виде, на предоставленном заинтересованным лицом электронном носителе,</w:t>
      </w:r>
      <w:r>
        <w:rPr>
          <w:color w:val="auto"/>
          <w:sz w:val="28"/>
          <w:szCs w:val="28"/>
        </w:rPr>
        <w:t xml:space="preserve"> направляется организатору конкурса </w:t>
      </w:r>
      <w:r>
        <w:rPr>
          <w:rFonts w:cs="Times New Roman"/>
          <w:color w:val="auto"/>
          <w:sz w:val="28"/>
          <w:szCs w:val="28"/>
        </w:rPr>
        <w:t xml:space="preserve">по адресу: г. </w:t>
      </w:r>
      <w:r>
        <w:rPr>
          <w:rFonts w:eastAsia="Calibri" w:cs="Times New Roman"/>
          <w:color w:val="auto"/>
          <w:sz w:val="28"/>
          <w:szCs w:val="28"/>
          <w:lang w:eastAsia="en-US" w:bidi="ar-SA"/>
        </w:rPr>
        <w:t>Ханты-Мансийск</w:t>
      </w:r>
      <w:r>
        <w:rPr>
          <w:rFonts w:cs="Times New Roman"/>
          <w:color w:val="auto"/>
          <w:sz w:val="28"/>
          <w:szCs w:val="28"/>
        </w:rPr>
        <w:t>,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 xml:space="preserve">315 или в электронном виде </w:t>
      </w:r>
      <w:r>
        <w:rPr>
          <w:rFonts w:cs="Times New Roman"/>
          <w:color w:val="auto"/>
          <w:sz w:val="28"/>
          <w:szCs w:val="28"/>
        </w:rPr>
        <w:t>–</w:t>
      </w:r>
      <w:r>
        <w:rPr>
          <w:rFonts w:eastAsia="Calibri" w:cs="Times New Roman"/>
          <w:color w:val="auto"/>
          <w:sz w:val="28"/>
          <w:szCs w:val="28"/>
          <w:lang w:eastAsia="en-US" w:bidi="ar-SA"/>
        </w:rPr>
        <w:t xml:space="preserve"> на адрес электронной почты </w:t>
      </w:r>
      <w:hyperlink r:id="rId10">
        <w:r>
          <w:rPr>
            <w:rStyle w:val="Style10"/>
            <w:rFonts w:eastAsia="Calibri" w:cs="Times New Roman"/>
            <w:color w:val="auto"/>
            <w:sz w:val="28"/>
            <w:szCs w:val="28"/>
            <w:u w:val="none"/>
            <w:lang w:val="en-US" w:eastAsia="ru-RU" w:bidi="ar-SA"/>
          </w:rPr>
          <w:t>depprom</w:t>
        </w:r>
      </w:hyperlink>
      <w:hyperlink r:id="rId11">
        <w:r>
          <w:rPr>
            <w:rStyle w:val="Style10"/>
            <w:rFonts w:eastAsia="Calibri" w:cs="Times New Roman"/>
            <w:color w:val="auto"/>
            <w:sz w:val="28"/>
            <w:szCs w:val="28"/>
            <w:u w:val="none"/>
            <w:lang w:eastAsia="ru-RU" w:bidi="ar-SA"/>
          </w:rPr>
          <w:t>@</w:t>
        </w:r>
      </w:hyperlink>
      <w:hyperlink r:id="rId12">
        <w:r>
          <w:rPr>
            <w:rStyle w:val="Style10"/>
            <w:rFonts w:eastAsia="Calibri" w:cs="Times New Roman"/>
            <w:color w:val="auto"/>
            <w:sz w:val="28"/>
            <w:szCs w:val="28"/>
            <w:u w:val="none"/>
            <w:lang w:val="en-US" w:eastAsia="ru-RU" w:bidi="ar-SA"/>
          </w:rPr>
          <w:t>admhmao</w:t>
        </w:r>
      </w:hyperlink>
      <w:hyperlink r:id="rId13">
        <w:r>
          <w:rPr>
            <w:rStyle w:val="Style10"/>
            <w:rFonts w:eastAsia="Calibri" w:cs="Times New Roman"/>
            <w:color w:val="auto"/>
            <w:sz w:val="28"/>
            <w:szCs w:val="28"/>
            <w:u w:val="none"/>
            <w:lang w:eastAsia="ru-RU" w:bidi="ar-SA"/>
          </w:rPr>
          <w:t>.</w:t>
        </w:r>
      </w:hyperlink>
      <w:r>
        <w:rPr>
          <w:rStyle w:val="Style10"/>
          <w:rFonts w:eastAsia="Calibri" w:cs="Times New Roman"/>
          <w:color w:val="auto"/>
          <w:sz w:val="28"/>
          <w:szCs w:val="28"/>
          <w:u w:val="none"/>
          <w:lang w:val="en-US" w:eastAsia="ru-RU" w:bidi="ar-SA"/>
        </w:rPr>
        <w:t>ru</w:t>
      </w:r>
      <w:r>
        <w:rPr>
          <w:rStyle w:val="Style10"/>
          <w:rFonts w:eastAsia="Calibri" w:cs="Times New Roman"/>
          <w:color w:val="auto"/>
          <w:sz w:val="28"/>
          <w:szCs w:val="28"/>
          <w:u w:val="none"/>
          <w:lang w:eastAsia="ru-RU" w:bidi="ar-SA"/>
        </w:rPr>
        <w:t>.</w:t>
      </w:r>
    </w:p>
    <w:p>
      <w:pPr>
        <w:pStyle w:val="Normal"/>
        <w:numPr>
          <w:ilvl w:val="0"/>
          <w:numId w:val="0"/>
        </w:numPr>
        <w:spacing w:before="0" w:after="0"/>
        <w:ind w:firstLine="709"/>
        <w:jc w:val="both"/>
        <w:outlineLvl w:val="1"/>
        <w:rPr/>
      </w:pPr>
      <w:r>
        <w:rPr>
          <w:rFonts w:cs="Times New Roman"/>
          <w:color w:val="auto"/>
          <w:sz w:val="28"/>
          <w:szCs w:val="28"/>
        </w:rPr>
        <w:t xml:space="preserve">Конкурсную документацию в печатном виде можно получить в течении 3 рабочих дней с момента поступления соответствующего запроса по адресу: 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318.</w:t>
      </w:r>
    </w:p>
    <w:p>
      <w:pPr>
        <w:pStyle w:val="Normal"/>
        <w:spacing w:before="0" w:after="0"/>
        <w:ind w:firstLine="709"/>
        <w:jc w:val="both"/>
        <w:rPr/>
      </w:pPr>
      <w:r>
        <w:rPr>
          <w:rFonts w:cs="Times New Roman"/>
          <w:color w:val="auto"/>
          <w:sz w:val="28"/>
          <w:szCs w:val="28"/>
        </w:rPr>
        <w:t>Организатор конкурса вправе отказаться от проведения конкурса не позднее чем за 15 дней до даты окончания срока подачи заявок. Извещение об отказе от проведения конкурса размещается на официальном сайте в течение 2 рабочих дней с даты принятия решения об отказе от проведения конкурса.</w:t>
      </w:r>
    </w:p>
    <w:p>
      <w:pPr>
        <w:pStyle w:val="Normal"/>
        <w:spacing w:before="0" w:after="0"/>
        <w:ind w:firstLine="709"/>
        <w:jc w:val="both"/>
        <w:rPr/>
      </w:pPr>
      <w:r>
        <w:rPr>
          <w:color w:val="auto"/>
          <w:sz w:val="28"/>
          <w:szCs w:val="28"/>
        </w:rPr>
        <w:t>2.10. Банковские реквизиты счета, на который подлежит зачислению плата за предоставление в пользование рыболовного участка:</w:t>
      </w:r>
    </w:p>
    <w:p>
      <w:pPr>
        <w:pStyle w:val="Normal"/>
        <w:spacing w:before="0" w:after="0"/>
        <w:ind w:firstLine="709"/>
        <w:jc w:val="both"/>
        <w:rPr/>
      </w:pPr>
      <w:r>
        <w:rPr>
          <w:color w:val="auto"/>
          <w:sz w:val="28"/>
          <w:szCs w:val="28"/>
        </w:rPr>
        <w:t>Наименование получателя: УФК по Ханты-Мансийскому автономному округу – Югре (Департамент промышленности Ханты-Мансийского автономного округа – Югры, л/с 04871</w:t>
      </w:r>
      <w:r>
        <w:rPr>
          <w:color w:val="auto"/>
          <w:sz w:val="28"/>
          <w:szCs w:val="28"/>
          <w:lang w:val="en-US"/>
        </w:rPr>
        <w:t>D</w:t>
      </w:r>
      <w:r>
        <w:rPr>
          <w:color w:val="auto"/>
          <w:sz w:val="28"/>
          <w:szCs w:val="28"/>
        </w:rPr>
        <w:t>91560)</w:t>
      </w:r>
    </w:p>
    <w:p>
      <w:pPr>
        <w:pStyle w:val="Normal"/>
        <w:overflowPunct w:val="true"/>
        <w:spacing w:before="0" w:after="0"/>
        <w:ind w:firstLine="709"/>
        <w:jc w:val="both"/>
        <w:rPr/>
      </w:pPr>
      <w:r>
        <w:rPr>
          <w:color w:val="auto"/>
          <w:sz w:val="28"/>
          <w:szCs w:val="28"/>
        </w:rPr>
        <w:t>Наименование банка: РКЦ Ханты-Мансийск//УФК по Ханты-Мансийскому автономному округу – Югре г. Ханты-Мансийск</w:t>
      </w:r>
    </w:p>
    <w:p>
      <w:pPr>
        <w:pStyle w:val="Normal"/>
        <w:overflowPunct w:val="true"/>
        <w:spacing w:before="0" w:after="0"/>
        <w:ind w:firstLine="709"/>
        <w:jc w:val="both"/>
        <w:rPr/>
      </w:pPr>
      <w:r>
        <w:rPr>
          <w:color w:val="auto"/>
          <w:sz w:val="28"/>
          <w:szCs w:val="28"/>
        </w:rPr>
        <w:t>Номер счета получателя (номер казначейского счета): 03100</w:t>
      </w:r>
      <w:r>
        <w:rPr>
          <w:rFonts w:eastAsia="Arial" w:cs="Courier New"/>
          <w:color w:val="auto"/>
          <w:sz w:val="28"/>
          <w:szCs w:val="28"/>
          <w:lang w:eastAsia="ru-RU" w:bidi="ar-SA"/>
        </w:rPr>
        <w:t>643000000018700</w:t>
      </w:r>
    </w:p>
    <w:p>
      <w:pPr>
        <w:pStyle w:val="Normal"/>
        <w:overflowPunct w:val="true"/>
        <w:spacing w:before="0" w:after="0"/>
        <w:ind w:firstLine="709"/>
        <w:jc w:val="both"/>
        <w:rPr/>
      </w:pPr>
      <w:r>
        <w:rPr>
          <w:rFonts w:eastAsia="Arial" w:cs="Courier New"/>
          <w:color w:val="auto"/>
          <w:sz w:val="28"/>
          <w:szCs w:val="28"/>
          <w:lang w:eastAsia="ru-RU" w:bidi="ar-SA"/>
        </w:rPr>
        <w:t>Банковский счет, водящий в состав единого казначейского счета (ЕКС)40102810245370000007</w:t>
      </w:r>
    </w:p>
    <w:p>
      <w:pPr>
        <w:pStyle w:val="Normal"/>
        <w:overflowPunct w:val="true"/>
        <w:spacing w:before="0" w:after="0"/>
        <w:ind w:firstLine="709"/>
        <w:jc w:val="both"/>
        <w:rPr/>
      </w:pPr>
      <w:r>
        <w:rPr>
          <w:rFonts w:eastAsia="Arial" w:cs="Courier New"/>
          <w:color w:val="auto"/>
          <w:sz w:val="28"/>
          <w:szCs w:val="28"/>
          <w:lang w:eastAsia="ru-RU" w:bidi="ar-SA"/>
        </w:rPr>
        <w:t>БИК: 007162163</w:t>
      </w:r>
    </w:p>
    <w:p>
      <w:pPr>
        <w:pStyle w:val="Normal"/>
        <w:overflowPunct w:val="true"/>
        <w:spacing w:before="0" w:after="0"/>
        <w:ind w:firstLine="709"/>
        <w:jc w:val="both"/>
        <w:rPr/>
      </w:pPr>
      <w:r>
        <w:rPr>
          <w:rFonts w:eastAsia="Arial" w:cs="Courier New"/>
          <w:color w:val="auto"/>
          <w:sz w:val="28"/>
          <w:szCs w:val="28"/>
          <w:lang w:eastAsia="ru-RU" w:bidi="ar-SA"/>
        </w:rPr>
        <w:t>ИНН: 8601063930</w:t>
      </w:r>
    </w:p>
    <w:p>
      <w:pPr>
        <w:pStyle w:val="Normal"/>
        <w:overflowPunct w:val="true"/>
        <w:spacing w:before="0" w:after="0"/>
        <w:ind w:firstLine="709"/>
        <w:jc w:val="both"/>
        <w:rPr/>
      </w:pPr>
      <w:r>
        <w:rPr>
          <w:rFonts w:eastAsia="Arial" w:cs="Courier New"/>
          <w:color w:val="auto"/>
          <w:sz w:val="28"/>
          <w:szCs w:val="28"/>
          <w:lang w:eastAsia="ru-RU" w:bidi="ar-SA"/>
        </w:rPr>
        <w:t>КПП: 860101001</w:t>
      </w:r>
    </w:p>
    <w:p>
      <w:pPr>
        <w:pStyle w:val="Normal"/>
        <w:overflowPunct w:val="true"/>
        <w:spacing w:before="0" w:after="0"/>
        <w:ind w:firstLine="709"/>
        <w:jc w:val="both"/>
        <w:rPr/>
      </w:pPr>
      <w:r>
        <w:rPr>
          <w:rFonts w:eastAsia="Arial" w:cs="Courier New"/>
          <w:color w:val="auto"/>
          <w:sz w:val="28"/>
          <w:szCs w:val="28"/>
          <w:lang w:eastAsia="ru-RU" w:bidi="ar-SA"/>
        </w:rPr>
        <w:t>ОКТМО: 71871000</w:t>
      </w:r>
    </w:p>
    <w:p>
      <w:pPr>
        <w:pStyle w:val="Normal"/>
        <w:overflowPunct w:val="true"/>
        <w:spacing w:before="0" w:after="0"/>
        <w:ind w:firstLine="709"/>
        <w:jc w:val="both"/>
        <w:rPr/>
      </w:pPr>
      <w:r>
        <w:rPr>
          <w:rFonts w:eastAsia="Arial" w:cs="Courier New"/>
          <w:color w:val="auto"/>
          <w:sz w:val="28"/>
          <w:szCs w:val="28"/>
          <w:lang w:eastAsia="ru-RU" w:bidi="ar-SA"/>
        </w:rPr>
        <w:t>КБК: 076 1 12 06010 01 6000 120</w:t>
      </w:r>
    </w:p>
    <w:p>
      <w:pPr>
        <w:pStyle w:val="Normal"/>
        <w:overflowPunct w:val="true"/>
        <w:spacing w:before="0" w:after="0"/>
        <w:ind w:firstLine="709"/>
        <w:jc w:val="both"/>
        <w:rPr/>
      </w:pPr>
      <w:r>
        <w:rPr>
          <w:rFonts w:eastAsia="Arial" w:cs="Courier New"/>
          <w:color w:val="auto"/>
          <w:sz w:val="28"/>
          <w:szCs w:val="28"/>
          <w:lang w:eastAsia="ru-RU" w:bidi="ar-SA"/>
        </w:rPr>
        <w:t>Назначение платежа: «Плата за предоставление в пользование рыболовного участка по конкурсу №</w:t>
      </w:r>
      <w:r>
        <w:rPr>
          <w:rFonts w:eastAsia="Arial" w:cs="Courier New"/>
          <w:color w:val="auto"/>
          <w:kern w:val="0"/>
          <w:sz w:val="28"/>
          <w:szCs w:val="28"/>
          <w:lang w:val="ru-RU" w:eastAsia="ru-RU" w:bidi="ar-SA"/>
        </w:rPr>
        <w:t>4</w:t>
      </w:r>
      <w:r>
        <w:rPr>
          <w:rFonts w:eastAsia="Arial" w:cs="Courier New"/>
          <w:color w:val="auto"/>
          <w:sz w:val="28"/>
          <w:szCs w:val="28"/>
          <w:lang w:eastAsia="ru-RU" w:bidi="ar-SA"/>
        </w:rPr>
        <w:t>/2021, Лот № ______.»</w:t>
      </w:r>
    </w:p>
    <w:p>
      <w:pPr>
        <w:pStyle w:val="Normal"/>
        <w:spacing w:before="0" w:after="0"/>
        <w:ind w:firstLine="709"/>
        <w:jc w:val="both"/>
        <w:rPr/>
      </w:pPr>
      <w:r>
        <w:rPr>
          <w:color w:val="auto"/>
          <w:sz w:val="28"/>
          <w:szCs w:val="28"/>
        </w:rPr>
        <w:t>2.11. </w:t>
      </w:r>
      <w:r>
        <w:rPr>
          <w:bCs/>
          <w:color w:val="auto"/>
          <w:sz w:val="28"/>
          <w:szCs w:val="28"/>
        </w:rPr>
        <w:t xml:space="preserve">Размер вносимого заявителем задатка составляет </w:t>
      </w:r>
      <w:r>
        <w:rPr>
          <w:rFonts w:eastAsia="Arial" w:cs="Courier New"/>
          <w:bCs/>
          <w:color w:val="auto"/>
          <w:sz w:val="28"/>
          <w:szCs w:val="28"/>
          <w:lang w:eastAsia="ru-RU" w:bidi="ar-SA"/>
        </w:rPr>
        <w:t xml:space="preserve">50 </w:t>
      </w:r>
      <w:r>
        <w:rPr>
          <w:bCs/>
          <w:color w:val="auto"/>
          <w:sz w:val="28"/>
          <w:szCs w:val="28"/>
        </w:rPr>
        <w:t>% размера платы за предоставление в пользование рыболовного участка, содержащейся в предложении заявителя о размере такой платы. В случае подачи заявителем заявки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w:t>
      </w:r>
    </w:p>
    <w:p>
      <w:pPr>
        <w:pStyle w:val="Normal"/>
        <w:spacing w:before="0" w:after="0"/>
        <w:ind w:firstLine="709"/>
        <w:jc w:val="both"/>
        <w:rPr/>
      </w:pPr>
      <w:r>
        <w:rPr>
          <w:bCs/>
          <w:color w:val="auto"/>
          <w:sz w:val="28"/>
          <w:szCs w:val="28"/>
        </w:rPr>
        <w:t xml:space="preserve">Задаток вносится заявителем </w:t>
      </w:r>
      <w:r>
        <w:rPr>
          <w:color w:val="auto"/>
          <w:sz w:val="28"/>
          <w:szCs w:val="28"/>
        </w:rPr>
        <w:t>до подачи заявки на участие в конкурсе. Внесение задатка допускается только заявителем.</w:t>
      </w:r>
    </w:p>
    <w:p>
      <w:pPr>
        <w:pStyle w:val="Normal"/>
        <w:spacing w:before="0" w:after="0"/>
        <w:ind w:firstLine="709"/>
        <w:jc w:val="both"/>
        <w:rPr/>
      </w:pPr>
      <w:r>
        <w:rPr>
          <w:color w:val="auto"/>
          <w:sz w:val="28"/>
          <w:szCs w:val="28"/>
        </w:rPr>
        <w:t>Реквизиты счета для внесения заявителем задатка:</w:t>
      </w:r>
    </w:p>
    <w:p>
      <w:pPr>
        <w:pStyle w:val="Normal"/>
        <w:spacing w:before="0" w:after="0"/>
        <w:ind w:firstLine="709"/>
        <w:jc w:val="both"/>
        <w:rPr/>
      </w:pPr>
      <w:r>
        <w:rPr>
          <w:color w:val="auto"/>
          <w:sz w:val="28"/>
          <w:szCs w:val="28"/>
        </w:rPr>
        <w:t>Наименование получателя: Департамент финансов Ханты-Мансийского автономного округа – Югры (Деппромышленности Югры 700024676)</w:t>
      </w:r>
    </w:p>
    <w:p>
      <w:pPr>
        <w:pStyle w:val="Normal"/>
        <w:spacing w:before="0" w:after="0"/>
        <w:ind w:firstLine="709"/>
        <w:jc w:val="both"/>
        <w:rPr/>
      </w:pPr>
      <w:r>
        <w:rPr>
          <w:color w:val="auto"/>
          <w:sz w:val="28"/>
          <w:szCs w:val="28"/>
        </w:rPr>
        <w:t xml:space="preserve">Наименование банка: РКЦ Ханты-Мансийск//УФК по </w:t>
      </w:r>
    </w:p>
    <w:p>
      <w:pPr>
        <w:pStyle w:val="Normal"/>
        <w:spacing w:before="0" w:after="0"/>
        <w:ind w:firstLine="709"/>
        <w:jc w:val="both"/>
        <w:rPr/>
      </w:pPr>
      <w:r>
        <w:rPr>
          <w:color w:val="auto"/>
          <w:sz w:val="28"/>
          <w:szCs w:val="28"/>
        </w:rPr>
        <w:t>Ханты-Мансийскому автономному округу – Югре г. Ханты-Мансийск</w:t>
      </w:r>
    </w:p>
    <w:p>
      <w:pPr>
        <w:pStyle w:val="Normal"/>
        <w:spacing w:before="0" w:after="0"/>
        <w:ind w:firstLine="709"/>
        <w:jc w:val="both"/>
        <w:rPr/>
      </w:pPr>
      <w:r>
        <w:rPr>
          <w:color w:val="auto"/>
          <w:sz w:val="28"/>
          <w:szCs w:val="28"/>
        </w:rPr>
        <w:t>Номер счета получателя (номер казначейского счета): 03222643718000008700</w:t>
      </w:r>
    </w:p>
    <w:p>
      <w:pPr>
        <w:pStyle w:val="Normal"/>
        <w:spacing w:before="0" w:after="0"/>
        <w:ind w:firstLine="709"/>
        <w:jc w:val="both"/>
        <w:rPr/>
      </w:pPr>
      <w:r>
        <w:rPr>
          <w:color w:val="auto"/>
          <w:sz w:val="28"/>
          <w:szCs w:val="28"/>
        </w:rPr>
        <w:t>Банковский счет, водящий в состав единого казначейского счета (ЕКС): 40102810245370000007</w:t>
      </w:r>
    </w:p>
    <w:p>
      <w:pPr>
        <w:pStyle w:val="Normal"/>
        <w:spacing w:before="0" w:after="0"/>
        <w:ind w:firstLine="709"/>
        <w:jc w:val="both"/>
        <w:rPr/>
      </w:pPr>
      <w:r>
        <w:rPr>
          <w:color w:val="auto"/>
          <w:sz w:val="28"/>
          <w:szCs w:val="28"/>
        </w:rPr>
        <w:t>БИК: 007162163</w:t>
      </w:r>
    </w:p>
    <w:p>
      <w:pPr>
        <w:pStyle w:val="Normal"/>
        <w:spacing w:before="0" w:after="0"/>
        <w:ind w:firstLine="709"/>
        <w:jc w:val="both"/>
        <w:rPr/>
      </w:pPr>
      <w:r>
        <w:rPr>
          <w:color w:val="auto"/>
          <w:sz w:val="28"/>
          <w:szCs w:val="28"/>
        </w:rPr>
        <w:t>ИНН: 8601063930</w:t>
      </w:r>
    </w:p>
    <w:p>
      <w:pPr>
        <w:pStyle w:val="Normal"/>
        <w:spacing w:before="0" w:after="0"/>
        <w:ind w:firstLine="709"/>
        <w:jc w:val="both"/>
        <w:rPr/>
      </w:pPr>
      <w:r>
        <w:rPr>
          <w:color w:val="auto"/>
          <w:sz w:val="28"/>
          <w:szCs w:val="28"/>
        </w:rPr>
        <w:t>КПП: 860101001</w:t>
      </w:r>
    </w:p>
    <w:p>
      <w:pPr>
        <w:pStyle w:val="Normal"/>
        <w:spacing w:before="0" w:after="0"/>
        <w:ind w:firstLine="709"/>
        <w:jc w:val="both"/>
        <w:rPr/>
      </w:pPr>
      <w:r>
        <w:rPr>
          <w:color w:val="auto"/>
          <w:sz w:val="28"/>
          <w:szCs w:val="28"/>
        </w:rPr>
        <w:t>ОКТМО: 71871000</w:t>
      </w:r>
    </w:p>
    <w:p>
      <w:pPr>
        <w:pStyle w:val="Normal"/>
        <w:spacing w:before="0" w:after="0"/>
        <w:ind w:firstLine="709"/>
        <w:jc w:val="both"/>
        <w:rPr/>
      </w:pPr>
      <w:r>
        <w:rPr>
          <w:rFonts w:eastAsia="Arial" w:cs="Courier New"/>
          <w:color w:val="auto"/>
          <w:sz w:val="28"/>
          <w:szCs w:val="28"/>
          <w:lang w:eastAsia="ru-RU" w:bidi="ar-SA"/>
        </w:rPr>
        <w:t xml:space="preserve">Назначение платежа: </w:t>
      </w:r>
      <w:r>
        <w:rPr>
          <w:color w:val="auto"/>
          <w:sz w:val="28"/>
          <w:szCs w:val="28"/>
        </w:rPr>
        <w:t>«</w:t>
      </w:r>
      <w:r>
        <w:rPr>
          <w:rFonts w:eastAsia="Arial" w:cs="Courier New"/>
          <w:color w:val="auto"/>
          <w:sz w:val="28"/>
          <w:szCs w:val="28"/>
          <w:lang w:eastAsia="ru-RU" w:bidi="ar-SA"/>
        </w:rPr>
        <w:t>Задаток</w:t>
      </w:r>
      <w:r>
        <w:rPr>
          <w:color w:val="auto"/>
          <w:sz w:val="28"/>
          <w:szCs w:val="28"/>
        </w:rPr>
        <w:t xml:space="preserve"> для участия в </w:t>
      </w:r>
      <w:r>
        <w:rPr>
          <w:rFonts w:eastAsia="Times New Roman" w:cs="Times New Roman"/>
          <w:color w:val="auto"/>
          <w:sz w:val="28"/>
          <w:szCs w:val="28"/>
          <w:lang w:eastAsia="ru-RU" w:bidi="ar-SA"/>
        </w:rPr>
        <w:t>конкурсе №4/2021</w:t>
      </w:r>
      <w:r>
        <w:rPr>
          <w:color w:val="auto"/>
          <w:sz w:val="28"/>
          <w:szCs w:val="28"/>
        </w:rPr>
        <w:t>, Лот № ______.»</w:t>
      </w:r>
    </w:p>
    <w:p>
      <w:pPr>
        <w:pStyle w:val="Normal"/>
        <w:spacing w:before="0" w:after="0"/>
        <w:ind w:firstLine="709"/>
        <w:jc w:val="both"/>
        <w:rPr/>
      </w:pPr>
      <w:r>
        <w:rPr>
          <w:color w:val="auto"/>
          <w:sz w:val="28"/>
          <w:szCs w:val="28"/>
        </w:rPr>
        <w:t>Документ, подтверждающий внесение заявителем задатка, прилагается к заявке.</w:t>
      </w:r>
    </w:p>
    <w:p>
      <w:pPr>
        <w:pStyle w:val="Normal"/>
        <w:spacing w:before="0" w:after="0"/>
        <w:ind w:firstLine="709"/>
        <w:jc w:val="both"/>
        <w:rPr/>
      </w:pPr>
      <w:r>
        <w:rPr>
          <w:bCs/>
          <w:color w:val="auto"/>
          <w:sz w:val="28"/>
          <w:szCs w:val="28"/>
        </w:rPr>
        <w:t>В случае отказа организатора конкурса от его проведения, задаток возвращается заявителям в течение 5 рабочих дней со дня принятия решения об отказе от проведения конкурса.</w:t>
      </w:r>
    </w:p>
    <w:p>
      <w:pPr>
        <w:pStyle w:val="Normal"/>
        <w:spacing w:before="0" w:after="0"/>
        <w:ind w:firstLine="709"/>
        <w:jc w:val="both"/>
        <w:rPr/>
      </w:pPr>
      <w:r>
        <w:rPr>
          <w:bCs/>
          <w:color w:val="auto"/>
          <w:sz w:val="28"/>
          <w:szCs w:val="28"/>
        </w:rPr>
        <w:t>Заявителю, не допущенному к участию в конкурсе, задаток возвращается в течение 5 рабочих дней с даты подписания протокола рассмотрения заявок.</w:t>
      </w:r>
    </w:p>
    <w:p>
      <w:pPr>
        <w:pStyle w:val="Normal"/>
        <w:spacing w:before="0" w:after="0"/>
        <w:ind w:firstLine="709"/>
        <w:jc w:val="both"/>
        <w:rPr/>
      </w:pPr>
      <w:r>
        <w:rPr>
          <w:bCs/>
          <w:color w:val="auto"/>
          <w:sz w:val="28"/>
          <w:szCs w:val="28"/>
        </w:rPr>
        <w:t>Участнику конкурса, направившему в комиссию уведомление об отказе от участия в конкурсе, задаток возвращается в течение 5 рабочих дней со дня получения комиссией такого уведомления.</w:t>
      </w:r>
    </w:p>
    <w:p>
      <w:pPr>
        <w:pStyle w:val="Normal"/>
        <w:spacing w:before="0" w:after="0"/>
        <w:ind w:firstLine="709"/>
        <w:jc w:val="both"/>
        <w:rPr/>
      </w:pPr>
      <w:r>
        <w:rPr>
          <w:bCs/>
          <w:color w:val="auto"/>
          <w:sz w:val="28"/>
          <w:szCs w:val="28"/>
        </w:rPr>
        <w:t>Участникам конкурса, которые не стали победителями конкурса, задаток возвращается в течение 5 рабочих дней со дня подписания протокола оценки и сопоставления заявок, за исключением участника конкурса, заявке которого присвоен 2-й номер. Задаток возвращается участнику конкурса, заявке которого присвоен 2-й номер, в течение 5 рабочих дней с даты заключения договора с победителем конкурса.</w:t>
      </w:r>
    </w:p>
    <w:p>
      <w:pPr>
        <w:pStyle w:val="Normal"/>
        <w:spacing w:before="0" w:after="0"/>
        <w:ind w:firstLine="709"/>
        <w:jc w:val="both"/>
        <w:rPr/>
      </w:pPr>
      <w:r>
        <w:rPr>
          <w:bCs/>
          <w:color w:val="auto"/>
          <w:sz w:val="28"/>
          <w:szCs w:val="28"/>
        </w:rPr>
        <w:t>При заключении договора с победителем конкурса или участником конкурса, заявке которого присвоен 2-й номер, сумма внесенного им задатка засчитывается (перечисляется) организатором конкурса в счет исполнения обязательств по заключенному договору и не возвращается участнику конкурса.</w:t>
      </w:r>
    </w:p>
    <w:p>
      <w:pPr>
        <w:pStyle w:val="Normal"/>
        <w:spacing w:before="0" w:after="0"/>
        <w:ind w:firstLine="709"/>
        <w:jc w:val="both"/>
        <w:rPr/>
      </w:pPr>
      <w:r>
        <w:rPr>
          <w:color w:val="auto"/>
          <w:sz w:val="28"/>
          <w:szCs w:val="28"/>
        </w:rPr>
        <w:t>В случае уклонения победителя конкурса и (или) участника конкурса, заявке которого присвоен 2-й номер, от заключения договора внесенный ими задаток не возвращается.</w:t>
      </w:r>
    </w:p>
    <w:p>
      <w:pPr>
        <w:pStyle w:val="Normal"/>
        <w:spacing w:before="0" w:after="0"/>
        <w:ind w:firstLine="709"/>
        <w:jc w:val="both"/>
        <w:rPr/>
      </w:pPr>
      <w:r>
        <w:rPr>
          <w:color w:val="auto"/>
          <w:sz w:val="28"/>
          <w:szCs w:val="28"/>
        </w:rPr>
        <w:t>2.12. </w:t>
      </w:r>
      <w:r>
        <w:rPr>
          <w:rFonts w:cs="Times New Roman"/>
          <w:bCs/>
          <w:color w:val="auto"/>
          <w:sz w:val="28"/>
          <w:szCs w:val="28"/>
        </w:rPr>
        <w:t>Начальная цена предмета конкурса (лота) сформирована в соответствии с Методическими рекомендациями по формированию начальной цены предмета конкурса (лота) на право заключения договора о предоставлении рыболовного участка для осуществления промышленного рыболовства, утвержденными приказом Министерства сельского хозяйства Российской Федерации от 0</w:t>
      </w:r>
      <w:r>
        <w:rPr>
          <w:rFonts w:eastAsia="Calibri" w:cs="Times New Roman"/>
          <w:bCs/>
          <w:color w:val="auto"/>
          <w:sz w:val="28"/>
          <w:szCs w:val="28"/>
          <w:lang w:eastAsia="en-US" w:bidi="ar-SA"/>
        </w:rPr>
        <w:t xml:space="preserve">4 августа </w:t>
      </w:r>
      <w:r>
        <w:rPr>
          <w:rFonts w:cs="Times New Roman"/>
          <w:bCs/>
          <w:color w:val="auto"/>
          <w:sz w:val="28"/>
          <w:szCs w:val="28"/>
        </w:rPr>
        <w:t>20</w:t>
      </w:r>
      <w:r>
        <w:rPr>
          <w:rFonts w:eastAsia="Calibri" w:cs="Times New Roman"/>
          <w:bCs/>
          <w:color w:val="auto"/>
          <w:sz w:val="28"/>
          <w:szCs w:val="28"/>
          <w:lang w:eastAsia="en-US" w:bidi="ar-SA"/>
        </w:rPr>
        <w:t>21 года</w:t>
      </w:r>
      <w:r>
        <w:rPr>
          <w:rFonts w:cs="Times New Roman"/>
          <w:bCs/>
          <w:color w:val="auto"/>
          <w:sz w:val="28"/>
          <w:szCs w:val="28"/>
        </w:rPr>
        <w:t xml:space="preserve"> № </w:t>
      </w:r>
      <w:r>
        <w:rPr>
          <w:rFonts w:eastAsia="Calibri" w:cs="Times New Roman"/>
          <w:bCs/>
          <w:color w:val="auto"/>
          <w:sz w:val="28"/>
          <w:szCs w:val="28"/>
          <w:lang w:eastAsia="en-US" w:bidi="ar-SA"/>
        </w:rPr>
        <w:t>548:</w:t>
      </w:r>
    </w:p>
    <w:tbl>
      <w:tblPr>
        <w:tblW w:w="9089" w:type="dxa"/>
        <w:jc w:val="left"/>
        <w:tblInd w:w="-16" w:type="dxa"/>
        <w:tblCellMar>
          <w:top w:w="0" w:type="dxa"/>
          <w:left w:w="108" w:type="dxa"/>
          <w:bottom w:w="0" w:type="dxa"/>
          <w:right w:w="108" w:type="dxa"/>
        </w:tblCellMar>
        <w:tblLook w:firstRow="1" w:noVBand="1" w:lastRow="0" w:firstColumn="1" w:lastColumn="0" w:noHBand="0" w:val="04a0"/>
      </w:tblPr>
      <w:tblGrid>
        <w:gridCol w:w="866"/>
        <w:gridCol w:w="5958"/>
        <w:gridCol w:w="2265"/>
      </w:tblGrid>
      <w:tr>
        <w:trPr>
          <w:trHeight w:val="363" w:hRule="atLeast"/>
        </w:trPr>
        <w:tc>
          <w:tcPr>
            <w:tcW w:w="8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pPr>
            <w:r>
              <w:rPr>
                <w:rFonts w:eastAsia="Calibri"/>
                <w:bCs/>
                <w:sz w:val="28"/>
                <w:szCs w:val="28"/>
              </w:rPr>
              <w:t xml:space="preserve">№ </w:t>
            </w:r>
            <w:r>
              <w:rPr>
                <w:rFonts w:eastAsia="Calibri"/>
                <w:bCs/>
                <w:sz w:val="28"/>
                <w:szCs w:val="28"/>
              </w:rPr>
              <w:t>лота</w:t>
            </w:r>
          </w:p>
        </w:tc>
        <w:tc>
          <w:tcPr>
            <w:tcW w:w="5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pPr>
            <w:r>
              <w:rPr>
                <w:rFonts w:eastAsia="Calibri"/>
                <w:bCs/>
                <w:sz w:val="28"/>
                <w:szCs w:val="28"/>
              </w:rPr>
              <w:t>Наименование рыболовного участка</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pPr>
            <w:r>
              <w:rPr>
                <w:rFonts w:eastAsia="Calibri"/>
                <w:bCs/>
                <w:sz w:val="28"/>
                <w:szCs w:val="28"/>
              </w:rPr>
              <w:t>Начальная цена предмета конкурса (лота), руб.</w:t>
            </w:r>
          </w:p>
        </w:tc>
      </w:tr>
      <w:tr>
        <w:trPr/>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1</w:t>
            </w:r>
          </w:p>
        </w:tc>
        <w:tc>
          <w:tcPr>
            <w:tcW w:w="5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sz w:val="28"/>
                <w:szCs w:val="28"/>
                <w:lang w:eastAsia="en-US" w:bidi="ar-SA"/>
              </w:rPr>
              <w:t>Озеро Тетерталяхтур (Тетертальхтур) (Кондинский район)</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ru-RU" w:eastAsia="en-US" w:bidi="ar-SA"/>
              </w:rPr>
              <w:t>2 650</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2</w:t>
            </w:r>
          </w:p>
        </w:tc>
        <w:tc>
          <w:tcPr>
            <w:tcW w:w="5958" w:type="dxa"/>
            <w:tcBorders>
              <w:left w:val="single" w:sz="4" w:space="0" w:color="000000"/>
              <w:bottom w:val="single" w:sz="4" w:space="0" w:color="000000"/>
              <w:right w:val="single" w:sz="4" w:space="0" w:color="000000"/>
            </w:tcBorders>
            <w:shd w:color="auto" w:fill="auto" w:val="clear"/>
            <w:vAlign w:val="center"/>
          </w:tcPr>
          <w:p>
            <w:pPr>
              <w:pStyle w:val="Style26"/>
              <w:rPr/>
            </w:pPr>
            <w:r>
              <w:rPr>
                <w:rFonts w:eastAsia="Calibri" w:cs="Tahoma"/>
                <w:bCs/>
                <w:sz w:val="28"/>
                <w:szCs w:val="28"/>
                <w:lang w:eastAsia="en-US" w:bidi="ar-SA"/>
              </w:rPr>
              <w:t>Протока Ай-Пан (Белоярский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ru-RU" w:eastAsia="en-US" w:bidi="ar-SA"/>
              </w:rPr>
              <w:t>608</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3</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sz w:val="28"/>
                <w:szCs w:val="28"/>
                <w:lang w:eastAsia="en-US" w:bidi="ar-SA"/>
              </w:rPr>
              <w:t>Река Вах (94 - 102 км) (Нижневартовский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ru-RU" w:eastAsia="en-US" w:bidi="ar-SA"/>
              </w:rPr>
              <w:t>573</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4</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sz w:val="28"/>
                <w:szCs w:val="28"/>
                <w:lang w:eastAsia="en-US" w:bidi="ar-SA"/>
              </w:rPr>
              <w:t>Река Обь (1534-1525 км) (Сургутский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ru-RU" w:eastAsia="en-US" w:bidi="ar-SA"/>
              </w:rPr>
              <w:t>16 584</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5</w:t>
            </w:r>
          </w:p>
        </w:tc>
        <w:tc>
          <w:tcPr>
            <w:tcW w:w="5958" w:type="dxa"/>
            <w:tcBorders>
              <w:left w:val="single" w:sz="4" w:space="0" w:color="000000"/>
              <w:bottom w:val="single" w:sz="4" w:space="0" w:color="000000"/>
              <w:right w:val="single" w:sz="4" w:space="0" w:color="000000"/>
            </w:tcBorders>
            <w:shd w:color="auto" w:fill="auto" w:val="clear"/>
            <w:vAlign w:val="center"/>
          </w:tcPr>
          <w:p>
            <w:pPr>
              <w:pStyle w:val="Style26"/>
              <w:rPr/>
            </w:pPr>
            <w:r>
              <w:rPr>
                <w:rFonts w:eastAsia="Calibri" w:cs="Tahoma"/>
                <w:bCs/>
                <w:sz w:val="28"/>
                <w:szCs w:val="28"/>
                <w:lang w:eastAsia="en-US" w:bidi="ar-SA"/>
              </w:rPr>
              <w:t>Река Малая Обь (636-644 км) от переката Пугорский вниз по течению до Хозин-Пана (Березовский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en-US" w:eastAsia="en-US" w:bidi="ar-SA"/>
              </w:rPr>
              <w:t>17 763</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6</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sz w:val="28"/>
                <w:szCs w:val="28"/>
                <w:lang w:eastAsia="en-US" w:bidi="ar-SA"/>
              </w:rPr>
              <w:t>Река Северная Сосьва (156-165 км) (Березовский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en-US" w:eastAsia="en-US" w:bidi="ar-SA"/>
              </w:rPr>
              <w:t>1 309</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7</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sz w:val="28"/>
                <w:szCs w:val="28"/>
                <w:lang w:eastAsia="en-US" w:bidi="ar-SA"/>
              </w:rPr>
              <w:t>Река Обь (880-886 км) (Октябрьский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en-US" w:eastAsia="en-US" w:bidi="ar-SA"/>
              </w:rPr>
              <w:t>15 205</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8</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color w:val="auto"/>
                <w:kern w:val="0"/>
                <w:sz w:val="28"/>
                <w:szCs w:val="28"/>
                <w:lang w:val="ru-RU" w:eastAsia="en-US" w:bidi="ar-SA"/>
              </w:rPr>
              <w:t>Река Обь (938-942 км) (Октябрьский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en-US" w:eastAsia="en-US" w:bidi="ar-SA"/>
              </w:rPr>
              <w:t>11 050</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9</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pPr>
            <w:r>
              <w:rPr>
                <w:rFonts w:eastAsia="Calibri" w:cs="Tahoma"/>
                <w:bCs/>
                <w:color w:val="auto"/>
                <w:kern w:val="0"/>
                <w:sz w:val="28"/>
                <w:szCs w:val="28"/>
                <w:lang w:val="ru-RU" w:eastAsia="en-US" w:bidi="ar-SA"/>
              </w:rPr>
              <w:t>Река Иртыш (39-37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rFonts w:eastAsia="Calibri" w:cs="Tahoma"/>
                <w:bCs/>
                <w:color w:val="000000"/>
                <w:sz w:val="28"/>
                <w:szCs w:val="28"/>
                <w:lang w:val="en-US" w:eastAsia="en-US" w:bidi="ar-SA"/>
              </w:rPr>
              <w:t>304</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t>10</w:t>
            </w:r>
          </w:p>
        </w:tc>
        <w:tc>
          <w:tcPr>
            <w:tcW w:w="5958" w:type="dxa"/>
            <w:tcBorders>
              <w:left w:val="single" w:sz="4" w:space="0" w:color="000000"/>
              <w:bottom w:val="single" w:sz="4" w:space="0" w:color="000000"/>
              <w:right w:val="single" w:sz="4" w:space="0" w:color="000000"/>
            </w:tcBorders>
            <w:shd w:color="auto" w:fill="auto" w:val="clear"/>
            <w:vAlign w:val="center"/>
          </w:tcPr>
          <w:p>
            <w:pPr>
              <w:pStyle w:val="ConsPlusNormal"/>
              <w:tabs>
                <w:tab w:val="clear" w:pos="388"/>
              </w:tabs>
              <w:spacing w:before="0" w:after="0"/>
              <w:ind w:left="0" w:right="0" w:hanging="0"/>
              <w:jc w:val="left"/>
              <w:rPr/>
            </w:pPr>
            <w:r>
              <w:rPr>
                <w:rFonts w:eastAsia="Calibri" w:cs="Tahoma" w:ascii="Times New Roman" w:hAnsi="Times New Roman"/>
                <w:bCs/>
                <w:color w:val="auto"/>
                <w:kern w:val="0"/>
                <w:sz w:val="28"/>
                <w:szCs w:val="28"/>
                <w:lang w:val="ru-RU" w:eastAsia="en-US" w:bidi="ar-SA"/>
              </w:rPr>
              <w:t>Река Иртыш (84-81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pPr>
            <w:r>
              <w:rPr>
                <w:color w:val="000000"/>
                <w:sz w:val="28"/>
                <w:szCs w:val="28"/>
              </w:rPr>
              <w:t>451</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t>11</w:t>
            </w:r>
          </w:p>
        </w:tc>
        <w:tc>
          <w:tcPr>
            <w:tcW w:w="5958" w:type="dxa"/>
            <w:tcBorders>
              <w:left w:val="single" w:sz="4" w:space="0" w:color="000000"/>
              <w:bottom w:val="single" w:sz="4" w:space="0" w:color="000000"/>
              <w:right w:val="single" w:sz="4" w:space="0" w:color="000000"/>
            </w:tcBorders>
            <w:shd w:color="auto" w:fill="auto" w:val="clear"/>
            <w:vAlign w:val="center"/>
          </w:tcPr>
          <w:p>
            <w:pPr>
              <w:pStyle w:val="ConsPlusNormal"/>
              <w:tabs>
                <w:tab w:val="clear" w:pos="388"/>
              </w:tabs>
              <w:spacing w:before="0" w:after="0"/>
              <w:ind w:left="0" w:right="0" w:hanging="0"/>
              <w:jc w:val="left"/>
              <w:rPr/>
            </w:pPr>
            <w:r>
              <w:rPr>
                <w:rFonts w:eastAsia="Calibri" w:cs="Tahoma" w:ascii="Times New Roman" w:hAnsi="Times New Roman"/>
                <w:bCs/>
                <w:color w:val="auto"/>
                <w:kern w:val="0"/>
                <w:sz w:val="28"/>
                <w:szCs w:val="28"/>
                <w:lang w:val="ru-RU" w:eastAsia="en-US" w:bidi="ar-SA"/>
              </w:rPr>
              <w:t>Река Обь (1103-1109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jc w:val="center"/>
              <w:rPr/>
            </w:pPr>
            <w:r>
              <w:rPr>
                <w:rFonts w:eastAsia="Courier New" w:cs="Liberation Serif"/>
                <w:color w:val="000000"/>
                <w:kern w:val="0"/>
                <w:sz w:val="28"/>
                <w:szCs w:val="28"/>
                <w:lang w:val="ru-RU" w:eastAsia="ar-SA" w:bidi="hi-IN"/>
              </w:rPr>
              <w:t>10 197</w:t>
            </w:r>
          </w:p>
        </w:tc>
      </w:tr>
    </w:tbl>
    <w:p>
      <w:pPr>
        <w:pStyle w:val="Normal"/>
        <w:spacing w:before="0" w:after="0"/>
        <w:jc w:val="center"/>
        <w:rPr/>
      </w:pPr>
      <w:r>
        <w:rPr>
          <w:color w:val="auto"/>
          <w:sz w:val="28"/>
          <w:szCs w:val="28"/>
        </w:rPr>
        <w:t xml:space="preserve">3. Форма заявки и инструкция по ее заполнению </w:t>
      </w:r>
    </w:p>
    <w:p>
      <w:pPr>
        <w:pStyle w:val="Normal"/>
        <w:shd w:val="clear" w:color="auto" w:fill="FFFFFF"/>
        <w:overflowPunct w:val="true"/>
        <w:spacing w:before="0" w:after="0"/>
        <w:ind w:firstLine="709"/>
        <w:jc w:val="both"/>
        <w:rPr/>
      </w:pPr>
      <w:r>
        <w:rPr>
          <w:color w:val="auto"/>
          <w:sz w:val="28"/>
          <w:szCs w:val="28"/>
        </w:rPr>
        <w:t>3.1. Форма заявки и и</w:t>
      </w:r>
      <w:r>
        <w:rPr>
          <w:color w:val="auto"/>
          <w:spacing w:val="2"/>
          <w:sz w:val="28"/>
          <w:szCs w:val="28"/>
        </w:rPr>
        <w:t>нструкция по ее заполнению предусмотрены</w:t>
      </w:r>
      <w:r>
        <w:rPr>
          <w:color w:val="auto"/>
          <w:sz w:val="28"/>
          <w:szCs w:val="28"/>
        </w:rPr>
        <w:t xml:space="preserve"> приложением 2 к конкурсной документации.</w:t>
      </w:r>
    </w:p>
    <w:p>
      <w:pPr>
        <w:pStyle w:val="Normal"/>
        <w:shd w:val="clear" w:color="auto" w:fill="FFFFFF"/>
        <w:overflowPunct w:val="true"/>
        <w:spacing w:before="0" w:after="0"/>
        <w:ind w:firstLine="709"/>
        <w:jc w:val="both"/>
        <w:rPr/>
      </w:pPr>
      <w:r>
        <w:rPr>
          <w:color w:val="auto"/>
          <w:sz w:val="28"/>
          <w:szCs w:val="28"/>
        </w:rPr>
        <w:t>3.2. Заявитель вправе подать в отношении 1 лота только 1 заявку.</w:t>
      </w:r>
    </w:p>
    <w:p>
      <w:pPr>
        <w:pStyle w:val="Normal"/>
        <w:shd w:val="clear" w:color="auto" w:fill="FFFFFF"/>
        <w:overflowPunct w:val="true"/>
        <w:spacing w:before="0" w:after="0"/>
        <w:ind w:firstLine="709"/>
        <w:jc w:val="both"/>
        <w:rPr/>
      </w:pPr>
      <w:r>
        <w:rPr>
          <w:color w:val="auto"/>
          <w:sz w:val="28"/>
          <w:szCs w:val="28"/>
        </w:rPr>
        <w:t>3.3.</w:t>
      </w:r>
      <w:r>
        <w:rPr>
          <w:rFonts w:cs="Times New Roman"/>
          <w:color w:val="auto"/>
          <w:sz w:val="28"/>
          <w:szCs w:val="28"/>
        </w:rPr>
        <w:t xml:space="preserve"> Заявка должна содержать:</w:t>
      </w:r>
    </w:p>
    <w:p>
      <w:pPr>
        <w:pStyle w:val="Normal"/>
        <w:shd w:val="clear" w:color="auto" w:fill="FFFFFF"/>
        <w:overflowPunct w:val="true"/>
        <w:spacing w:before="0" w:after="0"/>
        <w:ind w:firstLine="709"/>
        <w:jc w:val="both"/>
        <w:rPr/>
      </w:pPr>
      <w:r>
        <w:rPr>
          <w:rFonts w:cs="Times New Roman"/>
          <w:color w:val="auto"/>
          <w:sz w:val="28"/>
          <w:szCs w:val="28"/>
        </w:rPr>
        <w:t>а) для юридических лиц - наименование, адрес места нахождения, банковские реквизиты, идентификационный номер налогоплательщика (ИНН), основной государственный регистрационный номер (ОГРН), номер контактного телефона заявителя;</w:t>
      </w:r>
    </w:p>
    <w:p>
      <w:pPr>
        <w:pStyle w:val="Normal"/>
        <w:shd w:val="clear" w:color="auto" w:fill="FFFFFF"/>
        <w:overflowPunct w:val="true"/>
        <w:spacing w:before="0" w:after="0"/>
        <w:ind w:firstLine="709"/>
        <w:jc w:val="both"/>
        <w:rPr/>
      </w:pPr>
      <w:r>
        <w:rPr>
          <w:rFonts w:cs="Times New Roman"/>
          <w:color w:val="auto"/>
          <w:sz w:val="28"/>
          <w:szCs w:val="28"/>
        </w:rPr>
        <w:t>для индивидуальных предпринимателей - фамилия, имя, отчество (при наличии), данные документа, удостоверяющего личность, место жительства, банковские реквизиты, идентификационный номер налогоплательщика (ИНН), страховой номер индивидуального лицевого счета в системе обязательного пенсионного страхования, основной государственный регистрационный номер индивидуального предпринимателя (ОГРНИП), номер контактного телефона;</w:t>
      </w:r>
    </w:p>
    <w:p>
      <w:pPr>
        <w:pStyle w:val="Normal"/>
        <w:shd w:val="clear" w:color="auto" w:fill="FFFFFF"/>
        <w:overflowPunct w:val="true"/>
        <w:spacing w:before="0" w:after="0"/>
        <w:ind w:firstLine="709"/>
        <w:jc w:val="both"/>
        <w:rPr/>
      </w:pPr>
      <w:r>
        <w:rPr>
          <w:rFonts w:cs="Times New Roman"/>
          <w:color w:val="auto"/>
          <w:sz w:val="28"/>
          <w:szCs w:val="28"/>
        </w:rPr>
        <w:t>б) предложение заявителя о размере платы за предоставление в пользование рыболовного участка, перечисляемой в соответствующий бюджет, - в случае признания его победителем конкурса;</w:t>
      </w:r>
    </w:p>
    <w:p>
      <w:pPr>
        <w:pStyle w:val="Normal"/>
        <w:shd w:val="clear" w:color="auto" w:fill="FFFFFF"/>
        <w:overflowPunct w:val="true"/>
        <w:spacing w:before="0" w:after="0"/>
        <w:ind w:firstLine="709"/>
        <w:jc w:val="both"/>
        <w:rPr/>
      </w:pPr>
      <w:r>
        <w:rPr>
          <w:rFonts w:cs="Times New Roman"/>
          <w:color w:val="auto"/>
          <w:sz w:val="28"/>
          <w:szCs w:val="28"/>
        </w:rPr>
        <w:t xml:space="preserve">в) сведения о количестве рыболовных участков для осуществления промышленного рыболовства и (или) сформированных в установленном порядке до 31 декабря 2018 года рыбопромысловых участков для осуществления промышленного, расположенных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или прилегающих к территории такого муниципального образования автономного округа, на которых заявитель последние 4 года, предшествующие году проведения конкурса, осуществлял рыболовство (для заявителей, ранее осуществлявших рыболовство);</w:t>
      </w:r>
    </w:p>
    <w:p>
      <w:pPr>
        <w:pStyle w:val="Normal"/>
        <w:shd w:val="clear" w:color="auto" w:fill="FFFFFF"/>
        <w:overflowPunct w:val="true"/>
        <w:spacing w:before="0" w:after="0"/>
        <w:ind w:firstLine="709"/>
        <w:jc w:val="both"/>
        <w:rPr/>
      </w:pPr>
      <w:r>
        <w:rPr>
          <w:rFonts w:cs="Times New Roman"/>
          <w:color w:val="auto"/>
          <w:sz w:val="28"/>
          <w:szCs w:val="28"/>
        </w:rPr>
        <w:t>г)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расположенных в том же районе добычи (вылова) водных биологических ресурсов, что и рыболовный участок, выставляемый на конкурс (для заявителей, ранее осуществлявших рыболовство) (сведения подаются в произвольной форме);</w:t>
      </w:r>
    </w:p>
    <w:p>
      <w:pPr>
        <w:pStyle w:val="Normal"/>
        <w:shd w:val="clear" w:color="auto" w:fill="FFFFFF"/>
        <w:overflowPunct w:val="true"/>
        <w:spacing w:before="0" w:after="0"/>
        <w:ind w:firstLine="709"/>
        <w:jc w:val="both"/>
        <w:rPr/>
      </w:pPr>
      <w:r>
        <w:rPr>
          <w:rFonts w:cs="Times New Roman"/>
          <w:color w:val="auto"/>
          <w:sz w:val="28"/>
          <w:szCs w:val="28"/>
        </w:rPr>
        <w:t>д) сведения о нахождении или ненахождении заявителя под контролем иностранного инвестора – для юридического лица;</w:t>
      </w:r>
    </w:p>
    <w:p>
      <w:pPr>
        <w:pStyle w:val="Normal"/>
        <w:shd w:val="clear" w:color="auto" w:fill="FFFFFF"/>
        <w:overflowPunct w:val="true"/>
        <w:spacing w:before="0" w:after="0"/>
        <w:ind w:firstLine="709"/>
        <w:jc w:val="both"/>
        <w:rPr/>
      </w:pPr>
      <w:r>
        <w:rPr>
          <w:rFonts w:cs="Times New Roman"/>
          <w:color w:val="auto"/>
          <w:sz w:val="28"/>
          <w:szCs w:val="28"/>
        </w:rPr>
        <w:t>е)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shd w:val="clear" w:color="auto" w:fill="FFFFFF"/>
        <w:overflowPunct w:val="true"/>
        <w:spacing w:before="0" w:after="0"/>
        <w:ind w:firstLine="709"/>
        <w:jc w:val="both"/>
        <w:rPr/>
      </w:pPr>
      <w:r>
        <w:rPr>
          <w:rFonts w:cs="Times New Roman"/>
          <w:color w:val="auto"/>
          <w:sz w:val="28"/>
          <w:szCs w:val="28"/>
        </w:rPr>
        <w:t xml:space="preserve">ж) сведения о среднесуточном объеме (в тоннах) производства заявителем рыбной и иной продукции из водных биологических ресурсов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округа, на территории которого расположен или к территории которого прилегает рыболовный участок (далее – рыбоперерабатывающий завод),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(для заявителей, ранее осуществлявших рыболовство);</w:t>
      </w:r>
    </w:p>
    <w:p>
      <w:pPr>
        <w:pStyle w:val="Normal"/>
        <w:shd w:val="clear" w:color="auto" w:fill="FFFFFF"/>
        <w:overflowPunct w:val="true"/>
        <w:spacing w:before="0" w:after="0"/>
        <w:ind w:firstLine="709"/>
        <w:jc w:val="both"/>
        <w:rPr/>
      </w:pPr>
      <w:r>
        <w:rPr>
          <w:rFonts w:cs="Times New Roman"/>
          <w:color w:val="auto"/>
          <w:sz w:val="28"/>
          <w:szCs w:val="28"/>
        </w:rPr>
        <w:t>з)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автономного округа, на территории которого расположен или к территории которого прилегает рыболовный участок (для заявителей, ранее осуществлявших рыболовство);</w:t>
      </w:r>
    </w:p>
    <w:p>
      <w:pPr>
        <w:pStyle w:val="Normal"/>
        <w:shd w:val="clear" w:color="auto" w:fill="FFFFFF"/>
        <w:overflowPunct w:val="true"/>
        <w:spacing w:before="0" w:after="0"/>
        <w:ind w:firstLine="709"/>
        <w:jc w:val="both"/>
        <w:rPr/>
      </w:pPr>
      <w:r>
        <w:rPr>
          <w:rFonts w:cs="Times New Roman"/>
          <w:color w:val="auto"/>
          <w:sz w:val="28"/>
          <w:szCs w:val="28"/>
        </w:rPr>
        <w:t>и) сведения о видах производимой заявителем рыбной и иной продукции из водных биологических ресурсов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перечнем видов такой продукции, 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 (для заявителей, ранее осуществлявших рыболовство и производивших указанную продукцию).</w:t>
      </w:r>
    </w:p>
    <w:p>
      <w:pPr>
        <w:pStyle w:val="Normal"/>
        <w:shd w:val="clear" w:color="auto" w:fill="FFFFFF"/>
        <w:overflowPunct w:val="true"/>
        <w:spacing w:before="0" w:after="0"/>
        <w:ind w:firstLine="709"/>
        <w:jc w:val="both"/>
        <w:rPr/>
      </w:pPr>
      <w:r>
        <w:rPr>
          <w:color w:val="auto"/>
          <w:sz w:val="28"/>
          <w:szCs w:val="28"/>
        </w:rPr>
        <w:t>3.4. Требования к заявке.</w:t>
      </w:r>
    </w:p>
    <w:p>
      <w:pPr>
        <w:pStyle w:val="Normal"/>
        <w:shd w:val="clear" w:color="auto" w:fill="FFFFFF"/>
        <w:overflowPunct w:val="true"/>
        <w:spacing w:before="0" w:after="0"/>
        <w:ind w:firstLine="709"/>
        <w:jc w:val="both"/>
        <w:rPr/>
      </w:pPr>
      <w:r>
        <w:rPr>
          <w:color w:val="auto"/>
          <w:sz w:val="28"/>
          <w:szCs w:val="28"/>
        </w:rPr>
        <w:t>3.4.1. При предоставлении в письменной форме:</w:t>
      </w:r>
    </w:p>
    <w:p>
      <w:pPr>
        <w:pStyle w:val="Normal"/>
        <w:shd w:val="clear" w:color="auto" w:fill="FFFFFF"/>
        <w:overflowPunct w:val="true"/>
        <w:spacing w:before="0" w:after="0"/>
        <w:ind w:firstLine="709"/>
        <w:jc w:val="both"/>
        <w:rPr/>
      </w:pPr>
      <w:r>
        <w:rPr>
          <w:color w:val="auto"/>
          <w:sz w:val="28"/>
          <w:szCs w:val="28"/>
        </w:rPr>
        <w:t>а) заявка должна быть в оригинале и подписана заявителем, либо иным лицом, уполномоченным представлять интересы заявителя (в случае подписания заявки иным лицом, уполномоченным представлять интересы заявителя, к заявке необходимо приложить доверенность на право действовать от имени заявителя) синими (фиолетовыми) чернилами. Заявка должна быть заверена синей (фиолетовой) печатью организации или индивидуального предпринимателя (в случае ее наличия). Все строки, предусмотренные в заявке, обязательны к заполнению. Исправления не допускаются;</w:t>
      </w:r>
    </w:p>
    <w:p>
      <w:pPr>
        <w:pStyle w:val="Normal"/>
        <w:shd w:val="clear" w:color="auto" w:fill="FFFFFF"/>
        <w:overflowPunct w:val="true"/>
        <w:spacing w:before="0" w:after="0"/>
        <w:ind w:firstLine="709"/>
        <w:jc w:val="both"/>
        <w:rPr/>
      </w:pPr>
      <w:r>
        <w:rPr>
          <w:color w:val="auto"/>
          <w:sz w:val="28"/>
          <w:szCs w:val="28"/>
        </w:rPr>
        <w:t>б) заявка и прилагаемые документы, оформляются в том заявки. Все листы тома заявки должны быть прошиты (том должен иметь форму единого документа) и пронумерованы (иметь сквозную нумерацию). Том заявки скрепляется синей (фиолетовой) печатью заявителя (в случае ее наличия) и заверяется подписью заявителя или иного лица, уполномоченного представлять интересы заявителя, с указанием количества прошитых и пронумерованных листов. Соблюдение заявителем указанных требований означает, что информация и документы, входящие в состав тома заявки поданы от имени заявителя, и он несет ответственность за подлинность и достоверность этих информации и документов;</w:t>
      </w:r>
    </w:p>
    <w:p>
      <w:pPr>
        <w:pStyle w:val="Normal"/>
        <w:shd w:val="clear" w:color="auto" w:fill="FFFFFF"/>
        <w:overflowPunct w:val="true"/>
        <w:spacing w:before="0" w:after="0"/>
        <w:ind w:firstLine="709"/>
        <w:jc w:val="both"/>
        <w:rPr/>
      </w:pPr>
      <w:r>
        <w:rPr>
          <w:color w:val="auto"/>
          <w:sz w:val="28"/>
          <w:szCs w:val="28"/>
        </w:rPr>
        <w:t>в) заявка и прилагаемые к заявке документы предоставляется в запечатанном конверте, который оформляется по форме, согласно приложения 3 к конкурсной документации.</w:t>
      </w:r>
    </w:p>
    <w:p>
      <w:pPr>
        <w:pStyle w:val="Normal"/>
        <w:shd w:val="clear" w:color="auto" w:fill="FFFFFF"/>
        <w:overflowPunct w:val="true"/>
        <w:spacing w:before="0" w:after="0"/>
        <w:ind w:firstLine="709"/>
        <w:jc w:val="both"/>
        <w:rPr/>
      </w:pPr>
      <w:r>
        <w:rPr>
          <w:bCs/>
          <w:color w:val="auto"/>
          <w:sz w:val="28"/>
          <w:szCs w:val="28"/>
        </w:rPr>
        <w:t xml:space="preserve">В случае отсутствия на конверте надписи: «Заявка на участие в конкурсе № </w:t>
      </w:r>
      <w:r>
        <w:rPr>
          <w:rFonts w:eastAsia="Courier New" w:cs="Liberation Serif"/>
          <w:bCs/>
          <w:color w:val="auto"/>
          <w:kern w:val="0"/>
          <w:sz w:val="28"/>
          <w:szCs w:val="28"/>
          <w:lang w:val="ru-RU" w:eastAsia="ar-SA" w:bidi="hi-IN"/>
        </w:rPr>
        <w:t>4</w:t>
      </w:r>
      <w:r>
        <w:rPr>
          <w:bCs/>
          <w:color w:val="auto"/>
          <w:sz w:val="28"/>
          <w:szCs w:val="28"/>
        </w:rPr>
        <w:t>/2021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 Югры», конверт будет вскрыт до начала конкурса, и заявка не будет рассмотрена комиссией.</w:t>
      </w:r>
    </w:p>
    <w:p>
      <w:pPr>
        <w:pStyle w:val="Normal"/>
        <w:shd w:val="clear" w:color="auto" w:fill="FFFFFF"/>
        <w:overflowPunct w:val="true"/>
        <w:spacing w:before="0" w:after="0"/>
        <w:ind w:firstLine="709"/>
        <w:jc w:val="both"/>
        <w:rPr/>
      </w:pPr>
      <w:r>
        <w:rPr>
          <w:color w:val="auto"/>
          <w:sz w:val="28"/>
          <w:szCs w:val="28"/>
        </w:rPr>
        <w:t xml:space="preserve">3.4.2. При предоставлении в </w:t>
      </w:r>
      <w:r>
        <w:rPr>
          <w:rFonts w:eastAsia="Arial" w:cs="Courier New"/>
          <w:color w:val="auto"/>
          <w:sz w:val="28"/>
          <w:szCs w:val="28"/>
          <w:lang w:eastAsia="ru-RU" w:bidi="ar-SA"/>
        </w:rPr>
        <w:t>электронной</w:t>
      </w:r>
      <w:r>
        <w:rPr>
          <w:color w:val="auto"/>
          <w:sz w:val="28"/>
          <w:szCs w:val="28"/>
        </w:rPr>
        <w:t xml:space="preserve"> форме:</w:t>
      </w:r>
    </w:p>
    <w:p>
      <w:pPr>
        <w:pStyle w:val="Normal"/>
        <w:shd w:val="clear" w:color="auto" w:fill="FFFFFF"/>
        <w:overflowPunct w:val="true"/>
        <w:spacing w:before="0" w:after="0"/>
        <w:ind w:firstLine="709"/>
        <w:jc w:val="both"/>
        <w:rPr/>
      </w:pPr>
      <w:r>
        <w:rPr>
          <w:color w:val="auto"/>
          <w:sz w:val="28"/>
          <w:szCs w:val="28"/>
        </w:rPr>
        <w:t xml:space="preserve">а) заявитель может подать заявку и прилагаемые к заявке документы в форме электронного документа, подписанного усиленной квалифицированной электронной подписью, по адресу электронной почты: </w:t>
      </w:r>
      <w:r>
        <w:rPr>
          <w:rStyle w:val="Style10"/>
          <w:rFonts w:eastAsia="Arial" w:cs="Times New Roman"/>
          <w:color w:val="auto"/>
          <w:sz w:val="28"/>
          <w:szCs w:val="28"/>
          <w:u w:val="none"/>
          <w:lang w:val="en-US" w:eastAsia="ru-RU" w:bidi="ar-SA"/>
        </w:rPr>
        <w:t>rluhmao</w:t>
      </w:r>
      <w:r>
        <w:rPr>
          <w:rStyle w:val="Style10"/>
          <w:rFonts w:eastAsia="Arial" w:cs="Times New Roman"/>
          <w:color w:val="auto"/>
          <w:sz w:val="28"/>
          <w:szCs w:val="28"/>
          <w:u w:val="none"/>
          <w:lang w:eastAsia="ru-RU" w:bidi="ar-SA"/>
        </w:rPr>
        <w:t>@</w:t>
      </w:r>
      <w:r>
        <w:rPr>
          <w:rStyle w:val="Style10"/>
          <w:rFonts w:eastAsia="Arial" w:cs="Times New Roman"/>
          <w:color w:val="auto"/>
          <w:sz w:val="28"/>
          <w:szCs w:val="28"/>
          <w:u w:val="none"/>
          <w:lang w:val="en-US" w:eastAsia="ru-RU" w:bidi="ar-SA"/>
        </w:rPr>
        <w:t>mail</w:t>
      </w:r>
      <w:r>
        <w:rPr>
          <w:rStyle w:val="Style10"/>
          <w:rFonts w:eastAsia="Arial" w:cs="Times New Roman"/>
          <w:color w:val="auto"/>
          <w:sz w:val="28"/>
          <w:szCs w:val="28"/>
          <w:u w:val="none"/>
          <w:lang w:eastAsia="ru-RU" w:bidi="ar-SA"/>
        </w:rPr>
        <w:t>.</w:t>
      </w:r>
      <w:r>
        <w:rPr>
          <w:rStyle w:val="Style10"/>
          <w:rFonts w:eastAsia="Arial" w:cs="Times New Roman"/>
          <w:color w:val="auto"/>
          <w:sz w:val="28"/>
          <w:szCs w:val="28"/>
          <w:u w:val="none"/>
          <w:lang w:val="en-US" w:eastAsia="ru-RU" w:bidi="ar-SA"/>
        </w:rPr>
        <w:t>ru</w:t>
      </w:r>
      <w:r>
        <w:rPr>
          <w:rStyle w:val="Style10"/>
          <w:rFonts w:eastAsia="Arial" w:cs="Times New Roman"/>
          <w:color w:val="auto"/>
          <w:sz w:val="28"/>
          <w:szCs w:val="28"/>
          <w:u w:val="none"/>
          <w:lang w:eastAsia="ru-RU" w:bidi="ar-SA"/>
        </w:rPr>
        <w:t>.</w:t>
      </w:r>
    </w:p>
    <w:p>
      <w:pPr>
        <w:pStyle w:val="16"/>
        <w:ind w:firstLine="709"/>
        <w:jc w:val="both"/>
        <w:rPr/>
      </w:pPr>
      <w:r>
        <w:rPr>
          <w:rFonts w:ascii="Times New Roman" w:hAnsi="Times New Roman"/>
          <w:bCs/>
          <w:color w:val="auto"/>
          <w:sz w:val="28"/>
          <w:szCs w:val="28"/>
        </w:rPr>
        <w:t>В соответствии с частью 1 статьи 6 Федерального закона от 6 апреля 2011 года № 63-ФЗ «Об электронной подписи» условием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является подписанная усиленной квалифицированной электронной подписью информация. Информация в электронной форме, подписанная усиленной квалифицированной электронной подписью, признается электронным документом, равноценным документу на бумажном носителе, подписанном собственноручной подписью.</w:t>
      </w:r>
    </w:p>
    <w:p>
      <w:pPr>
        <w:pStyle w:val="16"/>
        <w:ind w:firstLine="709"/>
        <w:jc w:val="both"/>
        <w:rPr/>
      </w:pPr>
      <w:r>
        <w:rPr>
          <w:rFonts w:ascii="Times New Roman" w:hAnsi="Times New Roman"/>
          <w:bCs/>
          <w:color w:val="auto"/>
          <w:sz w:val="28"/>
          <w:szCs w:val="28"/>
        </w:rPr>
        <w:t>При этом необходимо отметить, что подаваемая заявка подписывается руководителем юридического лица или индивидуальным предпринимателем либо их представителями. Следовательно, усиленная квалифицированная электронная подпись должна принадлежать такому руководителю юридического лица или индивидуальному предпринимателю либо их представителям в соответствии с документами, подтверждающими полномочия лица на осуществление действий от имени заявителя.</w:t>
      </w:r>
    </w:p>
    <w:p>
      <w:pPr>
        <w:pStyle w:val="16"/>
        <w:ind w:firstLine="709"/>
        <w:jc w:val="both"/>
        <w:rPr/>
      </w:pPr>
      <w:r>
        <w:rPr>
          <w:rFonts w:ascii="Times New Roman" w:hAnsi="Times New Roman"/>
          <w:bCs/>
          <w:color w:val="auto"/>
          <w:sz w:val="28"/>
          <w:szCs w:val="28"/>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pPr>
        <w:pStyle w:val="16"/>
        <w:ind w:firstLine="709"/>
        <w:jc w:val="both"/>
        <w:rPr/>
      </w:pPr>
      <w:r>
        <w:rPr>
          <w:rFonts w:ascii="Times New Roman" w:hAnsi="Times New Roman"/>
          <w:color w:val="auto"/>
          <w:sz w:val="28"/>
          <w:szCs w:val="28"/>
        </w:rPr>
        <w:t>3.5. Заявитель несет все расходы, связанные с подготовкой и подачей своей заявки, а организатор конкурса не имеет обязательств по этим расходам за исключением случаев, прямо предусмотренных действующим законодательством.</w:t>
      </w:r>
    </w:p>
    <w:p>
      <w:pPr>
        <w:pStyle w:val="16"/>
        <w:ind w:firstLine="709"/>
        <w:jc w:val="both"/>
        <w:rPr/>
      </w:pPr>
      <w:r>
        <w:rPr>
          <w:rFonts w:ascii="Times New Roman" w:hAnsi="Times New Roman"/>
          <w:color w:val="auto"/>
          <w:sz w:val="28"/>
          <w:szCs w:val="28"/>
        </w:rPr>
        <w:t>3.6. По требованию заявителя лицо, уполномоченное комиссией на регистрацию заявок, выдает расписку о получении заявки с указанием даты и времени получения.</w:t>
      </w:r>
    </w:p>
    <w:p>
      <w:pPr>
        <w:pStyle w:val="16"/>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overflowPunct w:val="true"/>
        <w:spacing w:before="0" w:after="0"/>
        <w:jc w:val="center"/>
        <w:rPr/>
      </w:pPr>
      <w:r>
        <w:rPr>
          <w:color w:val="auto"/>
          <w:sz w:val="28"/>
          <w:szCs w:val="28"/>
        </w:rPr>
        <w:t>4. Перечень документов, прилагаемых к заявке на участие в конкурсе</w:t>
      </w:r>
    </w:p>
    <w:p>
      <w:pPr>
        <w:pStyle w:val="Normal"/>
        <w:overflowPunct w:val="true"/>
        <w:spacing w:before="0" w:after="0"/>
        <w:ind w:firstLine="709"/>
        <w:jc w:val="both"/>
        <w:rPr/>
      </w:pPr>
      <w:r>
        <w:rPr>
          <w:color w:val="auto"/>
          <w:sz w:val="28"/>
          <w:szCs w:val="28"/>
        </w:rPr>
        <w:t>4.1. К заявке на участие в конкурсе, прилагаются следующие документы:</w:t>
      </w:r>
    </w:p>
    <w:p>
      <w:pPr>
        <w:pStyle w:val="Normal"/>
        <w:overflowPunct w:val="true"/>
        <w:spacing w:before="0" w:after="0"/>
        <w:ind w:firstLine="709"/>
        <w:jc w:val="both"/>
        <w:rPr/>
      </w:pPr>
      <w:r>
        <w:rPr>
          <w:color w:val="auto"/>
          <w:sz w:val="28"/>
          <w:szCs w:val="28"/>
        </w:rPr>
        <w:t xml:space="preserve">а) документы, подтверждающие полномочия лица на осуществление действий от имени заявителя, </w:t>
      </w:r>
      <w:r>
        <w:rPr>
          <w:rFonts w:cs="Times New Roman"/>
          <w:color w:val="auto"/>
          <w:sz w:val="28"/>
          <w:szCs w:val="28"/>
        </w:rPr>
        <w:t>–</w:t>
      </w:r>
      <w:r>
        <w:rPr>
          <w:color w:val="auto"/>
          <w:sz w:val="28"/>
          <w:szCs w:val="28"/>
        </w:rPr>
        <w:t xml:space="preserve"> в случае необходимости;</w:t>
      </w:r>
    </w:p>
    <w:p>
      <w:pPr>
        <w:pStyle w:val="Normal"/>
        <w:overflowPunct w:val="true"/>
        <w:spacing w:before="0" w:after="0"/>
        <w:ind w:firstLine="709"/>
        <w:jc w:val="both"/>
        <w:rPr/>
      </w:pPr>
      <w:r>
        <w:rPr>
          <w:color w:val="auto"/>
          <w:sz w:val="28"/>
          <w:szCs w:val="28"/>
        </w:rPr>
        <w:t xml:space="preserve">б) документы, подтверждающие наличие у заявителя права собственности или аренды на рыбоперерабатывающий завод,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 рыбоперерабатывающем заводе). Договор аренды в отношении рыбоперерабатывающих заводов должен быть заключен на весь срок действия договора. </w:t>
      </w:r>
      <w:r>
        <w:rPr>
          <w:rFonts w:eastAsia="Arial" w:cs="Courier New"/>
          <w:color w:val="auto"/>
          <w:sz w:val="28"/>
          <w:szCs w:val="28"/>
          <w:lang w:eastAsia="ru-RU" w:bidi="ar-SA"/>
        </w:rPr>
        <w:t>У</w:t>
      </w:r>
      <w:r>
        <w:rPr>
          <w:color w:val="auto"/>
          <w:sz w:val="28"/>
          <w:szCs w:val="28"/>
        </w:rPr>
        <w:t>казанные документы представляются в случае наличия у заявителя права собственности или аренды на рыбоперерабатывающий завод;</w:t>
      </w:r>
    </w:p>
    <w:p>
      <w:pPr>
        <w:pStyle w:val="Normal"/>
        <w:overflowPunct w:val="true"/>
        <w:spacing w:before="0" w:after="0"/>
        <w:ind w:firstLine="709"/>
        <w:jc w:val="both"/>
        <w:rPr/>
      </w:pPr>
      <w:r>
        <w:rPr>
          <w:color w:val="auto"/>
          <w:sz w:val="28"/>
          <w:szCs w:val="28"/>
        </w:rPr>
        <w:t>в) документы, подтверждающие внесение заявителем задатка.</w:t>
      </w:r>
    </w:p>
    <w:p>
      <w:pPr>
        <w:pStyle w:val="Normal"/>
        <w:overflowPunct w:val="true"/>
        <w:spacing w:before="0" w:after="0"/>
        <w:ind w:firstLine="709"/>
        <w:jc w:val="both"/>
        <w:rPr/>
      </w:pPr>
      <w:r>
        <w:rPr>
          <w:color w:val="auto"/>
          <w:sz w:val="28"/>
          <w:szCs w:val="28"/>
        </w:rPr>
        <w:t>4.2. Комиссия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отношении заявителя:</w:t>
      </w:r>
    </w:p>
    <w:p>
      <w:pPr>
        <w:pStyle w:val="Normal"/>
        <w:overflowPunct w:val="true"/>
        <w:spacing w:before="0" w:after="0"/>
        <w:ind w:firstLine="709"/>
        <w:jc w:val="both"/>
        <w:rPr/>
      </w:pPr>
      <w:r>
        <w:rPr>
          <w:rFonts w:eastAsia="Times New Roman" w:cs="Times New Roman"/>
          <w:color w:val="auto"/>
          <w:sz w:val="28"/>
          <w:szCs w:val="28"/>
          <w:lang w:eastAsia="ru-RU"/>
        </w:rPr>
        <w:t>а) сведения из Единого государственного реестра юридических лиц (Единого государственного реестра индивидуальных предпринимателей),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зарегистрированные на территории которого расположен или к территории которого прилегает рыболовный участок – в Федеральной налоговой службе;</w:t>
      </w:r>
    </w:p>
    <w:p>
      <w:pPr>
        <w:pStyle w:val="Normal"/>
        <w:overflowPunct w:val="true"/>
        <w:spacing w:before="0" w:after="0"/>
        <w:ind w:firstLine="709"/>
        <w:jc w:val="both"/>
        <w:rPr/>
      </w:pPr>
      <w:r>
        <w:rPr>
          <w:rFonts w:eastAsia="Times New Roman" w:cs="Times New Roman"/>
          <w:color w:val="auto"/>
          <w:sz w:val="28"/>
          <w:szCs w:val="28"/>
          <w:lang w:eastAsia="ru-RU"/>
        </w:rPr>
        <w:t>б) сведения, подтверждающие, что рыбоперерабатывающий завод расположен в зданиях, соответствующих санитарно-гигиеническим требованиям, – в Федеральной службе по надзору в сфере защиты прав потребителей и благополучия человека;</w:t>
      </w:r>
    </w:p>
    <w:p>
      <w:pPr>
        <w:pStyle w:val="Normal"/>
        <w:overflowPunct w:val="true"/>
        <w:spacing w:before="0" w:after="0"/>
        <w:ind w:firstLine="709"/>
        <w:jc w:val="both"/>
        <w:rPr/>
      </w:pPr>
      <w:r>
        <w:rPr>
          <w:rFonts w:eastAsia="Times New Roman" w:cs="Times New Roman"/>
          <w:color w:val="auto"/>
          <w:sz w:val="28"/>
          <w:szCs w:val="28"/>
          <w:lang w:eastAsia="ru-RU"/>
        </w:rPr>
        <w:t>в) сведения из Единого государственного реестра прав на недвижимое имущество и сделок с ним, подтверждающие право собственности или аренды на рыбоперерабатывающий завод (выданные не ранее чем за 90 дней до дня окончания подачи заявок), – в Федеральной службе государственной регистрации, кадастра и картографии;</w:t>
      </w:r>
    </w:p>
    <w:p>
      <w:pPr>
        <w:pStyle w:val="Normal"/>
        <w:overflowPunct w:val="true"/>
        <w:spacing w:before="0" w:after="0"/>
        <w:ind w:firstLine="709"/>
        <w:jc w:val="both"/>
        <w:rPr/>
      </w:pPr>
      <w:r>
        <w:rPr>
          <w:rFonts w:eastAsia="Times New Roman" w:cs="Times New Roman"/>
          <w:color w:val="auto"/>
          <w:sz w:val="28"/>
          <w:szCs w:val="28"/>
          <w:lang w:eastAsia="ru-RU"/>
        </w:rPr>
        <w:t xml:space="preserve">г) копию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(в случае, если в заявке указано, что контроль иностранного инвестора в отношении заявителя установлен в порядке, предусмотренном Федеральным </w:t>
      </w:r>
      <w:hyperlink r:id="rId14">
        <w:r>
          <w:rPr>
            <w:rStyle w:val="Style10"/>
            <w:rFonts w:eastAsia="Times New Roman" w:cs="Times New Roman"/>
            <w:color w:val="auto"/>
            <w:sz w:val="28"/>
            <w:szCs w:val="28"/>
            <w:u w:val="none"/>
            <w:lang w:eastAsia="ru-RU"/>
          </w:rPr>
          <w:t>законом</w:t>
        </w:r>
      </w:hyperlink>
      <w:r>
        <w:rPr>
          <w:rFonts w:eastAsia="Times New Roman" w:cs="Times New Roman"/>
          <w:color w:val="auto"/>
          <w:sz w:val="28"/>
          <w:szCs w:val="28"/>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в Федеральной антимонопольной службе;</w:t>
      </w:r>
    </w:p>
    <w:p>
      <w:pPr>
        <w:pStyle w:val="Normal"/>
        <w:overflowPunct w:val="true"/>
        <w:spacing w:before="0" w:after="0"/>
        <w:ind w:firstLine="709"/>
        <w:jc w:val="both"/>
        <w:rPr/>
      </w:pPr>
      <w:r>
        <w:rPr>
          <w:rFonts w:eastAsia="Times New Roman" w:cs="Times New Roman"/>
          <w:color w:val="auto"/>
          <w:sz w:val="28"/>
          <w:szCs w:val="28"/>
          <w:lang w:eastAsia="ru-RU"/>
        </w:rPr>
        <w:t xml:space="preserve">д) сведения о среднесуточном объеме (в тоннах) производства заявителем рыбной и иной продукции из водных биологических ресурсов на рыбоперерабатывающем заводе за последние 4 года, предшествующие году проведения конкурса, сведения, подтверждающие виды производимой заявителем рыбной и иной продукции из водных биологических ресурсов, предусмотренные перечнем, утвержденным приказом Министерством сельского хозяйства Российской Федерации от </w:t>
      </w:r>
      <w:r>
        <w:rPr>
          <w:rFonts w:eastAsia="Times New Roman" w:cs="Times New Roman"/>
          <w:bCs/>
          <w:color w:val="auto"/>
          <w:sz w:val="28"/>
          <w:szCs w:val="28"/>
          <w:lang w:eastAsia="ru-RU"/>
        </w:rPr>
        <w:t>21 декабря 2015 года № 651 «Об утверждении перечня видов рыбной и иной продукции из водных биологических ресурсов»</w:t>
      </w:r>
      <w:r>
        <w:rPr>
          <w:rFonts w:eastAsia="Times New Roman" w:cs="Times New Roman"/>
          <w:color w:val="auto"/>
          <w:sz w:val="28"/>
          <w:szCs w:val="28"/>
          <w:lang w:eastAsia="ru-RU"/>
        </w:rPr>
        <w:t>, на рыбоперерабатывающем заводе за последний год, предшествующий году проведения конкурса (выписка из формы федерального статистического наблюдения за уловами водных биологических ресурсов, производством рыбной и иной продукции из них), – в территориальном органе Федерального агентства по рыболовству.</w:t>
      </w:r>
    </w:p>
    <w:p>
      <w:pPr>
        <w:pStyle w:val="Normal"/>
        <w:overflowPunct w:val="true"/>
        <w:spacing w:before="0" w:after="0"/>
        <w:ind w:firstLine="709"/>
        <w:jc w:val="both"/>
        <w:rPr/>
      </w:pPr>
      <w:r>
        <w:rPr>
          <w:color w:val="auto"/>
          <w:sz w:val="28"/>
          <w:szCs w:val="28"/>
        </w:rPr>
        <w:t>4.3. Заявитель вправе по собственной инициативе представить в комиссию документы, указанные в пункте 4.2 настоящей конкурсной документации, полученные не ранее чем за 6 месяцев до размещения на официальном сайте извещения, либо их копии, заверенные в установленном законодательством Российской Федерации порядке, а также:</w:t>
      </w:r>
    </w:p>
    <w:p>
      <w:pPr>
        <w:pStyle w:val="Normal"/>
        <w:overflowPunct w:val="true"/>
        <w:spacing w:before="0" w:after="0"/>
        <w:ind w:firstLine="709"/>
        <w:jc w:val="both"/>
        <w:rPr/>
      </w:pPr>
      <w:r>
        <w:rPr>
          <w:color w:val="auto"/>
          <w:sz w:val="28"/>
          <w:szCs w:val="28"/>
        </w:rPr>
        <w:t>справку об исполнении налогоплательщиком обязанности по уплате налогов, сборов, страховых взносов, пеней и налоговых санкций, –</w:t>
      </w:r>
      <w:r>
        <w:rPr>
          <w:rFonts w:eastAsia="Times New Roman" w:cs="Times New Roman"/>
          <w:color w:val="auto"/>
          <w:spacing w:val="2"/>
          <w:sz w:val="28"/>
          <w:szCs w:val="28"/>
          <w:lang w:eastAsia="ru-RU"/>
        </w:rPr>
        <w:t xml:space="preserve"> в Федеральной налоговой службе</w:t>
      </w:r>
      <w:r>
        <w:rPr>
          <w:color w:val="auto"/>
          <w:sz w:val="28"/>
          <w:szCs w:val="28"/>
        </w:rPr>
        <w:t>;</w:t>
      </w:r>
    </w:p>
    <w:p>
      <w:pPr>
        <w:pStyle w:val="Normal"/>
        <w:overflowPunct w:val="true"/>
        <w:spacing w:before="0" w:after="0"/>
        <w:ind w:firstLine="709"/>
        <w:jc w:val="both"/>
        <w:rPr/>
      </w:pPr>
      <w:r>
        <w:rPr>
          <w:rFonts w:cs="Times New Roman"/>
          <w:color w:val="auto"/>
          <w:spacing w:val="2"/>
          <w:sz w:val="28"/>
          <w:szCs w:val="28"/>
        </w:rPr>
        <w:t>информацию о балансовой стоимости активов по данным бухгалтерской отчетности за последний отчетный период, - в произвольном виде.</w:t>
      </w:r>
    </w:p>
    <w:p>
      <w:pPr>
        <w:pStyle w:val="Normal"/>
        <w:shd w:val="clear" w:color="auto" w:fill="FFFFFF"/>
        <w:spacing w:before="0" w:after="0"/>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r>
    </w:p>
    <w:p>
      <w:pPr>
        <w:pStyle w:val="Normal"/>
        <w:spacing w:before="0" w:after="0"/>
        <w:jc w:val="center"/>
        <w:rPr/>
      </w:pPr>
      <w:r>
        <w:rPr>
          <w:color w:val="auto"/>
          <w:sz w:val="28"/>
          <w:szCs w:val="28"/>
        </w:rPr>
        <w:t>5. Порядок и срок отзыва заявок на участие в конкурсе и внесения в них изменений</w:t>
      </w:r>
    </w:p>
    <w:p>
      <w:pPr>
        <w:pStyle w:val="Normal"/>
        <w:shd w:val="clear" w:color="auto" w:fill="FFFFFF"/>
        <w:overflowPunct w:val="true"/>
        <w:spacing w:before="0" w:after="0"/>
        <w:ind w:firstLine="709"/>
        <w:jc w:val="both"/>
        <w:rPr/>
      </w:pPr>
      <w:r>
        <w:rPr>
          <w:color w:val="auto"/>
          <w:sz w:val="28"/>
          <w:szCs w:val="28"/>
        </w:rPr>
        <w:t>5.1. Заявитель, подавший заявку, вправе изменить или отозвать заявку в любое время до окончания срока ее подачи.</w:t>
      </w:r>
    </w:p>
    <w:p>
      <w:pPr>
        <w:pStyle w:val="Normal"/>
        <w:shd w:val="clear" w:color="auto" w:fill="FFFFFF"/>
        <w:overflowPunct w:val="true"/>
        <w:spacing w:before="0" w:after="0"/>
        <w:ind w:firstLine="709"/>
        <w:jc w:val="both"/>
        <w:rPr/>
      </w:pPr>
      <w:r>
        <w:rPr>
          <w:color w:val="auto"/>
          <w:sz w:val="28"/>
          <w:szCs w:val="28"/>
        </w:rPr>
        <w:t xml:space="preserve">5.2. Заявитель может </w:t>
      </w:r>
      <w:r>
        <w:rPr>
          <w:rFonts w:cs="Times New Roman"/>
          <w:color w:val="auto"/>
          <w:sz w:val="28"/>
          <w:szCs w:val="28"/>
        </w:rPr>
        <w:t xml:space="preserve">до истечения установленного срока подачи заявок отозвать заявку, направив </w:t>
      </w:r>
      <w:r>
        <w:rPr>
          <w:rFonts w:eastAsia="Arial" w:cs="Times New Roman"/>
          <w:color w:val="auto"/>
          <w:sz w:val="28"/>
          <w:szCs w:val="28"/>
          <w:lang w:eastAsia="ru-RU" w:bidi="ar-SA"/>
        </w:rPr>
        <w:t>в комиссию</w:t>
      </w:r>
      <w:r>
        <w:rPr>
          <w:rFonts w:cs="Times New Roman"/>
          <w:color w:val="auto"/>
          <w:sz w:val="28"/>
          <w:szCs w:val="28"/>
        </w:rPr>
        <w:t xml:space="preserve"> уведомление в письменном виде или в форме электронного документа, подписанного электронной подписью в установленном порядке.</w:t>
      </w:r>
    </w:p>
    <w:p>
      <w:pPr>
        <w:pStyle w:val="Normal"/>
        <w:shd w:val="clear" w:color="auto" w:fill="FFFFFF"/>
        <w:overflowPunct w:val="true"/>
        <w:spacing w:before="0" w:after="0"/>
        <w:ind w:firstLine="709"/>
        <w:jc w:val="both"/>
        <w:rPr/>
      </w:pPr>
      <w:r>
        <w:rPr>
          <w:rFonts w:cs="Times New Roman"/>
          <w:color w:val="auto"/>
          <w:sz w:val="28"/>
          <w:szCs w:val="28"/>
        </w:rPr>
        <w:t>5.3. </w:t>
      </w:r>
      <w:r>
        <w:rPr>
          <w:rFonts w:eastAsia="Arial" w:cs="Times New Roman"/>
          <w:color w:val="auto"/>
          <w:sz w:val="28"/>
          <w:szCs w:val="28"/>
          <w:lang w:eastAsia="ru-RU" w:bidi="ar-SA"/>
        </w:rPr>
        <w:t>У</w:t>
      </w:r>
      <w:r>
        <w:rPr>
          <w:rFonts w:cs="Times New Roman"/>
          <w:color w:val="auto"/>
          <w:sz w:val="28"/>
          <w:szCs w:val="28"/>
        </w:rPr>
        <w:t>ведомление об отзыве заявки предоставляется по форме, согласно приложения 4 к настоящей конкурсной документации,</w:t>
      </w:r>
      <w:r>
        <w:rPr>
          <w:rFonts w:cs="Times New Roman"/>
          <w:color w:val="auto"/>
          <w:spacing w:val="2"/>
          <w:sz w:val="28"/>
          <w:szCs w:val="28"/>
        </w:rPr>
        <w:t xml:space="preserve"> с указанием регистрационного номера заявки, даты и времени представления заявки.</w:t>
      </w:r>
    </w:p>
    <w:p>
      <w:pPr>
        <w:pStyle w:val="Normal"/>
        <w:shd w:val="clear" w:color="auto" w:fill="FFFFFF"/>
        <w:overflowPunct w:val="true"/>
        <w:spacing w:before="0" w:after="0"/>
        <w:ind w:firstLine="709"/>
        <w:jc w:val="both"/>
        <w:rPr/>
      </w:pPr>
      <w:r>
        <w:rPr>
          <w:color w:val="auto"/>
          <w:sz w:val="28"/>
          <w:szCs w:val="28"/>
        </w:rPr>
        <w:t>5.4. </w:t>
      </w:r>
      <w:r>
        <w:rPr>
          <w:rFonts w:cs="Times New Roman"/>
          <w:color w:val="auto"/>
          <w:sz w:val="28"/>
          <w:szCs w:val="28"/>
        </w:rPr>
        <w:t>Изменения, вносимые в поданные заявки, должны быть оформлены в порядке, установленном для оформления заявок на участие в конкурсе в соответствии с пунктом 3.4 настоящей конкурсной документации.</w:t>
      </w:r>
    </w:p>
    <w:p>
      <w:pPr>
        <w:pStyle w:val="Normal"/>
        <w:shd w:val="clear" w:color="auto" w:fill="FFFFFF"/>
        <w:overflowPunct w:val="true"/>
        <w:spacing w:before="0" w:after="0"/>
        <w:ind w:firstLine="709"/>
        <w:jc w:val="both"/>
        <w:rPr/>
      </w:pPr>
      <w:r>
        <w:rPr>
          <w:rFonts w:cs="Times New Roman"/>
          <w:color w:val="auto"/>
          <w:sz w:val="28"/>
          <w:szCs w:val="28"/>
        </w:rPr>
        <w:t xml:space="preserve">На конверте с изменениями в заявку должна быть пометка «Внесение изменений в заявку на участие в конкурсе № _______ на право заключения договора пользования рыболовным участком для осуществления промышленного рыболовства на водных объектах </w:t>
      </w:r>
      <w:r>
        <w:rPr>
          <w:rFonts w:eastAsia="Arial" w:cs="Courier New"/>
          <w:color w:val="auto"/>
          <w:sz w:val="28"/>
          <w:szCs w:val="28"/>
          <w:lang w:eastAsia="ru-RU" w:bidi="ar-SA"/>
        </w:rPr>
        <w:t xml:space="preserve">Ханты-Мансийского автономного округа </w:t>
      </w:r>
      <w:r>
        <w:rPr>
          <w:rFonts w:eastAsia="Times New Roman" w:cs="Times New Roman"/>
          <w:color w:val="auto"/>
          <w:sz w:val="28"/>
          <w:szCs w:val="28"/>
          <w:lang w:eastAsia="ru-RU" w:bidi="ar-SA"/>
        </w:rPr>
        <w:t>–</w:t>
      </w:r>
      <w:r>
        <w:rPr>
          <w:rFonts w:eastAsia="Arial" w:cs="Courier New"/>
          <w:color w:val="auto"/>
          <w:sz w:val="28"/>
          <w:szCs w:val="28"/>
          <w:lang w:eastAsia="ru-RU" w:bidi="ar-SA"/>
        </w:rPr>
        <w:t xml:space="preserve"> Югры</w:t>
      </w:r>
      <w:r>
        <w:rPr>
          <w:rFonts w:cs="Times New Roman"/>
          <w:color w:val="auto"/>
          <w:sz w:val="28"/>
          <w:szCs w:val="28"/>
        </w:rPr>
        <w:t xml:space="preserve"> по Лоту № _____, зарегистрированную за № ________ от «___»________ ____ г.», «НЕ ВСКРЫВАТЬ </w:t>
      </w:r>
      <w:bookmarkStart w:id="0" w:name="__DdeLink__223422_2750395868"/>
      <w:r>
        <w:rPr>
          <w:rFonts w:cs="Times New Roman"/>
          <w:color w:val="auto"/>
          <w:sz w:val="28"/>
          <w:szCs w:val="28"/>
        </w:rPr>
        <w:t xml:space="preserve">ДО 10.00 часов </w:t>
      </w:r>
      <w:r>
        <w:rPr>
          <w:rFonts w:eastAsia="Courier New" w:cs="Times New Roman"/>
          <w:color w:val="auto"/>
          <w:kern w:val="0"/>
          <w:sz w:val="28"/>
          <w:szCs w:val="28"/>
          <w:lang w:val="ru-RU" w:eastAsia="ar-SA" w:bidi="hi-IN"/>
        </w:rPr>
        <w:t>1 февраля</w:t>
      </w:r>
      <w:r>
        <w:rPr>
          <w:rFonts w:cs="Times New Roman"/>
          <w:color w:val="auto"/>
          <w:sz w:val="28"/>
          <w:szCs w:val="28"/>
        </w:rPr>
        <w:t xml:space="preserve"> 2022</w:t>
      </w:r>
      <w:r>
        <w:rPr>
          <w:rFonts w:eastAsia="Courier New" w:cs="Times New Roman"/>
          <w:color w:val="auto"/>
          <w:kern w:val="0"/>
          <w:sz w:val="28"/>
          <w:szCs w:val="28"/>
          <w:lang w:val="ru-RU" w:eastAsia="ar-SA" w:bidi="hi-IN"/>
        </w:rPr>
        <w:t xml:space="preserve"> года</w:t>
      </w:r>
      <w:bookmarkEnd w:id="0"/>
      <w:r>
        <w:rPr>
          <w:rFonts w:cs="Times New Roman"/>
          <w:color w:val="auto"/>
          <w:sz w:val="28"/>
          <w:szCs w:val="28"/>
        </w:rPr>
        <w:t>».</w:t>
      </w:r>
    </w:p>
    <w:p>
      <w:pPr>
        <w:pStyle w:val="Normal"/>
        <w:shd w:val="clear" w:color="auto" w:fill="FFFFFF"/>
        <w:overflowPunct w:val="true"/>
        <w:spacing w:before="0" w:after="0"/>
        <w:ind w:firstLine="709"/>
        <w:jc w:val="both"/>
        <w:rPr/>
      </w:pPr>
      <w:r>
        <w:rPr>
          <w:color w:val="auto"/>
          <w:sz w:val="28"/>
          <w:szCs w:val="28"/>
        </w:rPr>
        <w:t>5.5. Заявление об изменении заявки предоставляется по форме, согласно приложения 5 к настоящей конкурсной документации, с указанием регистрационного номера заявки, даты и времени представления заявки. В заявлении перечисляются все изменения, вносимые в заявку, и прикладываются документы, подтверждающие вносимые изменения.</w:t>
      </w:r>
    </w:p>
    <w:p>
      <w:pPr>
        <w:pStyle w:val="Normal"/>
        <w:shd w:val="clear" w:color="auto" w:fill="FFFFFF"/>
        <w:overflowPunct w:val="true"/>
        <w:spacing w:before="0" w:after="0"/>
        <w:ind w:firstLine="709"/>
        <w:jc w:val="both"/>
        <w:rPr/>
      </w:pPr>
      <w:r>
        <w:rPr>
          <w:color w:val="auto"/>
          <w:sz w:val="28"/>
          <w:szCs w:val="28"/>
        </w:rPr>
        <w:t>5.6. Изменения, внесённые в заявку, считаются неотъемлемой частью заявки.</w:t>
      </w:r>
    </w:p>
    <w:p>
      <w:pPr>
        <w:pStyle w:val="Normal"/>
        <w:shd w:val="clear" w:color="auto" w:fill="FFFFFF"/>
        <w:overflowPunct w:val="true"/>
        <w:spacing w:before="0" w:after="0"/>
        <w:ind w:firstLine="709"/>
        <w:jc w:val="both"/>
        <w:rPr/>
      </w:pPr>
      <w:r>
        <w:rPr>
          <w:rFonts w:cs="Times New Roman"/>
          <w:color w:val="auto"/>
          <w:spacing w:val="2"/>
          <w:sz w:val="28"/>
          <w:szCs w:val="28"/>
        </w:rPr>
        <w:t>5.7. В течение всего срока оценки и сопоставления заявок любой из участников конкурса может направить в комиссию уведомление об отказе от участия в конкурсе без объяснения причин.</w:t>
      </w:r>
    </w:p>
    <w:p>
      <w:pPr>
        <w:pStyle w:val="Normal"/>
        <w:shd w:val="clear" w:color="auto" w:fill="FFFFFF"/>
        <w:spacing w:before="0" w:after="0"/>
        <w:ind w:firstLine="709"/>
        <w:jc w:val="both"/>
        <w:rPr>
          <w:color w:val="auto"/>
          <w:spacing w:val="2"/>
          <w:sz w:val="28"/>
          <w:szCs w:val="28"/>
        </w:rPr>
      </w:pPr>
      <w:r>
        <w:rPr>
          <w:color w:val="auto"/>
          <w:spacing w:val="2"/>
          <w:sz w:val="28"/>
          <w:szCs w:val="28"/>
        </w:rPr>
      </w:r>
    </w:p>
    <w:p>
      <w:pPr>
        <w:pStyle w:val="Normal"/>
        <w:spacing w:before="0" w:after="0"/>
        <w:jc w:val="center"/>
        <w:rPr/>
      </w:pPr>
      <w:r>
        <w:rPr>
          <w:color w:val="auto"/>
          <w:sz w:val="28"/>
          <w:szCs w:val="28"/>
        </w:rPr>
        <w:t>6. Порядок предоставления разъяснений положений конкурсной документации</w:t>
      </w:r>
    </w:p>
    <w:p>
      <w:pPr>
        <w:pStyle w:val="Normal"/>
        <w:numPr>
          <w:ilvl w:val="0"/>
          <w:numId w:val="0"/>
        </w:numPr>
        <w:shd w:val="clear" w:color="auto" w:fill="FFFFFF"/>
        <w:overflowPunct w:val="true"/>
        <w:spacing w:before="0" w:after="0"/>
        <w:ind w:firstLine="709"/>
        <w:jc w:val="both"/>
        <w:outlineLvl w:val="1"/>
        <w:rPr/>
      </w:pPr>
      <w:r>
        <w:rPr>
          <w:rFonts w:cs="Times New Roman"/>
          <w:color w:val="auto"/>
          <w:spacing w:val="2"/>
          <w:sz w:val="28"/>
          <w:szCs w:val="28"/>
        </w:rPr>
        <w:t>6.1. Заявитель вправе направить в письменной форме (приложение 6 к конкурсной документации)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со дня поступления указанного запроса организатор конкурса размещает разъяснения положений конкурсной документации на официальном сайте, с указанием предмета запроса, но без указания заявителя. Разъяснение положений конкурсной документации не должно изменять ее суть.</w:t>
      </w:r>
    </w:p>
    <w:p>
      <w:pPr>
        <w:pStyle w:val="Normal"/>
        <w:numPr>
          <w:ilvl w:val="0"/>
          <w:numId w:val="0"/>
        </w:numPr>
        <w:shd w:val="clear" w:color="auto" w:fill="FFFFFF"/>
        <w:overflowPunct w:val="true"/>
        <w:spacing w:before="0" w:after="0"/>
        <w:ind w:firstLine="709"/>
        <w:jc w:val="both"/>
        <w:outlineLvl w:val="1"/>
        <w:rPr/>
      </w:pPr>
      <w:r>
        <w:rPr>
          <w:rFonts w:cs="Times New Roman"/>
          <w:color w:val="auto"/>
          <w:spacing w:val="2"/>
          <w:sz w:val="28"/>
          <w:szCs w:val="28"/>
        </w:rPr>
        <w:t>6.2. Организатор конкурса по собственной инициативе или в соответствии с запросом заявителя вправе внести не позднее, чем за 15 рабочих дней до даты окончания подачи заявок изменения в конкурсную документацию исключительно уточняющего характера. Информация о содержании внесенных изменений размещается на официальном сайте в течение одного рабочего дня с момента их внесения.</w:t>
      </w:r>
    </w:p>
    <w:p>
      <w:pPr>
        <w:pStyle w:val="Normal"/>
        <w:numPr>
          <w:ilvl w:val="0"/>
          <w:numId w:val="0"/>
        </w:numPr>
        <w:shd w:val="clear" w:color="auto" w:fill="FFFFFF"/>
        <w:spacing w:before="0" w:after="0"/>
        <w:ind w:firstLine="709"/>
        <w:jc w:val="both"/>
        <w:outlineLvl w:val="1"/>
        <w:rPr>
          <w:color w:val="auto"/>
          <w:spacing w:val="2"/>
          <w:sz w:val="28"/>
          <w:szCs w:val="28"/>
        </w:rPr>
      </w:pPr>
      <w:r>
        <w:rPr>
          <w:color w:val="auto"/>
          <w:spacing w:val="2"/>
          <w:sz w:val="28"/>
          <w:szCs w:val="28"/>
        </w:rPr>
      </w:r>
    </w:p>
    <w:p>
      <w:pPr>
        <w:pStyle w:val="Normal"/>
        <w:spacing w:before="0" w:after="0"/>
        <w:jc w:val="center"/>
        <w:rPr/>
      </w:pPr>
      <w:r>
        <w:rPr>
          <w:color w:val="auto"/>
          <w:sz w:val="28"/>
          <w:szCs w:val="28"/>
        </w:rPr>
        <w:t>7. Порядок оценки и сопоставления заявок на участие в конкурсе</w:t>
      </w:r>
    </w:p>
    <w:p>
      <w:pPr>
        <w:pStyle w:val="Normal"/>
        <w:numPr>
          <w:ilvl w:val="0"/>
          <w:numId w:val="0"/>
        </w:numPr>
        <w:overflowPunct w:val="true"/>
        <w:spacing w:before="0" w:after="0"/>
        <w:ind w:firstLine="709"/>
        <w:jc w:val="both"/>
        <w:outlineLvl w:val="1"/>
        <w:rPr/>
      </w:pPr>
      <w:r>
        <w:rPr>
          <w:bCs/>
          <w:color w:val="auto"/>
          <w:sz w:val="28"/>
          <w:szCs w:val="28"/>
        </w:rPr>
        <w:t>7.1. Комиссия осуществляет оценку и сопоставление заявок и прилагаемых к ним документов</w:t>
      </w:r>
      <w:r>
        <w:rPr>
          <w:color w:val="auto"/>
          <w:sz w:val="28"/>
          <w:szCs w:val="28"/>
        </w:rPr>
        <w:t>.</w:t>
      </w:r>
    </w:p>
    <w:p>
      <w:pPr>
        <w:pStyle w:val="Normal"/>
        <w:numPr>
          <w:ilvl w:val="0"/>
          <w:numId w:val="0"/>
        </w:numPr>
        <w:overflowPunct w:val="true"/>
        <w:spacing w:before="0" w:after="0"/>
        <w:ind w:firstLine="709"/>
        <w:jc w:val="both"/>
        <w:outlineLvl w:val="1"/>
        <w:rPr/>
      </w:pPr>
      <w:r>
        <w:rPr>
          <w:color w:val="auto"/>
          <w:sz w:val="28"/>
          <w:szCs w:val="28"/>
        </w:rPr>
        <w:t>7.2. Срок оценки и сопоставления заявок не может превышать 10 рабочих дней со дня подписания протокола рассмотрения заявок на участие в конкурсе.</w:t>
      </w:r>
    </w:p>
    <w:p>
      <w:pPr>
        <w:pStyle w:val="Normal"/>
        <w:numPr>
          <w:ilvl w:val="0"/>
          <w:numId w:val="0"/>
        </w:numPr>
        <w:overflowPunct w:val="true"/>
        <w:spacing w:before="0" w:after="0"/>
        <w:ind w:firstLine="709"/>
        <w:jc w:val="both"/>
        <w:outlineLvl w:val="1"/>
        <w:rPr/>
      </w:pPr>
      <w:r>
        <w:rPr>
          <w:rFonts w:eastAsia="Courier New" w:cs="Liberation Serif"/>
          <w:color w:val="auto"/>
          <w:kern w:val="0"/>
          <w:sz w:val="28"/>
          <w:szCs w:val="28"/>
          <w:lang w:val="ru-RU" w:eastAsia="ar-SA" w:bidi="hi-IN"/>
        </w:rPr>
        <w:t xml:space="preserve">Дата </w:t>
      </w:r>
      <w:r>
        <w:rPr>
          <w:color w:val="auto"/>
          <w:sz w:val="28"/>
          <w:szCs w:val="28"/>
        </w:rPr>
        <w:t>оценки и сопоставления заявок 1</w:t>
      </w:r>
      <w:r>
        <w:rPr>
          <w:rFonts w:eastAsia="Courier New" w:cs="Liberation Serif"/>
          <w:color w:val="auto"/>
          <w:kern w:val="0"/>
          <w:sz w:val="28"/>
          <w:szCs w:val="28"/>
          <w:lang w:val="ru-RU" w:eastAsia="ar-SA" w:bidi="hi-IN"/>
        </w:rPr>
        <w:t>5 марта</w:t>
      </w:r>
      <w:r>
        <w:rPr>
          <w:color w:val="auto"/>
          <w:sz w:val="28"/>
          <w:szCs w:val="28"/>
        </w:rPr>
        <w:t xml:space="preserve"> 202</w:t>
      </w:r>
      <w:r>
        <w:rPr>
          <w:rFonts w:eastAsia="Courier New" w:cs="Liberation Serif"/>
          <w:color w:val="auto"/>
          <w:kern w:val="0"/>
          <w:sz w:val="28"/>
          <w:szCs w:val="28"/>
          <w:lang w:val="ru-RU" w:eastAsia="ar-SA" w:bidi="hi-IN"/>
        </w:rPr>
        <w:t>2</w:t>
      </w:r>
      <w:r>
        <w:rPr>
          <w:color w:val="auto"/>
          <w:sz w:val="28"/>
          <w:szCs w:val="28"/>
        </w:rPr>
        <w:t xml:space="preserve"> года.</w:t>
      </w:r>
    </w:p>
    <w:p>
      <w:pPr>
        <w:pStyle w:val="Normal"/>
        <w:numPr>
          <w:ilvl w:val="0"/>
          <w:numId w:val="0"/>
        </w:numPr>
        <w:overflowPunct w:val="true"/>
        <w:spacing w:before="0" w:after="0"/>
        <w:ind w:firstLine="709"/>
        <w:jc w:val="both"/>
        <w:outlineLvl w:val="1"/>
        <w:rPr/>
      </w:pPr>
      <w:r>
        <w:rPr>
          <w:rFonts w:cs="Times New Roman"/>
          <w:color w:val="auto"/>
          <w:sz w:val="28"/>
          <w:szCs w:val="28"/>
        </w:rPr>
        <w:t>Подведение итогов конкурса состоится в 10 часов 00 минут (по местному времени) 1</w:t>
      </w:r>
      <w:r>
        <w:rPr>
          <w:rFonts w:eastAsia="Courier New" w:cs="Times New Roman"/>
          <w:color w:val="auto"/>
          <w:kern w:val="0"/>
          <w:sz w:val="28"/>
          <w:szCs w:val="28"/>
          <w:lang w:val="ru-RU" w:eastAsia="ar-SA" w:bidi="hi-IN"/>
        </w:rPr>
        <w:t xml:space="preserve">5 марта </w:t>
      </w:r>
      <w:r>
        <w:rPr>
          <w:rFonts w:cs="Times New Roman"/>
          <w:color w:val="auto"/>
          <w:sz w:val="28"/>
          <w:szCs w:val="28"/>
        </w:rPr>
        <w:t xml:space="preserve">2022 года, по адресу: г. </w:t>
      </w:r>
      <w:r>
        <w:rPr>
          <w:rFonts w:eastAsia="Calibri" w:cs="Times New Roman"/>
          <w:color w:val="auto"/>
          <w:sz w:val="28"/>
          <w:szCs w:val="28"/>
          <w:lang w:eastAsia="en-US" w:bidi="ar-SA"/>
        </w:rPr>
        <w:t>Ханты-Мансийск</w:t>
      </w:r>
      <w:r>
        <w:rPr>
          <w:rFonts w:cs="Times New Roman"/>
          <w:color w:val="auto"/>
          <w:sz w:val="28"/>
          <w:szCs w:val="28"/>
        </w:rPr>
        <w:t>,</w:t>
        <w:br/>
        <w:t xml:space="preserve">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numPr>
          <w:ilvl w:val="0"/>
          <w:numId w:val="0"/>
        </w:numPr>
        <w:overflowPunct w:val="true"/>
        <w:spacing w:before="0" w:after="0"/>
        <w:ind w:firstLine="709"/>
        <w:jc w:val="both"/>
        <w:outlineLvl w:val="1"/>
        <w:rPr/>
      </w:pPr>
      <w:r>
        <w:rPr>
          <w:rFonts w:eastAsia="Calibri" w:cs="Times New Roman"/>
          <w:color w:val="auto"/>
          <w:sz w:val="28"/>
          <w:szCs w:val="28"/>
          <w:lang w:eastAsia="en-US" w:bidi="ar-SA"/>
        </w:rPr>
        <w:t>7.3. </w:t>
      </w:r>
      <w:r>
        <w:rPr>
          <w:color w:val="auto"/>
          <w:sz w:val="28"/>
          <w:szCs w:val="28"/>
        </w:rPr>
        <w:t>Оценка и сопоставление заявок осуществляются комиссией в целях выявления лучших условий заключения договора.</w:t>
      </w:r>
    </w:p>
    <w:p>
      <w:pPr>
        <w:pStyle w:val="Normal"/>
        <w:numPr>
          <w:ilvl w:val="0"/>
          <w:numId w:val="0"/>
        </w:numPr>
        <w:overflowPunct w:val="true"/>
        <w:spacing w:before="0" w:after="0"/>
        <w:ind w:firstLine="709"/>
        <w:jc w:val="both"/>
        <w:outlineLvl w:val="1"/>
        <w:rPr/>
      </w:pPr>
      <w:r>
        <w:rPr>
          <w:color w:val="auto"/>
          <w:sz w:val="28"/>
          <w:szCs w:val="28"/>
        </w:rPr>
        <w:t>7.4. Для определения лучших условий заключения договора комиссия оценивает и сопоставляет заявки в соответствии с критериями, указанными в пункте 2.6 настоящей конкурсной документации.</w:t>
      </w:r>
    </w:p>
    <w:p>
      <w:pPr>
        <w:pStyle w:val="Normal"/>
        <w:numPr>
          <w:ilvl w:val="0"/>
          <w:numId w:val="0"/>
        </w:numPr>
        <w:overflowPunct w:val="true"/>
        <w:spacing w:before="0" w:after="0"/>
        <w:ind w:firstLine="709"/>
        <w:jc w:val="both"/>
        <w:outlineLvl w:val="1"/>
        <w:rPr/>
      </w:pPr>
      <w:r>
        <w:rPr>
          <w:color w:val="auto"/>
          <w:sz w:val="28"/>
          <w:szCs w:val="28"/>
        </w:rPr>
        <w:t>7.5. Оценка и сопоставление заявок осуществляется комиссией по каждому лоту отдельно в соответствии с критериями, их содержанием и значимостью в оценочных единицах, в следующем порядке:</w:t>
      </w:r>
    </w:p>
    <w:p>
      <w:pPr>
        <w:pStyle w:val="Normal"/>
        <w:numPr>
          <w:ilvl w:val="0"/>
          <w:numId w:val="0"/>
        </w:numPr>
        <w:overflowPunct w:val="true"/>
        <w:spacing w:before="0" w:after="0"/>
        <w:ind w:firstLine="709"/>
        <w:jc w:val="both"/>
        <w:outlineLvl w:val="1"/>
        <w:rPr/>
      </w:pPr>
      <w:r>
        <w:rPr>
          <w:color w:val="auto"/>
          <w:sz w:val="28"/>
          <w:szCs w:val="28"/>
        </w:rPr>
        <w:t>а) величина, рассчитываемая по каждому из критериев оценки, содержащихся в заявке и прилагаемых к ней документах, определяется путем умножения значения такого критерия оценки на отношение значения критерия оценки, содержащегося в заявке и прилагаемых к ней документах, к наибольшему из значений этого критерия, содержащихся во всех заявках и прилагаемых к ним документах;</w:t>
      </w:r>
    </w:p>
    <w:p>
      <w:pPr>
        <w:pStyle w:val="Normal"/>
        <w:numPr>
          <w:ilvl w:val="0"/>
          <w:numId w:val="0"/>
        </w:numPr>
        <w:overflowPunct w:val="true"/>
        <w:spacing w:before="0" w:after="0"/>
        <w:ind w:firstLine="709"/>
        <w:jc w:val="both"/>
        <w:outlineLvl w:val="1"/>
        <w:rPr/>
      </w:pPr>
      <w:r>
        <w:rPr>
          <w:color w:val="auto"/>
          <w:sz w:val="28"/>
          <w:szCs w:val="28"/>
        </w:rPr>
        <w:t>б) для каждой заявки величины, рассчитанные по всем критериям оценки, суммируются;</w:t>
      </w:r>
    </w:p>
    <w:p>
      <w:pPr>
        <w:pStyle w:val="Normal"/>
        <w:numPr>
          <w:ilvl w:val="0"/>
          <w:numId w:val="0"/>
        </w:numPr>
        <w:overflowPunct w:val="true"/>
        <w:spacing w:before="0" w:after="0"/>
        <w:ind w:firstLine="709"/>
        <w:jc w:val="both"/>
        <w:outlineLvl w:val="1"/>
        <w:rPr/>
      </w:pPr>
      <w:r>
        <w:rPr>
          <w:color w:val="auto"/>
          <w:sz w:val="28"/>
          <w:szCs w:val="28"/>
        </w:rPr>
        <w:t>в) наилучшие условия заключения договора содержатся в заявке, которая в результате оценки набрала максимальное значение суммарной величины.</w:t>
      </w:r>
    </w:p>
    <w:p>
      <w:pPr>
        <w:pStyle w:val="Normal"/>
        <w:numPr>
          <w:ilvl w:val="0"/>
          <w:numId w:val="0"/>
        </w:numPr>
        <w:overflowPunct w:val="true"/>
        <w:spacing w:before="0" w:after="0"/>
        <w:ind w:firstLine="709"/>
        <w:jc w:val="both"/>
        <w:outlineLvl w:val="1"/>
        <w:rPr/>
      </w:pPr>
      <w:r>
        <w:rPr>
          <w:color w:val="auto"/>
          <w:sz w:val="28"/>
          <w:szCs w:val="28"/>
        </w:rPr>
        <w:t>Удельный вес всех критериев оценки 1 лота должен составлять 100 процентов.</w:t>
      </w:r>
    </w:p>
    <w:p>
      <w:pPr>
        <w:pStyle w:val="Normal"/>
        <w:numPr>
          <w:ilvl w:val="0"/>
          <w:numId w:val="0"/>
        </w:numPr>
        <w:overflowPunct w:val="true"/>
        <w:spacing w:before="0" w:after="0"/>
        <w:ind w:firstLine="709"/>
        <w:jc w:val="both"/>
        <w:outlineLvl w:val="1"/>
        <w:rPr/>
      </w:pPr>
      <w:r>
        <w:rPr>
          <w:color w:val="auto"/>
          <w:sz w:val="28"/>
          <w:szCs w:val="28"/>
        </w:rPr>
        <w:t>7.6.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1-й номер.</w:t>
      </w:r>
    </w:p>
    <w:p>
      <w:pPr>
        <w:pStyle w:val="Normal"/>
        <w:numPr>
          <w:ilvl w:val="0"/>
          <w:numId w:val="0"/>
        </w:numPr>
        <w:overflowPunct w:val="true"/>
        <w:spacing w:before="0" w:after="0"/>
        <w:ind w:firstLine="709"/>
        <w:jc w:val="both"/>
        <w:outlineLvl w:val="1"/>
        <w:rPr/>
      </w:pPr>
      <w:r>
        <w:rPr>
          <w:color w:val="auto"/>
          <w:sz w:val="28"/>
          <w:szCs w:val="28"/>
        </w:rPr>
        <w:t xml:space="preserve">В случае равенства баллов, полученных участниками конкурса по результатам оценки и сопоставления заявок, 1-й номер присваивается заявке того участника конкурса, который надлежащим образом исполнил (исполняет) свои обязательства по ранее заключенному договору пользования рыболовным участком и (или) договору о предоставлении рыбопромыслового участка для осуществления промышленного рыболовства, а в случае отсутствия такого участника </w:t>
      </w:r>
      <w:r>
        <w:rPr>
          <w:rFonts w:eastAsia="Times New Roman" w:cs="Times New Roman"/>
          <w:color w:val="auto"/>
          <w:sz w:val="28"/>
          <w:szCs w:val="28"/>
          <w:lang w:eastAsia="ru-RU"/>
        </w:rPr>
        <w:t>–</w:t>
      </w:r>
      <w:r>
        <w:rPr>
          <w:color w:val="auto"/>
          <w:sz w:val="28"/>
          <w:szCs w:val="28"/>
        </w:rPr>
        <w:t xml:space="preserve"> заявке того участника конкурса, который подал заявку ранее других участников конкурса, заявки которых содержат такие же условия.</w:t>
      </w:r>
    </w:p>
    <w:p>
      <w:pPr>
        <w:pStyle w:val="Normal"/>
        <w:numPr>
          <w:ilvl w:val="0"/>
          <w:numId w:val="0"/>
        </w:numPr>
        <w:overflowPunct w:val="true"/>
        <w:spacing w:before="0" w:after="0"/>
        <w:ind w:firstLine="709"/>
        <w:jc w:val="both"/>
        <w:outlineLvl w:val="1"/>
        <w:rPr/>
      </w:pPr>
      <w:r>
        <w:rPr>
          <w:color w:val="auto"/>
          <w:sz w:val="28"/>
          <w:szCs w:val="28"/>
        </w:rPr>
        <w:t>7.7. Победителем конкурса признается участник конкурса, который предложил лучшие условия заключения договора и заявке которого присвоен 1-й номер.</w:t>
      </w:r>
    </w:p>
    <w:p>
      <w:pPr>
        <w:pStyle w:val="Normal"/>
        <w:numPr>
          <w:ilvl w:val="0"/>
          <w:numId w:val="0"/>
        </w:numPr>
        <w:overflowPunct w:val="true"/>
        <w:spacing w:before="0" w:after="0"/>
        <w:ind w:firstLine="709"/>
        <w:jc w:val="both"/>
        <w:outlineLvl w:val="1"/>
        <w:rPr/>
      </w:pPr>
      <w:r>
        <w:rPr>
          <w:color w:val="auto"/>
          <w:sz w:val="28"/>
          <w:szCs w:val="28"/>
        </w:rPr>
        <w:t>7.8. Комиссия ведет протокол оценки и сопоставления заявок, в котором должны содержаться:</w:t>
      </w:r>
    </w:p>
    <w:p>
      <w:pPr>
        <w:pStyle w:val="Normal"/>
        <w:numPr>
          <w:ilvl w:val="0"/>
          <w:numId w:val="0"/>
        </w:numPr>
        <w:overflowPunct w:val="true"/>
        <w:spacing w:before="0" w:after="0"/>
        <w:ind w:firstLine="709"/>
        <w:jc w:val="both"/>
        <w:outlineLvl w:val="1"/>
        <w:rPr/>
      </w:pPr>
      <w:r>
        <w:rPr>
          <w:color w:val="auto"/>
          <w:sz w:val="28"/>
          <w:szCs w:val="28"/>
        </w:rPr>
        <w:t>а) наименование, местоположение и границы рыболовного участка;</w:t>
      </w:r>
    </w:p>
    <w:p>
      <w:pPr>
        <w:pStyle w:val="Normal"/>
        <w:numPr>
          <w:ilvl w:val="0"/>
          <w:numId w:val="0"/>
        </w:numPr>
        <w:overflowPunct w:val="true"/>
        <w:spacing w:before="0" w:after="0"/>
        <w:ind w:firstLine="709"/>
        <w:jc w:val="both"/>
        <w:outlineLvl w:val="1"/>
        <w:rPr/>
      </w:pPr>
      <w:r>
        <w:rPr>
          <w:color w:val="auto"/>
          <w:sz w:val="28"/>
          <w:szCs w:val="28"/>
        </w:rPr>
        <w:t>б) место, дата, время проведения оценки и сопоставления заявок;</w:t>
      </w:r>
    </w:p>
    <w:p>
      <w:pPr>
        <w:pStyle w:val="Normal"/>
        <w:numPr>
          <w:ilvl w:val="0"/>
          <w:numId w:val="0"/>
        </w:numPr>
        <w:overflowPunct w:val="true"/>
        <w:spacing w:before="0" w:after="0"/>
        <w:ind w:firstLine="709"/>
        <w:jc w:val="both"/>
        <w:outlineLvl w:val="1"/>
        <w:rPr/>
      </w:pPr>
      <w:r>
        <w:rPr>
          <w:color w:val="auto"/>
          <w:sz w:val="28"/>
          <w:szCs w:val="28"/>
        </w:rPr>
        <w:t>в) список членов конкурсной комиссии - участников заседания;</w:t>
      </w:r>
    </w:p>
    <w:p>
      <w:pPr>
        <w:pStyle w:val="Normal"/>
        <w:numPr>
          <w:ilvl w:val="0"/>
          <w:numId w:val="0"/>
        </w:numPr>
        <w:overflowPunct w:val="true"/>
        <w:spacing w:before="0" w:after="0"/>
        <w:ind w:firstLine="709"/>
        <w:jc w:val="both"/>
        <w:outlineLvl w:val="1"/>
        <w:rPr/>
      </w:pPr>
      <w:r>
        <w:rPr>
          <w:color w:val="auto"/>
          <w:sz w:val="28"/>
          <w:szCs w:val="28"/>
        </w:rPr>
        <w:t>г) наименования участников конкурса, заявки которых были рассмотрены, сведения об условиях, предложенных в заявках;</w:t>
      </w:r>
    </w:p>
    <w:p>
      <w:pPr>
        <w:pStyle w:val="Normal"/>
        <w:numPr>
          <w:ilvl w:val="0"/>
          <w:numId w:val="0"/>
        </w:numPr>
        <w:overflowPunct w:val="true"/>
        <w:spacing w:before="0" w:after="0"/>
        <w:ind w:firstLine="709"/>
        <w:jc w:val="both"/>
        <w:outlineLvl w:val="1"/>
        <w:rPr/>
      </w:pPr>
      <w:r>
        <w:rPr>
          <w:color w:val="auto"/>
          <w:sz w:val="28"/>
          <w:szCs w:val="28"/>
        </w:rPr>
        <w:t>д) перечень критериев оценки с указанием их значений;</w:t>
      </w:r>
    </w:p>
    <w:p>
      <w:pPr>
        <w:pStyle w:val="Normal"/>
        <w:numPr>
          <w:ilvl w:val="0"/>
          <w:numId w:val="0"/>
        </w:numPr>
        <w:overflowPunct w:val="true"/>
        <w:spacing w:before="0" w:after="0"/>
        <w:ind w:firstLine="709"/>
        <w:jc w:val="both"/>
        <w:outlineLvl w:val="1"/>
        <w:rPr/>
      </w:pPr>
      <w:r>
        <w:rPr>
          <w:color w:val="auto"/>
          <w:sz w:val="28"/>
          <w:szCs w:val="28"/>
        </w:rPr>
        <w:t>е) победитель конкурса с указанием его реквизитов;</w:t>
      </w:r>
    </w:p>
    <w:p>
      <w:pPr>
        <w:pStyle w:val="Normal"/>
        <w:numPr>
          <w:ilvl w:val="0"/>
          <w:numId w:val="0"/>
        </w:numPr>
        <w:overflowPunct w:val="true"/>
        <w:spacing w:before="0" w:after="0"/>
        <w:ind w:firstLine="709"/>
        <w:jc w:val="both"/>
        <w:outlineLvl w:val="1"/>
        <w:rPr/>
      </w:pPr>
      <w:r>
        <w:rPr>
          <w:color w:val="auto"/>
          <w:sz w:val="28"/>
          <w:szCs w:val="28"/>
        </w:rPr>
        <w:t>ж) запись о присвоении заявкам порядковых номеров.</w:t>
      </w:r>
    </w:p>
    <w:p>
      <w:pPr>
        <w:pStyle w:val="Normal"/>
        <w:numPr>
          <w:ilvl w:val="0"/>
          <w:numId w:val="0"/>
        </w:numPr>
        <w:overflowPunct w:val="true"/>
        <w:spacing w:before="0" w:after="0"/>
        <w:ind w:firstLine="709"/>
        <w:jc w:val="both"/>
        <w:outlineLvl w:val="1"/>
        <w:rPr/>
      </w:pPr>
      <w:r>
        <w:rPr>
          <w:color w:val="auto"/>
          <w:sz w:val="28"/>
          <w:szCs w:val="28"/>
        </w:rPr>
        <w:t xml:space="preserve">7.9.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w:t>
      </w:r>
      <w:r>
        <w:rPr>
          <w:rFonts w:eastAsia="Courier New" w:cs="Liberation Serif"/>
          <w:color w:val="auto"/>
          <w:kern w:val="0"/>
          <w:sz w:val="28"/>
          <w:szCs w:val="28"/>
          <w:lang w:val="ru-RU" w:eastAsia="ar-SA" w:bidi="hi-IN"/>
        </w:rPr>
        <w:t>трех</w:t>
      </w:r>
      <w:r>
        <w:rPr>
          <w:color w:val="auto"/>
          <w:sz w:val="28"/>
          <w:szCs w:val="28"/>
        </w:rPr>
        <w:t xml:space="preserve"> экземплярах, </w:t>
      </w:r>
      <w:r>
        <w:rPr>
          <w:rFonts w:eastAsia="Courier New" w:cs="Liberation Serif"/>
          <w:color w:val="auto"/>
          <w:kern w:val="0"/>
          <w:sz w:val="28"/>
          <w:szCs w:val="28"/>
          <w:lang w:val="ru-RU" w:eastAsia="ar-SA" w:bidi="hi-IN"/>
        </w:rPr>
        <w:t>один</w:t>
      </w:r>
      <w:r>
        <w:rPr>
          <w:color w:val="auto"/>
          <w:sz w:val="28"/>
          <w:szCs w:val="28"/>
        </w:rPr>
        <w:t xml:space="preserve"> экземпляр хранится у председателя комиссии, 2 экземпляра передаются организатору конкурса. </w:t>
      </w:r>
    </w:p>
    <w:p>
      <w:pPr>
        <w:pStyle w:val="Normal"/>
        <w:numPr>
          <w:ilvl w:val="0"/>
          <w:numId w:val="0"/>
        </w:numPr>
        <w:overflowPunct w:val="true"/>
        <w:spacing w:before="0" w:after="0"/>
        <w:ind w:firstLine="709"/>
        <w:jc w:val="both"/>
        <w:outlineLvl w:val="1"/>
        <w:rPr/>
      </w:pPr>
      <w:r>
        <w:rPr>
          <w:color w:val="auto"/>
          <w:sz w:val="28"/>
          <w:szCs w:val="28"/>
        </w:rPr>
        <w:t>7.10. Протокол оценки и сопоставления заявок размещается на официальном сайте в течение 5 рабочих дней после дня подписания указанного протокола и доступен для ознакомления без взимания платы.</w:t>
      </w:r>
    </w:p>
    <w:p>
      <w:pPr>
        <w:pStyle w:val="Normal"/>
        <w:numPr>
          <w:ilvl w:val="0"/>
          <w:numId w:val="0"/>
        </w:numPr>
        <w:overflowPunct w:val="true"/>
        <w:spacing w:before="0" w:after="0"/>
        <w:ind w:firstLine="709"/>
        <w:jc w:val="both"/>
        <w:outlineLvl w:val="1"/>
        <w:rPr/>
      </w:pPr>
      <w:r>
        <w:rPr>
          <w:color w:val="auto"/>
          <w:sz w:val="28"/>
          <w:szCs w:val="28"/>
        </w:rPr>
        <w:t>7.11. Участник конкурса может ознакомиться с протоколом оценки и сопоставления заявок и направить организатору конкурса запрос в письменной форме о разъяснении результатов конкурса непосредственно или почтовым отправлением либо в электронной форме. Организатор конкурса в течение 10 рабочих дней с даты поступления такого запроса обязан представить участнику конкурса соответствующие разъяснения в письменной форме непосредственно или почтовым отправлением либо в электронной форме и разместить их на официальном сайте.</w:t>
      </w:r>
    </w:p>
    <w:p>
      <w:pPr>
        <w:pStyle w:val="Normal"/>
        <w:numPr>
          <w:ilvl w:val="0"/>
          <w:numId w:val="0"/>
        </w:numPr>
        <w:overflowPunct w:val="true"/>
        <w:spacing w:before="0" w:after="0"/>
        <w:ind w:firstLine="709"/>
        <w:jc w:val="both"/>
        <w:outlineLvl w:val="1"/>
        <w:rPr/>
      </w:pPr>
      <w:r>
        <w:rPr>
          <w:color w:val="auto"/>
          <w:sz w:val="28"/>
          <w:szCs w:val="28"/>
        </w:rPr>
        <w:t>7.12. Участник конкурса вправе обжаловать результаты конкурса в порядке, предусмотренном законодательством Российской Федерации.</w:t>
      </w:r>
    </w:p>
    <w:p>
      <w:pPr>
        <w:pStyle w:val="Normal"/>
        <w:numPr>
          <w:ilvl w:val="0"/>
          <w:numId w:val="0"/>
        </w:numPr>
        <w:shd w:val="clear" w:color="auto" w:fill="FFFFFF"/>
        <w:spacing w:before="0" w:after="0"/>
        <w:ind w:firstLine="709"/>
        <w:jc w:val="both"/>
        <w:outlineLvl w:val="1"/>
        <w:rPr>
          <w:color w:val="auto"/>
          <w:spacing w:val="2"/>
          <w:sz w:val="28"/>
          <w:szCs w:val="28"/>
        </w:rPr>
      </w:pPr>
      <w:r>
        <w:rPr>
          <w:color w:val="auto"/>
          <w:spacing w:val="2"/>
          <w:sz w:val="28"/>
          <w:szCs w:val="28"/>
        </w:rPr>
      </w:r>
    </w:p>
    <w:p>
      <w:pPr>
        <w:pStyle w:val="Normal"/>
        <w:spacing w:before="0" w:after="0"/>
        <w:jc w:val="center"/>
        <w:rPr/>
      </w:pPr>
      <w:r>
        <w:rPr>
          <w:color w:val="auto"/>
          <w:sz w:val="28"/>
          <w:szCs w:val="28"/>
        </w:rPr>
        <w:t>8. Срок, в течение которого победитель конкурса, заявитель, подавший единственную заявку, должен представить организатору конкурса подписанный договор и документы, подтверждающие перечисление платы за предоставление в пользование рыболовного участка, а также реквизиты счета</w:t>
      </w:r>
    </w:p>
    <w:p>
      <w:pPr>
        <w:pStyle w:val="Normal"/>
        <w:overflowPunct w:val="true"/>
        <w:spacing w:before="0" w:after="0"/>
        <w:ind w:firstLine="709"/>
        <w:jc w:val="both"/>
        <w:rPr/>
      </w:pPr>
      <w:r>
        <w:rPr>
          <w:color w:val="auto"/>
          <w:sz w:val="28"/>
          <w:szCs w:val="28"/>
        </w:rPr>
        <w:t xml:space="preserve">8.1. Подготовку и заключение договора осуществляет </w:t>
      </w:r>
      <w:r>
        <w:rPr>
          <w:rFonts w:cs="Calibri"/>
          <w:color w:val="auto"/>
          <w:sz w:val="28"/>
          <w:szCs w:val="28"/>
        </w:rPr>
        <w:t>организатор конкурса в соответствии с формой, согласно приложения 7 к настоящей конкурсной документации.</w:t>
      </w:r>
    </w:p>
    <w:p>
      <w:pPr>
        <w:pStyle w:val="Normal"/>
        <w:overflowPunct w:val="true"/>
        <w:spacing w:before="0" w:after="0"/>
        <w:ind w:firstLine="709"/>
        <w:jc w:val="both"/>
        <w:rPr/>
      </w:pPr>
      <w:r>
        <w:rPr>
          <w:rFonts w:cs="Calibri"/>
          <w:color w:val="auto"/>
          <w:sz w:val="28"/>
          <w:szCs w:val="28"/>
        </w:rPr>
        <w:t>8.2. </w:t>
      </w:r>
      <w:r>
        <w:rPr>
          <w:color w:val="auto"/>
          <w:sz w:val="28"/>
          <w:szCs w:val="28"/>
        </w:rPr>
        <w:t xml:space="preserve">Организатор конкурса в течение </w:t>
      </w:r>
      <w:r>
        <w:rPr>
          <w:rFonts w:eastAsia="Courier New" w:cs="Liberation Serif"/>
          <w:color w:val="auto"/>
          <w:kern w:val="0"/>
          <w:sz w:val="28"/>
          <w:szCs w:val="28"/>
          <w:lang w:val="ru-RU" w:eastAsia="ar-SA" w:bidi="hi-IN"/>
        </w:rPr>
        <w:t>одного</w:t>
      </w:r>
      <w:r>
        <w:rPr>
          <w:color w:val="auto"/>
          <w:sz w:val="28"/>
          <w:szCs w:val="28"/>
        </w:rPr>
        <w:t xml:space="preserve"> рабочего дня с даты подписания протокола оценки и сопоставления заявок на участие в конкурсе передает победителю конкурса </w:t>
      </w:r>
      <w:r>
        <w:rPr>
          <w:rFonts w:eastAsia="Courier New" w:cs="Liberation Serif"/>
          <w:color w:val="auto"/>
          <w:kern w:val="0"/>
          <w:sz w:val="28"/>
          <w:szCs w:val="28"/>
          <w:lang w:val="ru-RU" w:eastAsia="ar-SA" w:bidi="hi-IN"/>
        </w:rPr>
        <w:t>один</w:t>
      </w:r>
      <w:r>
        <w:rPr>
          <w:color w:val="auto"/>
          <w:sz w:val="28"/>
          <w:szCs w:val="28"/>
        </w:rPr>
        <w:t xml:space="preserve"> экземпляр протокола и два экземпляра проекта договора для подписания.</w:t>
      </w:r>
    </w:p>
    <w:p>
      <w:pPr>
        <w:pStyle w:val="Normal"/>
        <w:overflowPunct w:val="true"/>
        <w:spacing w:before="0" w:after="0"/>
        <w:ind w:firstLine="709"/>
        <w:jc w:val="both"/>
        <w:rPr/>
      </w:pPr>
      <w:r>
        <w:rPr>
          <w:color w:val="auto"/>
          <w:sz w:val="28"/>
          <w:szCs w:val="28"/>
        </w:rPr>
        <w:t xml:space="preserve">8.3. Победитель конкурса в течение 10 рабочих дней со дня подписания протокола оценки и сопоставления заявок,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w:t>
      </w:r>
      <w:r>
        <w:rPr>
          <w:rFonts w:eastAsia="Courier New" w:cs="Liberation Serif"/>
          <w:color w:val="auto"/>
          <w:kern w:val="0"/>
          <w:sz w:val="28"/>
          <w:szCs w:val="28"/>
          <w:lang w:val="ru-RU" w:eastAsia="ar-SA" w:bidi="hi-IN"/>
        </w:rPr>
        <w:t>одного</w:t>
      </w:r>
      <w:r>
        <w:rPr>
          <w:color w:val="auto"/>
          <w:sz w:val="28"/>
          <w:szCs w:val="28"/>
        </w:rPr>
        <w:t xml:space="preserve"> заявителя, представляет организатору конкурса подписанный им договор и документы, подтверждающие перечисление доплаты (разницы между задатком и размером платы за предоставление рыболовного участка), которую победитель конкурса обязан перечислить в федеральный бюджет на счет, указанный в пункте 2.10 настоящей конкурсной документации.</w:t>
      </w:r>
    </w:p>
    <w:p>
      <w:pPr>
        <w:pStyle w:val="Normal"/>
        <w:overflowPunct w:val="true"/>
        <w:spacing w:before="0" w:after="0"/>
        <w:ind w:firstLine="709"/>
        <w:jc w:val="both"/>
        <w:rPr/>
      </w:pPr>
      <w:r>
        <w:rPr>
          <w:rFonts w:eastAsia="Times New Roman" w:cs="Times New Roman"/>
          <w:color w:val="auto"/>
          <w:sz w:val="28"/>
          <w:szCs w:val="28"/>
          <w:lang w:eastAsia="ru-RU"/>
        </w:rPr>
        <w:t>Организатор конкурса подписывает полученный от победителя конкурса договор в течение 10 рабочих дней со дня получения договора от победителя и перечисления доплаты, но не ранее чем через 10 дней со дня размещения информации о результатах конкурса на официальном сайте.</w:t>
      </w:r>
    </w:p>
    <w:p>
      <w:pPr>
        <w:pStyle w:val="Normal"/>
        <w:overflowPunct w:val="true"/>
        <w:spacing w:before="0" w:after="0"/>
        <w:ind w:firstLine="709"/>
        <w:jc w:val="both"/>
        <w:rPr/>
      </w:pPr>
      <w:r>
        <w:rPr>
          <w:rFonts w:eastAsia="Times New Roman" w:cs="Times New Roman"/>
          <w:color w:val="auto"/>
          <w:sz w:val="28"/>
          <w:szCs w:val="28"/>
          <w:lang w:eastAsia="ru-RU"/>
        </w:rPr>
        <w:t>8.4. </w:t>
      </w:r>
      <w:r>
        <w:rPr>
          <w:color w:val="auto"/>
          <w:sz w:val="28"/>
          <w:szCs w:val="28"/>
        </w:rPr>
        <w:t>Победитель конкурса, не предоставивший организатору конкурса в срок, предусмотренный пунктом 8.3 настоящей конкурсной документации, подписанный договор, проект которого передан ему в соответствии с пунктом 8.2</w:t>
      </w:r>
      <w:r>
        <w:rPr>
          <w:color w:val="auto"/>
        </w:rPr>
        <w:t xml:space="preserve"> </w:t>
      </w:r>
      <w:r>
        <w:rPr>
          <w:color w:val="auto"/>
          <w:sz w:val="28"/>
          <w:szCs w:val="28"/>
        </w:rPr>
        <w:t xml:space="preserve">настоящей конкурсной документации, а также не передавший организатору конкурса документы, подтверждающие перечисление доплаты (разницы между задатком и размером платы за предоставление рыболовного участка), которую победитель конкурса обязан перечислить в федеральный бюджет, признается уклонившимся от заключения договора. В этом случае победителем конкурса признается участник конкурса, заявке которого присвоен 2-й номер, и с этой даты организатор конкурса заключает с ним договор в соответствии с Правилами организации и проведения конкурса на право заключения договора о предоставлении рыболовного участка для осуществления промышленного рыболовства, утвержденными постановлением Правительства Российской Федерации от 14 апреля 2008 года № 264 «О проведении конкурса на право заключения договора о предоставлении рыболовного участка для осуществления промышленного рыболовства и заключении такого договора» (далее </w:t>
      </w:r>
      <w:r>
        <w:rPr>
          <w:rFonts w:eastAsia="Times New Roman" w:cs="Times New Roman"/>
          <w:color w:val="auto"/>
          <w:sz w:val="28"/>
          <w:szCs w:val="28"/>
          <w:lang w:eastAsia="ru-RU"/>
        </w:rPr>
        <w:t>–</w:t>
      </w:r>
      <w:r>
        <w:rPr>
          <w:color w:val="auto"/>
          <w:sz w:val="28"/>
          <w:szCs w:val="28"/>
        </w:rPr>
        <w:t xml:space="preserve"> Правила).</w:t>
      </w:r>
    </w:p>
    <w:p>
      <w:pPr>
        <w:pStyle w:val="Normal"/>
        <w:overflowPunct w:val="true"/>
        <w:spacing w:before="0" w:after="0"/>
        <w:ind w:firstLine="709"/>
        <w:jc w:val="both"/>
        <w:rPr/>
      </w:pPr>
      <w:r>
        <w:rPr>
          <w:color w:val="auto"/>
          <w:sz w:val="28"/>
          <w:szCs w:val="28"/>
        </w:rPr>
        <w:t>В случае уклонения победителя конкурса и (или) участника конкурса, заявке которого присвоен 2-й номер, от заключения договора внесенный ими задаток не возвращается. Этот задаток перечисляется в федеральный бюджет в срок, предусмотренный пунктом 2.11 настоящей конкурсной документации.</w:t>
      </w:r>
    </w:p>
    <w:p>
      <w:pPr>
        <w:pStyle w:val="Normal"/>
        <w:overflowPunct w:val="true"/>
        <w:spacing w:before="0" w:after="0"/>
        <w:ind w:firstLine="709"/>
        <w:jc w:val="both"/>
        <w:rPr/>
      </w:pPr>
      <w:r>
        <w:rPr>
          <w:color w:val="auto"/>
          <w:sz w:val="28"/>
          <w:szCs w:val="28"/>
        </w:rPr>
        <w:t>В случае уклонения участника конкурса, заявке которого присвоен 2-й номер, от заключения договора конкурс объявляется несостоявшимся, и в течение 6 месяцев с этой даты организатор конкурса проводит новый конкурс.</w:t>
      </w:r>
    </w:p>
    <w:p>
      <w:pPr>
        <w:pStyle w:val="Normal"/>
        <w:overflowPunct w:val="true"/>
        <w:spacing w:before="0" w:after="0"/>
        <w:ind w:firstLine="709"/>
        <w:jc w:val="both"/>
        <w:rPr/>
      </w:pPr>
      <w:r>
        <w:rPr>
          <w:color w:val="auto"/>
          <w:sz w:val="28"/>
          <w:szCs w:val="28"/>
        </w:rPr>
        <w:t>8.5. В случае если только один участник конкурса допущен к участию в конкурсе, комиссия в течение 10 рабочих дней с даты подписания протокола рассмотрения заявок, предусмотренного Правилами, передает участнику конкурса проект договора. Участник конкурса вправе подписать договор в течение 10 рабочих дней с даты принятия решения комиссией. В тот же срок участник конкурса при подписании договора перечисляет доплату (разницы между задатком и размером платы за предоставление рыболовного участка), которую победитель конкурса обязан перечислить в федеральный бюджет на счёт, указанный в пункте 2.10 настоящей конкурсной документации, и возвращает организатору конкурса подписанный договор с приложением к нему документов, подтверждающий доплату. Организатор конкурса подписывает договор в течение 10 дней с даты получения договора и указанных документов, но не ранее чем через 10 дней со дня размещения протокола рассмотрения заявок на официальном сайте.</w:t>
      </w:r>
    </w:p>
    <w:p>
      <w:pPr>
        <w:pStyle w:val="Normal"/>
        <w:overflowPunct w:val="true"/>
        <w:spacing w:before="0" w:after="0"/>
        <w:ind w:firstLine="709"/>
        <w:jc w:val="both"/>
        <w:rPr/>
      </w:pPr>
      <w:r>
        <w:rPr>
          <w:color w:val="auto"/>
          <w:sz w:val="28"/>
          <w:szCs w:val="28"/>
        </w:rPr>
        <w:t>8.6. В случае уклонения одной из сторон от заключения договора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pPr>
        <w:pStyle w:val="Normal"/>
        <w:overflowPunct w:val="true"/>
        <w:spacing w:before="0" w:after="0"/>
        <w:ind w:firstLine="709"/>
        <w:jc w:val="both"/>
        <w:rPr/>
      </w:pPr>
      <w:r>
        <w:rPr>
          <w:color w:val="auto"/>
          <w:sz w:val="28"/>
          <w:szCs w:val="28"/>
        </w:rPr>
        <w:t>8.7. Банковские реквизиты счета, на который подлежит зачислению плата за предоставление в пользование рыболовного участка:</w:t>
      </w:r>
    </w:p>
    <w:p>
      <w:pPr>
        <w:pStyle w:val="Normal"/>
        <w:overflowPunct w:val="true"/>
        <w:spacing w:before="0" w:after="0"/>
        <w:ind w:firstLine="709"/>
        <w:jc w:val="both"/>
        <w:rPr/>
      </w:pPr>
      <w:r>
        <w:rPr>
          <w:color w:val="auto"/>
          <w:sz w:val="28"/>
          <w:szCs w:val="28"/>
        </w:rPr>
        <w:t>Наименование получателя: УФК по Ханты-Мансийскому автономному округу – Югре (Департамент промышленности Ханты-Мансийского автономного округа – Югры, л/с 04871</w:t>
      </w:r>
      <w:r>
        <w:rPr>
          <w:color w:val="auto"/>
          <w:sz w:val="28"/>
          <w:szCs w:val="28"/>
          <w:lang w:val="en-US"/>
        </w:rPr>
        <w:t>D</w:t>
      </w:r>
      <w:r>
        <w:rPr>
          <w:color w:val="auto"/>
          <w:sz w:val="28"/>
          <w:szCs w:val="28"/>
        </w:rPr>
        <w:t>91560)</w:t>
      </w:r>
    </w:p>
    <w:p>
      <w:pPr>
        <w:pStyle w:val="Normal"/>
        <w:overflowPunct w:val="true"/>
        <w:spacing w:before="0" w:after="0"/>
        <w:ind w:firstLine="709"/>
        <w:jc w:val="both"/>
        <w:rPr/>
      </w:pPr>
      <w:r>
        <w:rPr>
          <w:color w:val="auto"/>
          <w:sz w:val="28"/>
          <w:szCs w:val="28"/>
        </w:rPr>
        <w:t>Наименование банка: РКЦ Ханты-Мансийск//УФК по Ханты-Мансийскому автономному округу – Югре г. Ханты-Мансийск</w:t>
      </w:r>
    </w:p>
    <w:p>
      <w:pPr>
        <w:pStyle w:val="Normal"/>
        <w:overflowPunct w:val="true"/>
        <w:spacing w:before="0" w:after="0"/>
        <w:ind w:firstLine="709"/>
        <w:jc w:val="both"/>
        <w:rPr/>
      </w:pPr>
      <w:r>
        <w:rPr>
          <w:color w:val="auto"/>
          <w:sz w:val="28"/>
          <w:szCs w:val="28"/>
        </w:rPr>
        <w:t>Номер счета получателя (номер казначейского счета):03100643000000018700</w:t>
      </w:r>
    </w:p>
    <w:p>
      <w:pPr>
        <w:pStyle w:val="Normal"/>
        <w:overflowPunct w:val="true"/>
        <w:spacing w:before="0" w:after="0"/>
        <w:ind w:firstLine="709"/>
        <w:jc w:val="both"/>
        <w:rPr/>
      </w:pPr>
      <w:r>
        <w:rPr>
          <w:color w:val="auto"/>
          <w:sz w:val="28"/>
          <w:szCs w:val="28"/>
        </w:rPr>
        <w:t>Банковский счет, водящий в состав единого казначейского счета (ЕКС):40102810245370000007</w:t>
      </w:r>
    </w:p>
    <w:p>
      <w:pPr>
        <w:pStyle w:val="Normal"/>
        <w:overflowPunct w:val="true"/>
        <w:spacing w:before="0" w:after="0"/>
        <w:ind w:firstLine="709"/>
        <w:jc w:val="both"/>
        <w:rPr/>
      </w:pPr>
      <w:r>
        <w:rPr>
          <w:color w:val="auto"/>
          <w:sz w:val="28"/>
          <w:szCs w:val="28"/>
        </w:rPr>
        <w:t>БИК: 007162163</w:t>
      </w:r>
    </w:p>
    <w:p>
      <w:pPr>
        <w:pStyle w:val="Normal"/>
        <w:overflowPunct w:val="true"/>
        <w:spacing w:before="0" w:after="0"/>
        <w:ind w:firstLine="709"/>
        <w:jc w:val="both"/>
        <w:rPr/>
      </w:pPr>
      <w:r>
        <w:rPr>
          <w:color w:val="auto"/>
          <w:sz w:val="28"/>
          <w:szCs w:val="28"/>
        </w:rPr>
        <w:t>ИНН: 8601063930</w:t>
      </w:r>
    </w:p>
    <w:p>
      <w:pPr>
        <w:pStyle w:val="Normal"/>
        <w:overflowPunct w:val="true"/>
        <w:spacing w:before="0" w:after="0"/>
        <w:ind w:firstLine="709"/>
        <w:jc w:val="both"/>
        <w:rPr/>
      </w:pPr>
      <w:r>
        <w:rPr>
          <w:color w:val="auto"/>
          <w:sz w:val="28"/>
          <w:szCs w:val="28"/>
        </w:rPr>
        <w:t>КПП: 860101001</w:t>
      </w:r>
    </w:p>
    <w:p>
      <w:pPr>
        <w:pStyle w:val="Normal"/>
        <w:overflowPunct w:val="true"/>
        <w:spacing w:before="0" w:after="0"/>
        <w:ind w:firstLine="709"/>
        <w:jc w:val="both"/>
        <w:rPr/>
      </w:pPr>
      <w:r>
        <w:rPr>
          <w:color w:val="auto"/>
          <w:sz w:val="28"/>
          <w:szCs w:val="28"/>
        </w:rPr>
        <w:t>ОКТМО: 71871000</w:t>
      </w:r>
    </w:p>
    <w:p>
      <w:pPr>
        <w:pStyle w:val="Normal"/>
        <w:overflowPunct w:val="true"/>
        <w:spacing w:before="0" w:after="0"/>
        <w:ind w:firstLine="709"/>
        <w:jc w:val="both"/>
        <w:rPr/>
      </w:pPr>
      <w:r>
        <w:rPr>
          <w:color w:val="auto"/>
          <w:sz w:val="28"/>
          <w:szCs w:val="28"/>
        </w:rPr>
        <w:t>КБК: 076 1 12 06010 01 6000 120</w:t>
      </w:r>
    </w:p>
    <w:p>
      <w:pPr>
        <w:pStyle w:val="Normal"/>
        <w:overflowPunct w:val="true"/>
        <w:spacing w:before="0" w:after="0"/>
        <w:ind w:firstLine="709"/>
        <w:jc w:val="both"/>
        <w:rPr/>
      </w:pPr>
      <w:r>
        <w:rPr>
          <w:color w:val="auto"/>
          <w:sz w:val="28"/>
          <w:szCs w:val="28"/>
        </w:rPr>
        <w:t xml:space="preserve">Назначение платежа: «Плата за предоставление в пользование рыболовного участка по </w:t>
      </w:r>
      <w:r>
        <w:rPr>
          <w:rFonts w:eastAsia="Times New Roman" w:cs="Times New Roman"/>
          <w:color w:val="auto"/>
          <w:sz w:val="28"/>
          <w:szCs w:val="28"/>
          <w:lang w:eastAsia="ru-RU" w:bidi="ar-SA"/>
        </w:rPr>
        <w:t>конкурсу №</w:t>
      </w:r>
      <w:r>
        <w:rPr>
          <w:rFonts w:eastAsia="Times New Roman" w:cs="Times New Roman"/>
          <w:color w:val="auto"/>
          <w:kern w:val="0"/>
          <w:sz w:val="28"/>
          <w:szCs w:val="28"/>
          <w:lang w:val="ru-RU" w:eastAsia="ru-RU" w:bidi="ar-SA"/>
        </w:rPr>
        <w:t>4</w:t>
      </w:r>
      <w:r>
        <w:rPr>
          <w:rFonts w:eastAsia="Times New Roman" w:cs="Times New Roman"/>
          <w:color w:val="auto"/>
          <w:sz w:val="28"/>
          <w:szCs w:val="28"/>
          <w:lang w:eastAsia="ru-RU" w:bidi="ar-SA"/>
        </w:rPr>
        <w:t>/2021</w:t>
      </w:r>
      <w:r>
        <w:rPr>
          <w:color w:val="auto"/>
          <w:sz w:val="28"/>
          <w:szCs w:val="28"/>
        </w:rPr>
        <w:t>, Лот № ______.»</w:t>
      </w:r>
    </w:p>
    <w:p>
      <w:pPr>
        <w:pStyle w:val="Normal"/>
        <w:overflowPunct w:val="true"/>
        <w:spacing w:before="0" w:after="0"/>
        <w:ind w:firstLine="709"/>
        <w:jc w:val="both"/>
        <w:rPr/>
      </w:pPr>
      <w:r>
        <w:rPr>
          <w:rFonts w:cs="Times New Roman"/>
          <w:color w:val="auto"/>
          <w:sz w:val="28"/>
          <w:szCs w:val="28"/>
        </w:rPr>
        <w:t>8.8. В случае если на выставленный на конкурс рыболовный участок не подано ни одной заявки, конкурс считается несостоявшимся. В этом случае не позднее 6 месяцев с даты окончания проведения конкурса проводится новый конкурс в отношении таких рыболовных участков.</w:t>
      </w:r>
    </w:p>
    <w:p>
      <w:pPr>
        <w:pStyle w:val="Normal"/>
        <w:overflowPunct w:val="true"/>
        <w:spacing w:before="0" w:after="0"/>
        <w:ind w:firstLine="709"/>
        <w:jc w:val="both"/>
        <w:rPr>
          <w:color w:val="auto"/>
          <w:sz w:val="28"/>
          <w:szCs w:val="28"/>
        </w:rPr>
      </w:pPr>
      <w:r>
        <w:rPr>
          <w:color w:val="auto"/>
          <w:sz w:val="28"/>
          <w:szCs w:val="28"/>
        </w:rPr>
      </w:r>
    </w:p>
    <w:p>
      <w:pPr>
        <w:pStyle w:val="Normal"/>
        <w:spacing w:before="0" w:after="0"/>
        <w:jc w:val="center"/>
        <w:rPr/>
      </w:pPr>
      <w:r>
        <w:rPr>
          <w:color w:val="auto"/>
          <w:sz w:val="28"/>
          <w:szCs w:val="28"/>
        </w:rPr>
        <w:t>9. Основания для отказа в допуске к участию в конкурсе</w:t>
      </w:r>
    </w:p>
    <w:p>
      <w:pPr>
        <w:pStyle w:val="Normal"/>
        <w:shd w:val="clear" w:color="auto" w:fill="FFFFFF"/>
        <w:overflowPunct w:val="true"/>
        <w:spacing w:before="0" w:after="0"/>
        <w:ind w:firstLine="709"/>
        <w:jc w:val="both"/>
        <w:rPr/>
      </w:pPr>
      <w:r>
        <w:rPr>
          <w:color w:val="auto"/>
          <w:sz w:val="28"/>
          <w:szCs w:val="28"/>
        </w:rPr>
        <w:t>9.1. Основанием для отказа в допуске к участию в конкурсе является:</w:t>
      </w:r>
    </w:p>
    <w:p>
      <w:pPr>
        <w:pStyle w:val="Normal"/>
        <w:shd w:val="clear" w:color="auto" w:fill="FFFFFF"/>
        <w:overflowPunct w:val="true"/>
        <w:spacing w:before="0" w:after="0"/>
        <w:ind w:firstLine="709"/>
        <w:jc w:val="both"/>
        <w:rPr/>
      </w:pPr>
      <w:r>
        <w:rPr>
          <w:color w:val="auto"/>
          <w:sz w:val="28"/>
          <w:szCs w:val="28"/>
        </w:rPr>
        <w:t>а) непредставление заявителем предусмотренных разделами 3 и 4 настоящей конкурсной документации документов и информации, предоставление которых обязательно для заявителя, либо наличие в них недостоверных сведений;</w:t>
      </w:r>
    </w:p>
    <w:p>
      <w:pPr>
        <w:pStyle w:val="Normal"/>
        <w:shd w:val="clear" w:color="auto" w:fill="FFFFFF"/>
        <w:overflowPunct w:val="true"/>
        <w:spacing w:before="0" w:after="0"/>
        <w:ind w:firstLine="709"/>
        <w:jc w:val="both"/>
        <w:rPr/>
      </w:pPr>
      <w:r>
        <w:rPr>
          <w:color w:val="auto"/>
          <w:sz w:val="28"/>
          <w:szCs w:val="28"/>
        </w:rPr>
        <w:t>б) несоответствие заявителя требованиям, предусмотренным пунктом 2.5 настоящей конкурсной документации;</w:t>
      </w:r>
    </w:p>
    <w:p>
      <w:pPr>
        <w:pStyle w:val="Normal"/>
        <w:shd w:val="clear" w:color="auto" w:fill="FFFFFF"/>
        <w:overflowPunct w:val="true"/>
        <w:spacing w:before="0" w:after="0"/>
        <w:ind w:firstLine="709"/>
        <w:jc w:val="both"/>
        <w:rPr/>
      </w:pPr>
      <w:r>
        <w:rPr>
          <w:rFonts w:cs="Times New Roman"/>
          <w:color w:val="auto"/>
          <w:spacing w:val="2"/>
          <w:sz w:val="28"/>
          <w:szCs w:val="28"/>
        </w:rPr>
        <w:t>в) несоответствие заявки и прилагаемых к ней документов требованиям, предусмотренным разделами 3 и 4 настоящей конкурсной документации.</w:t>
      </w:r>
    </w:p>
    <w:p>
      <w:pPr>
        <w:pStyle w:val="Normal"/>
        <w:shd w:val="clear" w:color="auto" w:fill="FFFFFF"/>
        <w:overflowPunct w:val="true"/>
        <w:spacing w:before="0" w:after="0"/>
        <w:ind w:firstLine="709"/>
        <w:jc w:val="both"/>
        <w:rPr>
          <w:rFonts w:cs="Times New Roman"/>
          <w:color w:val="auto"/>
          <w:spacing w:val="2"/>
          <w:sz w:val="28"/>
          <w:szCs w:val="28"/>
        </w:rPr>
      </w:pPr>
      <w:r>
        <w:rPr>
          <w:rFonts w:cs="Times New Roman"/>
          <w:color w:val="auto"/>
          <w:spacing w:val="2"/>
          <w:sz w:val="28"/>
          <w:szCs w:val="28"/>
        </w:rPr>
      </w:r>
    </w:p>
    <w:p>
      <w:pPr>
        <w:pStyle w:val="ListParagraph"/>
        <w:tabs>
          <w:tab w:val="clear" w:pos="388"/>
          <w:tab w:val="left" w:pos="142" w:leader="none"/>
          <w:tab w:val="left" w:pos="1418" w:leader="none"/>
        </w:tabs>
        <w:ind w:left="0" w:hanging="0"/>
        <w:jc w:val="center"/>
        <w:rPr/>
      </w:pPr>
      <w:r>
        <w:rPr>
          <w:rFonts w:cs="Times New Roman"/>
          <w:color w:val="auto"/>
          <w:sz w:val="28"/>
          <w:szCs w:val="28"/>
        </w:rPr>
        <w:t>10. Перечень рыболовных участков</w:t>
      </w:r>
    </w:p>
    <w:p>
      <w:pPr>
        <w:sectPr>
          <w:type w:val="nextPage"/>
          <w:pgSz w:w="11906" w:h="16838"/>
          <w:pgMar w:left="1559" w:right="1276" w:header="0" w:top="2076" w:footer="0" w:bottom="1793" w:gutter="0"/>
          <w:pgNumType w:fmt="decimal"/>
          <w:formProt w:val="false"/>
          <w:textDirection w:val="lrTb"/>
          <w:docGrid w:type="default" w:linePitch="100" w:charSpace="0"/>
        </w:sectPr>
        <w:pStyle w:val="Normal"/>
        <w:shd w:val="clear" w:color="auto" w:fill="FFFFFF"/>
        <w:tabs>
          <w:tab w:val="clear" w:pos="388"/>
          <w:tab w:val="left" w:pos="142" w:leader="none"/>
          <w:tab w:val="left" w:pos="1418" w:leader="none"/>
        </w:tabs>
        <w:overflowPunct w:val="true"/>
        <w:spacing w:before="0" w:after="0"/>
        <w:ind w:firstLine="709"/>
        <w:jc w:val="both"/>
        <w:rPr/>
      </w:pPr>
      <w:r>
        <w:rPr>
          <w:rFonts w:cs="Times New Roman"/>
          <w:color w:val="auto"/>
          <w:spacing w:val="2"/>
          <w:sz w:val="28"/>
          <w:szCs w:val="28"/>
        </w:rPr>
        <w:t xml:space="preserve">10.1. Перечень рыболовных участков </w:t>
      </w:r>
      <w:r>
        <w:rPr>
          <w:rFonts w:eastAsia="Calibri" w:cs="Times New Roman"/>
          <w:color w:val="auto"/>
          <w:spacing w:val="2"/>
          <w:sz w:val="28"/>
          <w:szCs w:val="28"/>
          <w:lang w:eastAsia="en-US" w:bidi="ar-SA"/>
        </w:rPr>
        <w:t xml:space="preserve">Ханты-Мансийского автономного округа </w:t>
      </w:r>
      <w:r>
        <w:rPr>
          <w:rFonts w:eastAsia="Times New Roman" w:cs="Times New Roman"/>
          <w:color w:val="auto"/>
          <w:spacing w:val="2"/>
          <w:sz w:val="28"/>
          <w:szCs w:val="28"/>
          <w:lang w:eastAsia="ru-RU" w:bidi="ar-SA"/>
        </w:rPr>
        <w:t>–</w:t>
      </w:r>
      <w:r>
        <w:rPr>
          <w:rFonts w:eastAsia="Calibri" w:cs="Times New Roman"/>
          <w:color w:val="auto"/>
          <w:spacing w:val="2"/>
          <w:sz w:val="28"/>
          <w:szCs w:val="28"/>
          <w:lang w:eastAsia="en-US" w:bidi="ar-SA"/>
        </w:rPr>
        <w:t xml:space="preserve"> Югры</w:t>
      </w:r>
      <w:r>
        <w:rPr>
          <w:rFonts w:cs="Times New Roman"/>
          <w:color w:val="auto"/>
          <w:spacing w:val="2"/>
          <w:sz w:val="28"/>
          <w:szCs w:val="28"/>
        </w:rPr>
        <w:t>, предназначенных для осуществления промышленного рыболовства участвующих в конкурсе указан в приложении 1 к настоящей конкурсной документации.</w:t>
      </w:r>
    </w:p>
    <w:p>
      <w:pPr>
        <w:pStyle w:val="Normal"/>
        <w:spacing w:before="0" w:after="0"/>
        <w:contextualSpacing/>
        <w:jc w:val="right"/>
        <w:rPr/>
      </w:pPr>
      <w:r>
        <w:rPr>
          <w:color w:val="auto"/>
        </w:rPr>
        <w:t xml:space="preserve">Приложение </w:t>
      </w:r>
      <w:r>
        <w:rPr>
          <w:color w:val="auto"/>
          <w:lang w:eastAsia="ru-RU" w:bidi="ar-SA"/>
        </w:rPr>
        <w:t>1</w:t>
      </w:r>
    </w:p>
    <w:p>
      <w:pPr>
        <w:pStyle w:val="Normal"/>
        <w:spacing w:before="0" w:after="0"/>
        <w:jc w:val="right"/>
        <w:rPr/>
      </w:pPr>
      <w:r>
        <w:rPr>
          <w:color w:val="auto"/>
        </w:rPr>
        <w:t>к конкурсной документации</w:t>
      </w:r>
    </w:p>
    <w:p>
      <w:pPr>
        <w:pStyle w:val="Normal"/>
        <w:spacing w:before="0" w:after="0"/>
        <w:jc w:val="right"/>
        <w:rPr>
          <w:color w:val="auto"/>
        </w:rPr>
      </w:pPr>
      <w:r>
        <w:rPr>
          <w:color w:val="auto"/>
        </w:rPr>
      </w:r>
    </w:p>
    <w:p>
      <w:pPr>
        <w:pStyle w:val="Normal"/>
        <w:shd w:val="clear" w:color="auto" w:fill="FFFFFF"/>
        <w:ind w:firstLine="540"/>
        <w:jc w:val="center"/>
        <w:rPr/>
      </w:pPr>
      <w:r>
        <w:rPr>
          <w:color w:val="auto"/>
          <w:lang w:eastAsia="ru-RU" w:bidi="ar-SA"/>
        </w:rPr>
        <w:t>Перечень</w:t>
      </w:r>
      <w:r>
        <w:rPr>
          <w:color w:val="auto"/>
        </w:rPr>
        <w:t xml:space="preserve"> рыболовных участков </w:t>
      </w:r>
      <w:r>
        <w:rPr>
          <w:rFonts w:eastAsia="Calibri"/>
          <w:color w:val="auto"/>
          <w:lang w:eastAsia="en-US" w:bidi="ar-SA"/>
        </w:rPr>
        <w:t>Ханты-Мансийского автономного округа - Югры</w:t>
      </w:r>
      <w:r>
        <w:rPr>
          <w:color w:val="auto"/>
        </w:rPr>
        <w:t xml:space="preserve">, предназначенных для осуществления промышленного рыболовства </w:t>
      </w:r>
    </w:p>
    <w:p>
      <w:pPr>
        <w:pStyle w:val="Normal"/>
        <w:spacing w:before="0" w:after="0"/>
        <w:ind w:firstLine="709"/>
        <w:contextualSpacing/>
        <w:jc w:val="right"/>
        <w:rPr/>
      </w:pPr>
      <w:r>
        <w:rPr/>
      </w:r>
    </w:p>
    <w:tbl>
      <w:tblPr>
        <w:tblW w:w="14678" w:type="dxa"/>
        <w:jc w:val="left"/>
        <w:tblInd w:w="-103" w:type="dxa"/>
        <w:tblCellMar>
          <w:top w:w="0" w:type="dxa"/>
          <w:left w:w="108" w:type="dxa"/>
          <w:bottom w:w="0" w:type="dxa"/>
          <w:right w:w="108" w:type="dxa"/>
        </w:tblCellMar>
        <w:tblLook w:firstRow="1" w:noVBand="1" w:lastRow="0" w:firstColumn="1" w:lastColumn="0" w:noHBand="0" w:val="04a0"/>
      </w:tblPr>
      <w:tblGrid>
        <w:gridCol w:w="386"/>
        <w:gridCol w:w="1340"/>
        <w:gridCol w:w="591"/>
        <w:gridCol w:w="1908"/>
        <w:gridCol w:w="1173"/>
        <w:gridCol w:w="1138"/>
        <w:gridCol w:w="1"/>
        <w:gridCol w:w="2"/>
        <w:gridCol w:w="1284"/>
        <w:gridCol w:w="15"/>
        <w:gridCol w:w="1"/>
        <w:gridCol w:w="1"/>
        <w:gridCol w:w="1217"/>
        <w:gridCol w:w="2"/>
        <w:gridCol w:w="1529"/>
        <w:gridCol w:w="2"/>
        <w:gridCol w:w="1"/>
        <w:gridCol w:w="1243"/>
        <w:gridCol w:w="21"/>
        <w:gridCol w:w="1"/>
        <w:gridCol w:w="2"/>
        <w:gridCol w:w="1488"/>
        <w:gridCol w:w="18"/>
        <w:gridCol w:w="1"/>
        <w:gridCol w:w="2"/>
        <w:gridCol w:w="1310"/>
      </w:tblGrid>
      <w:tr>
        <w:trPr>
          <w:trHeight w:val="844" w:hRule="atLeast"/>
          <w:cantSplit w:val="true"/>
        </w:trPr>
        <w:tc>
          <w:tcPr>
            <w:tcW w:w="3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spacing w:before="100" w:after="100"/>
              <w:jc w:val="center"/>
              <w:rPr/>
            </w:pPr>
            <w:r>
              <w:rPr>
                <w:sz w:val="20"/>
                <w:szCs w:val="20"/>
                <w:lang w:eastAsia="en-US"/>
              </w:rPr>
              <w:t>№</w:t>
            </w:r>
          </w:p>
          <w:p>
            <w:pPr>
              <w:pStyle w:val="Normal"/>
              <w:shd w:val="clear" w:color="auto" w:fill="FFFFFF"/>
              <w:spacing w:before="0" w:after="160"/>
              <w:jc w:val="center"/>
              <w:rPr/>
            </w:pPr>
            <w:r>
              <w:rPr>
                <w:sz w:val="20"/>
                <w:szCs w:val="20"/>
                <w:lang w:eastAsia="en-US"/>
              </w:rPr>
              <w:t>лота</w:t>
            </w:r>
          </w:p>
        </w:tc>
        <w:tc>
          <w:tcPr>
            <w:tcW w:w="13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Наименование водоема, на котором сформирован рыболовный участок</w:t>
            </w:r>
          </w:p>
        </w:tc>
        <w:tc>
          <w:tcPr>
            <w:tcW w:w="59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hd w:val="clear" w:color="auto" w:fill="FFFFFF"/>
              <w:spacing w:before="0" w:after="160"/>
              <w:jc w:val="center"/>
              <w:rPr/>
            </w:pPr>
            <w:r>
              <w:rPr>
                <w:sz w:val="20"/>
                <w:szCs w:val="20"/>
                <w:lang w:eastAsia="en-US"/>
              </w:rPr>
              <w:t>Протяженность (м), площадь (га)</w:t>
            </w:r>
          </w:p>
        </w:tc>
        <w:tc>
          <w:tcPr>
            <w:tcW w:w="4222" w:type="dxa"/>
            <w:gridSpan w:val="5"/>
            <w:tcBorders>
              <w:top w:val="single" w:sz="4" w:space="0" w:color="000000"/>
              <w:left w:val="single" w:sz="4" w:space="0" w:color="000000"/>
              <w:bottom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Границы и параметры участка</w:t>
            </w:r>
          </w:p>
        </w:tc>
        <w:tc>
          <w:tcPr>
            <w:tcW w:w="1301" w:type="dxa"/>
            <w:gridSpan w:val="4"/>
            <w:tcBorders>
              <w:top w:val="single" w:sz="4" w:space="0" w:color="000000"/>
              <w:left w:val="single" w:sz="4" w:space="0" w:color="000000"/>
              <w:bottom w:val="single" w:sz="4" w:space="0" w:color="000000"/>
            </w:tcBorders>
            <w:shd w:color="auto" w:fill="auto" w:val="clear"/>
            <w:vAlign w:val="center"/>
          </w:tcPr>
          <w:p>
            <w:pPr>
              <w:pStyle w:val="Normal"/>
              <w:spacing w:before="100" w:after="100"/>
              <w:jc w:val="center"/>
              <w:rPr/>
            </w:pPr>
            <w:r>
              <w:rPr>
                <w:rFonts w:eastAsia="Courier New" w:cs="Liberation Serif"/>
                <w:caps w:val="false"/>
                <w:smallCaps w:val="false"/>
                <w:color w:val="auto"/>
                <w:kern w:val="0"/>
                <w:sz w:val="20"/>
                <w:szCs w:val="20"/>
                <w:lang w:val="ru-RU" w:eastAsia="en-US" w:bidi="hi-IN"/>
              </w:rPr>
              <w:t>А</w:t>
            </w:r>
            <w:r>
              <w:rPr>
                <w:rFonts w:eastAsia="Courier New" w:cs="Liberation Serif"/>
                <w:color w:val="auto"/>
                <w:kern w:val="0"/>
                <w:sz w:val="20"/>
                <w:szCs w:val="20"/>
                <w:lang w:val="ru-RU" w:eastAsia="en-US" w:bidi="hi-IN"/>
              </w:rPr>
              <w:t>дминистративный район</w:t>
            </w:r>
          </w:p>
        </w:tc>
        <w:tc>
          <w:tcPr>
            <w:tcW w:w="275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pPr>
            <w:r>
              <w:rPr>
                <w:sz w:val="20"/>
                <w:szCs w:val="20"/>
                <w:lang w:eastAsia="en-US"/>
              </w:rPr>
              <w:t>Водные биологические ресурсы, которые обитают в границах рыболовного участка</w:t>
            </w:r>
          </w:p>
        </w:tc>
        <w:tc>
          <w:tcPr>
            <w:tcW w:w="1267" w:type="dxa"/>
            <w:gridSpan w:val="4"/>
            <w:vMerge w:val="restart"/>
            <w:tcBorders>
              <w:top w:val="single" w:sz="4" w:space="0" w:color="000000"/>
              <w:left w:val="single" w:sz="4" w:space="0" w:color="000000"/>
              <w:right w:val="single" w:sz="4" w:space="0" w:color="000000"/>
            </w:tcBorders>
            <w:shd w:color="auto" w:fill="auto" w:val="clear"/>
            <w:vAlign w:val="center"/>
          </w:tcPr>
          <w:p>
            <w:pPr>
              <w:pStyle w:val="Normal"/>
              <w:spacing w:before="0" w:after="160"/>
              <w:jc w:val="center"/>
              <w:rPr/>
            </w:pPr>
            <w:r>
              <w:rPr>
                <w:sz w:val="20"/>
                <w:szCs w:val="20"/>
                <w:lang w:eastAsia="en-US"/>
              </w:rPr>
              <w:t xml:space="preserve">Цели использования рыболовного участка </w:t>
            </w:r>
          </w:p>
        </w:tc>
        <w:tc>
          <w:tcPr>
            <w:tcW w:w="1509" w:type="dxa"/>
            <w:gridSpan w:val="4"/>
            <w:vMerge w:val="restart"/>
            <w:tcBorders>
              <w:top w:val="single" w:sz="4" w:space="0" w:color="000000"/>
              <w:left w:val="single" w:sz="4" w:space="0" w:color="000000"/>
            </w:tcBorders>
            <w:shd w:color="auto" w:fill="auto" w:val="clear"/>
            <w:vAlign w:val="center"/>
          </w:tcPr>
          <w:p>
            <w:pPr>
              <w:pStyle w:val="Normal"/>
              <w:spacing w:before="0" w:after="160"/>
              <w:jc w:val="center"/>
              <w:rPr/>
            </w:pPr>
            <w:r>
              <w:rPr>
                <w:rFonts w:eastAsia="Courier New" w:cs="Liberation Serif"/>
                <w:kern w:val="0"/>
                <w:sz w:val="20"/>
                <w:szCs w:val="20"/>
                <w:lang w:eastAsia="en-US"/>
              </w:rPr>
              <w:t>О</w:t>
            </w:r>
            <w:r>
              <w:rPr>
                <w:sz w:val="20"/>
                <w:szCs w:val="20"/>
                <w:lang w:eastAsia="en-US"/>
              </w:rPr>
              <w:t xml:space="preserve">граничения, связанные с использованием рыболовного участка </w:t>
            </w:r>
          </w:p>
        </w:tc>
        <w:tc>
          <w:tcPr>
            <w:tcW w:w="1310" w:type="dxa"/>
            <w:vMerge w:val="restart"/>
            <w:tcBorders>
              <w:top w:val="single" w:sz="4" w:space="0" w:color="000000"/>
              <w:left w:val="single" w:sz="4" w:space="0" w:color="000000"/>
              <w:right w:val="single" w:sz="4" w:space="0" w:color="000000"/>
            </w:tcBorders>
            <w:shd w:color="auto" w:fill="auto" w:val="clear"/>
            <w:vAlign w:val="center"/>
          </w:tcPr>
          <w:p>
            <w:pPr>
              <w:pStyle w:val="Normal"/>
              <w:spacing w:before="0" w:after="160"/>
              <w:jc w:val="center"/>
              <w:rPr/>
            </w:pPr>
            <w:r>
              <w:rPr>
                <w:sz w:val="20"/>
                <w:szCs w:val="20"/>
              </w:rPr>
              <w:t>Доля рыболовного участка в общем количестве рыболовных участков расположенных на территории муниципального образования, %</w:t>
            </w:r>
          </w:p>
        </w:tc>
      </w:tr>
      <w:tr>
        <w:trPr>
          <w:trHeight w:val="421" w:hRule="atLeast"/>
        </w:trPr>
        <w:tc>
          <w:tcPr>
            <w:tcW w:w="3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c>
          <w:tcPr>
            <w:tcW w:w="13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c>
          <w:tcPr>
            <w:tcW w:w="591"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100" w:after="100"/>
              <w:rPr>
                <w:sz w:val="20"/>
                <w:szCs w:val="20"/>
              </w:rPr>
            </w:pPr>
            <w:r>
              <w:rPr>
                <w:sz w:val="20"/>
                <w:szCs w:val="20"/>
              </w:rPr>
            </w:r>
          </w:p>
        </w:tc>
        <w:tc>
          <w:tcPr>
            <w:tcW w:w="1908" w:type="dxa"/>
            <w:vMerge w:val="restart"/>
            <w:tcBorders>
              <w:left w:val="single" w:sz="4" w:space="0" w:color="000000"/>
              <w:bottom w:val="single" w:sz="4" w:space="0" w:color="000000"/>
            </w:tcBorders>
            <w:shd w:color="auto" w:fill="auto" w:val="clear"/>
            <w:vAlign w:val="center"/>
          </w:tcPr>
          <w:p>
            <w:pPr>
              <w:pStyle w:val="Normal"/>
              <w:shd w:val="clear" w:color="auto" w:fill="FFFFFF"/>
              <w:spacing w:before="0" w:after="160"/>
              <w:ind w:left="-113" w:hanging="0"/>
              <w:jc w:val="center"/>
              <w:rPr/>
            </w:pPr>
            <w:r>
              <w:rPr>
                <w:sz w:val="20"/>
                <w:szCs w:val="20"/>
                <w:lang w:eastAsia="en-US"/>
              </w:rPr>
              <w:t>Описание границ</w:t>
            </w:r>
          </w:p>
        </w:tc>
        <w:tc>
          <w:tcPr>
            <w:tcW w:w="2312" w:type="dxa"/>
            <w:gridSpan w:val="3"/>
            <w:tcBorders>
              <w:left w:val="single" w:sz="4" w:space="0" w:color="000000"/>
              <w:bottom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Географические координаты</w:t>
            </w:r>
          </w:p>
        </w:tc>
        <w:tc>
          <w:tcPr>
            <w:tcW w:w="1302" w:type="dxa"/>
            <w:gridSpan w:val="4"/>
            <w:tcBorders>
              <w:left w:val="single" w:sz="4" w:space="0" w:color="000000"/>
              <w:bottom w:val="single" w:sz="4" w:space="0" w:color="000000"/>
            </w:tcBorders>
            <w:shd w:color="auto" w:fill="auto" w:val="clear"/>
            <w:vAlign w:val="center"/>
          </w:tcPr>
          <w:p>
            <w:pPr>
              <w:pStyle w:val="Normal"/>
              <w:spacing w:before="0" w:after="0"/>
              <w:rPr>
                <w:sz w:val="20"/>
                <w:szCs w:val="20"/>
              </w:rPr>
            </w:pPr>
            <w:r>
              <w:rPr>
                <w:sz w:val="20"/>
                <w:szCs w:val="20"/>
              </w:rPr>
            </w:r>
          </w:p>
        </w:tc>
        <w:tc>
          <w:tcPr>
            <w:tcW w:w="1220" w:type="dxa"/>
            <w:gridSpan w:val="3"/>
            <w:vMerge w:val="restart"/>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spacing w:before="0" w:after="0"/>
              <w:jc w:val="center"/>
              <w:rPr/>
            </w:pPr>
            <w:r>
              <w:rPr>
                <w:sz w:val="20"/>
                <w:szCs w:val="20"/>
                <w:lang w:eastAsia="en-US"/>
              </w:rPr>
              <w:t>виды водных биологических ресурсов, общий допустимый улов которых устанавливается</w:t>
            </w:r>
          </w:p>
        </w:tc>
        <w:tc>
          <w:tcPr>
            <w:tcW w:w="1531" w:type="dxa"/>
            <w:gridSpan w:val="2"/>
            <w:vMerge w:val="restart"/>
            <w:tcBorders>
              <w:top w:val="single" w:sz="4" w:space="0" w:color="000000"/>
              <w:left w:val="single" w:sz="4" w:space="0" w:color="000000"/>
              <w:right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виды водных биологических ресурсов, общий допустимый улов которых не устанавливается</w:t>
            </w:r>
          </w:p>
        </w:tc>
        <w:tc>
          <w:tcPr>
            <w:tcW w:w="1266" w:type="dxa"/>
            <w:gridSpan w:val="4"/>
            <w:vMerge w:val="continue"/>
            <w:tcBorders>
              <w:top w:val="single" w:sz="4" w:space="0" w:color="000000"/>
              <w:left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c>
          <w:tcPr>
            <w:tcW w:w="1509" w:type="dxa"/>
            <w:gridSpan w:val="4"/>
            <w:vMerge w:val="continue"/>
            <w:tcBorders>
              <w:top w:val="single" w:sz="4" w:space="0" w:color="000000"/>
              <w:left w:val="single" w:sz="4" w:space="0" w:color="000000"/>
            </w:tcBorders>
            <w:shd w:color="auto" w:fill="auto" w:val="clear"/>
            <w:vAlign w:val="center"/>
          </w:tcPr>
          <w:p>
            <w:pPr>
              <w:pStyle w:val="Normal"/>
              <w:spacing w:before="100" w:after="100"/>
              <w:rPr>
                <w:sz w:val="20"/>
                <w:szCs w:val="20"/>
              </w:rPr>
            </w:pPr>
            <w:r>
              <w:rPr>
                <w:sz w:val="20"/>
                <w:szCs w:val="20"/>
              </w:rPr>
            </w:r>
          </w:p>
        </w:tc>
        <w:tc>
          <w:tcPr>
            <w:tcW w:w="1312" w:type="dxa"/>
            <w:gridSpan w:val="2"/>
            <w:vMerge w:val="continue"/>
            <w:tcBorders>
              <w:top w:val="single" w:sz="4" w:space="0" w:color="000000"/>
              <w:left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r>
      <w:tr>
        <w:trPr>
          <w:trHeight w:val="283" w:hRule="atLeast"/>
        </w:trPr>
        <w:tc>
          <w:tcPr>
            <w:tcW w:w="3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c>
          <w:tcPr>
            <w:tcW w:w="13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rPr>
                <w:sz w:val="20"/>
                <w:szCs w:val="20"/>
              </w:rPr>
            </w:pPr>
            <w:r>
              <w:rPr>
                <w:sz w:val="20"/>
                <w:szCs w:val="20"/>
              </w:rPr>
            </w:r>
          </w:p>
        </w:tc>
        <w:tc>
          <w:tcPr>
            <w:tcW w:w="591"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100" w:after="100"/>
              <w:rPr>
                <w:sz w:val="20"/>
                <w:szCs w:val="20"/>
              </w:rPr>
            </w:pPr>
            <w:r>
              <w:rPr>
                <w:sz w:val="20"/>
                <w:szCs w:val="20"/>
              </w:rPr>
            </w:r>
          </w:p>
        </w:tc>
        <w:tc>
          <w:tcPr>
            <w:tcW w:w="1908" w:type="dxa"/>
            <w:vMerge w:val="continue"/>
            <w:tcBorders>
              <w:left w:val="single" w:sz="4" w:space="0" w:color="000000"/>
              <w:bottom w:val="single" w:sz="4" w:space="0" w:color="000000"/>
            </w:tcBorders>
            <w:shd w:color="auto" w:fill="auto" w:val="clear"/>
            <w:vAlign w:val="center"/>
          </w:tcPr>
          <w:p>
            <w:pPr>
              <w:pStyle w:val="Normal"/>
              <w:spacing w:before="100" w:after="100"/>
              <w:rPr>
                <w:sz w:val="20"/>
                <w:szCs w:val="20"/>
              </w:rPr>
            </w:pPr>
            <w:r>
              <w:rPr>
                <w:sz w:val="20"/>
                <w:szCs w:val="20"/>
              </w:rPr>
            </w:r>
          </w:p>
        </w:tc>
        <w:tc>
          <w:tcPr>
            <w:tcW w:w="1173" w:type="dxa"/>
            <w:tcBorders>
              <w:left w:val="single" w:sz="4" w:space="0" w:color="000000"/>
              <w:bottom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В.Д.</w:t>
            </w:r>
          </w:p>
        </w:tc>
        <w:tc>
          <w:tcPr>
            <w:tcW w:w="1138" w:type="dxa"/>
            <w:tcBorders>
              <w:left w:val="single" w:sz="4" w:space="0" w:color="000000"/>
              <w:bottom w:val="single" w:sz="4" w:space="0" w:color="000000"/>
            </w:tcBorders>
            <w:shd w:color="auto" w:fill="auto" w:val="clear"/>
            <w:vAlign w:val="center"/>
          </w:tcPr>
          <w:p>
            <w:pPr>
              <w:pStyle w:val="Normal"/>
              <w:shd w:val="clear" w:color="auto" w:fill="FFFFFF"/>
              <w:spacing w:before="0" w:after="160"/>
              <w:jc w:val="center"/>
              <w:rPr/>
            </w:pPr>
            <w:r>
              <w:rPr>
                <w:sz w:val="20"/>
                <w:szCs w:val="20"/>
                <w:lang w:eastAsia="en-US"/>
              </w:rPr>
              <w:t>С.Ш.</w:t>
            </w:r>
          </w:p>
        </w:tc>
        <w:tc>
          <w:tcPr>
            <w:tcW w:w="1302" w:type="dxa"/>
            <w:gridSpan w:val="4"/>
            <w:tcBorders>
              <w:left w:val="single" w:sz="4" w:space="0" w:color="000000"/>
              <w:bottom w:val="single" w:sz="4" w:space="0" w:color="000000"/>
            </w:tcBorders>
            <w:shd w:color="auto" w:fill="auto" w:val="clear"/>
            <w:vAlign w:val="center"/>
          </w:tcPr>
          <w:p>
            <w:pPr>
              <w:pStyle w:val="Normal"/>
              <w:spacing w:lineRule="auto" w:line="259" w:before="0" w:after="160"/>
              <w:rPr>
                <w:sz w:val="20"/>
                <w:szCs w:val="20"/>
              </w:rPr>
            </w:pPr>
            <w:r>
              <w:rPr>
                <w:sz w:val="20"/>
                <w:szCs w:val="20"/>
              </w:rPr>
            </w:r>
          </w:p>
        </w:tc>
        <w:tc>
          <w:tcPr>
            <w:tcW w:w="1219" w:type="dxa"/>
            <w:gridSpan w:val="3"/>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59" w:before="0" w:after="160"/>
              <w:rPr>
                <w:sz w:val="20"/>
                <w:szCs w:val="20"/>
              </w:rPr>
            </w:pPr>
            <w:r>
              <w:rPr>
                <w:sz w:val="20"/>
                <w:szCs w:val="20"/>
              </w:rPr>
            </w:r>
          </w:p>
        </w:tc>
        <w:tc>
          <w:tcPr>
            <w:tcW w:w="1531" w:type="dxa"/>
            <w:gridSpan w:val="2"/>
            <w:vMerge w:val="continue"/>
            <w:tcBorders>
              <w:top w:val="single" w:sz="4" w:space="0" w:color="000000"/>
              <w:left w:val="single" w:sz="4" w:space="0" w:color="000000"/>
              <w:right w:val="single" w:sz="4" w:space="0" w:color="000000"/>
            </w:tcBorders>
            <w:shd w:color="auto" w:fill="auto" w:val="clear"/>
            <w:vAlign w:val="center"/>
          </w:tcPr>
          <w:p>
            <w:pPr>
              <w:pStyle w:val="Normal"/>
              <w:spacing w:lineRule="auto" w:line="259" w:before="0" w:after="160"/>
              <w:rPr>
                <w:sz w:val="20"/>
                <w:szCs w:val="20"/>
              </w:rPr>
            </w:pPr>
            <w:r>
              <w:rPr>
                <w:sz w:val="20"/>
                <w:szCs w:val="20"/>
              </w:rPr>
            </w:r>
          </w:p>
        </w:tc>
        <w:tc>
          <w:tcPr>
            <w:tcW w:w="1267" w:type="dxa"/>
            <w:gridSpan w:val="4"/>
            <w:tcBorders>
              <w:top w:val="single" w:sz="4" w:space="0" w:color="000000"/>
              <w:left w:val="single" w:sz="4" w:space="0" w:color="000000"/>
              <w:right w:val="single" w:sz="4" w:space="0" w:color="000000"/>
            </w:tcBorders>
            <w:shd w:color="auto" w:fill="auto" w:val="clear"/>
            <w:vAlign w:val="center"/>
          </w:tcPr>
          <w:p>
            <w:pPr>
              <w:pStyle w:val="Normal"/>
              <w:spacing w:lineRule="auto" w:line="259" w:before="0" w:after="160"/>
              <w:rPr>
                <w:sz w:val="20"/>
                <w:szCs w:val="20"/>
              </w:rPr>
            </w:pPr>
            <w:r>
              <w:rPr>
                <w:sz w:val="20"/>
                <w:szCs w:val="20"/>
              </w:rPr>
            </w:r>
          </w:p>
        </w:tc>
        <w:tc>
          <w:tcPr>
            <w:tcW w:w="1509" w:type="dxa"/>
            <w:gridSpan w:val="4"/>
            <w:tcBorders>
              <w:top w:val="single" w:sz="4" w:space="0" w:color="000000"/>
              <w:left w:val="single" w:sz="4" w:space="0" w:color="000000"/>
            </w:tcBorders>
            <w:shd w:color="auto" w:fill="auto" w:val="clear"/>
            <w:vAlign w:val="center"/>
          </w:tcPr>
          <w:p>
            <w:pPr>
              <w:pStyle w:val="Normal"/>
              <w:spacing w:lineRule="auto" w:line="259" w:before="0" w:after="160"/>
              <w:rPr>
                <w:sz w:val="20"/>
                <w:szCs w:val="20"/>
              </w:rPr>
            </w:pPr>
            <w:r>
              <w:rPr>
                <w:sz w:val="20"/>
                <w:szCs w:val="20"/>
              </w:rPr>
            </w:r>
          </w:p>
        </w:tc>
        <w:tc>
          <w:tcPr>
            <w:tcW w:w="1313" w:type="dxa"/>
            <w:gridSpan w:val="3"/>
            <w:tcBorders>
              <w:top w:val="single" w:sz="4" w:space="0" w:color="000000"/>
              <w:left w:val="single" w:sz="4" w:space="0" w:color="000000"/>
              <w:right w:val="single" w:sz="4" w:space="0" w:color="000000"/>
            </w:tcBorders>
            <w:shd w:color="auto" w:fill="auto" w:val="clear"/>
            <w:vAlign w:val="center"/>
          </w:tcPr>
          <w:p>
            <w:pPr>
              <w:pStyle w:val="Normal"/>
              <w:spacing w:lineRule="auto" w:line="259" w:before="0" w:after="160"/>
              <w:rPr>
                <w:sz w:val="20"/>
                <w:szCs w:val="20"/>
              </w:rPr>
            </w:pPr>
            <w:r>
              <w:rPr>
                <w:sz w:val="20"/>
                <w:szCs w:val="20"/>
              </w:rPr>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sz w:val="20"/>
                <w:szCs w:val="20"/>
              </w:rPr>
              <w:t>1</w:t>
            </w:r>
          </w:p>
        </w:tc>
        <w:tc>
          <w:tcPr>
            <w:tcW w:w="1340" w:type="dxa"/>
            <w:tcBorders>
              <w:left w:val="single" w:sz="4" w:space="0" w:color="000000"/>
              <w:bottom w:val="single" w:sz="4" w:space="0" w:color="000000"/>
            </w:tcBorders>
            <w:shd w:color="auto" w:fill="auto" w:val="clear"/>
          </w:tcPr>
          <w:p>
            <w:pPr>
              <w:pStyle w:val="Style26"/>
              <w:jc w:val="center"/>
              <w:rPr/>
            </w:pPr>
            <w:r>
              <w:rPr>
                <w:rFonts w:eastAsia="Calibri" w:cs="Tahoma"/>
                <w:color w:val="auto"/>
                <w:sz w:val="20"/>
                <w:szCs w:val="20"/>
                <w:lang w:eastAsia="en-US" w:bidi="ar-SA"/>
              </w:rPr>
              <w:t>Озеро Тетерталяхтур (Тетёртальхтур)</w:t>
            </w:r>
          </w:p>
        </w:tc>
        <w:tc>
          <w:tcPr>
            <w:tcW w:w="591" w:type="dxa"/>
            <w:tcBorders>
              <w:left w:val="single" w:sz="4" w:space="0" w:color="000000"/>
              <w:bottom w:val="single" w:sz="4" w:space="0" w:color="000000"/>
            </w:tcBorders>
            <w:shd w:color="auto" w:fill="auto" w:val="clear"/>
          </w:tcPr>
          <w:p>
            <w:pPr>
              <w:pStyle w:val="Normal"/>
              <w:spacing w:before="0" w:after="160"/>
              <w:jc w:val="center"/>
              <w:rPr/>
            </w:pPr>
            <w:r>
              <w:rPr>
                <w:rFonts w:eastAsia="Calibri" w:cs="Tahoma"/>
                <w:color w:val="auto"/>
                <w:sz w:val="20"/>
                <w:szCs w:val="20"/>
                <w:lang w:eastAsia="en-US" w:bidi="ar-SA"/>
              </w:rPr>
              <w:t>828 га</w:t>
            </w:r>
          </w:p>
        </w:tc>
        <w:tc>
          <w:tcPr>
            <w:tcW w:w="1908" w:type="dxa"/>
            <w:tcBorders>
              <w:left w:val="single" w:sz="4" w:space="0" w:color="000000"/>
              <w:bottom w:val="single" w:sz="4" w:space="0" w:color="000000"/>
            </w:tcBorders>
            <w:shd w:color="auto" w:fill="auto" w:val="clear"/>
          </w:tcPr>
          <w:p>
            <w:pPr>
              <w:pStyle w:val="Normal"/>
              <w:spacing w:before="0" w:after="0"/>
              <w:rPr/>
            </w:pPr>
            <w:r>
              <w:rPr>
                <w:rFonts w:eastAsia="Calibri" w:cs="Tahoma"/>
                <w:color w:val="auto"/>
                <w:sz w:val="20"/>
                <w:szCs w:val="20"/>
                <w:lang w:eastAsia="en-US" w:bidi="ar-SA"/>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65°22’07’’</w:t>
            </w:r>
          </w:p>
          <w:p>
            <w:pPr>
              <w:pStyle w:val="Normal"/>
              <w:spacing w:before="0" w:after="0"/>
              <w:jc w:val="center"/>
              <w:rPr/>
            </w:pPr>
            <w:r>
              <w:rPr>
                <w:rFonts w:eastAsia="Calibri" w:cs="Tahoma"/>
                <w:color w:val="auto"/>
                <w:sz w:val="20"/>
                <w:szCs w:val="20"/>
                <w:lang w:eastAsia="en-US" w:bidi="ar-SA"/>
              </w:rPr>
              <w:t>65°19’03’’</w:t>
            </w:r>
          </w:p>
          <w:p>
            <w:pPr>
              <w:pStyle w:val="Normal"/>
              <w:spacing w:before="0" w:after="0"/>
              <w:jc w:val="center"/>
              <w:rPr/>
            </w:pPr>
            <w:r>
              <w:rPr>
                <w:rFonts w:eastAsia="Calibri" w:cs="Tahoma"/>
                <w:color w:val="auto"/>
                <w:sz w:val="20"/>
                <w:szCs w:val="20"/>
                <w:lang w:eastAsia="en-US" w:bidi="ar-SA"/>
              </w:rPr>
              <w:t>65°16’52’’</w:t>
            </w:r>
          </w:p>
          <w:p>
            <w:pPr>
              <w:pStyle w:val="Normal"/>
              <w:shd w:val="clear" w:color="auto" w:fill="FFFFFF"/>
              <w:spacing w:before="0" w:after="0"/>
              <w:jc w:val="center"/>
              <w:rPr/>
            </w:pPr>
            <w:r>
              <w:rPr>
                <w:rFonts w:eastAsia="Calibri" w:cs="Tahoma"/>
                <w:color w:val="auto"/>
                <w:sz w:val="20"/>
                <w:szCs w:val="20"/>
                <w:lang w:eastAsia="en-US" w:bidi="ar-SA"/>
              </w:rPr>
              <w:t>65°18’43’’</w:t>
            </w:r>
          </w:p>
        </w:tc>
        <w:tc>
          <w:tcPr>
            <w:tcW w:w="1138"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60°35’29’’</w:t>
            </w:r>
          </w:p>
          <w:p>
            <w:pPr>
              <w:pStyle w:val="Normal"/>
              <w:spacing w:before="0" w:after="0"/>
              <w:jc w:val="center"/>
              <w:rPr/>
            </w:pPr>
            <w:r>
              <w:rPr>
                <w:rFonts w:eastAsia="Calibri" w:cs="Tahoma"/>
                <w:color w:val="auto"/>
                <w:sz w:val="20"/>
                <w:szCs w:val="20"/>
                <w:lang w:eastAsia="en-US" w:bidi="ar-SA"/>
              </w:rPr>
              <w:t>60°35’31’’</w:t>
            </w:r>
          </w:p>
          <w:p>
            <w:pPr>
              <w:pStyle w:val="Normal"/>
              <w:spacing w:before="0" w:after="0"/>
              <w:jc w:val="center"/>
              <w:rPr/>
            </w:pPr>
            <w:r>
              <w:rPr>
                <w:rFonts w:eastAsia="Calibri" w:cs="Tahoma"/>
                <w:color w:val="auto"/>
                <w:sz w:val="20"/>
                <w:szCs w:val="20"/>
                <w:lang w:eastAsia="en-US" w:bidi="ar-SA"/>
              </w:rPr>
              <w:t>60°36’00’’</w:t>
            </w:r>
          </w:p>
          <w:p>
            <w:pPr>
              <w:pStyle w:val="Normal"/>
              <w:spacing w:before="0" w:after="0"/>
              <w:jc w:val="center"/>
              <w:rPr/>
            </w:pPr>
            <w:bookmarkStart w:id="1" w:name="__DdeLink__251292_4198212087"/>
            <w:r>
              <w:rPr>
                <w:rFonts w:eastAsia="Calibri" w:cs="Tahoma"/>
                <w:color w:val="auto"/>
                <w:sz w:val="20"/>
                <w:szCs w:val="20"/>
                <w:lang w:eastAsia="en-US" w:bidi="ar-SA"/>
              </w:rPr>
              <w:t>60°36’45’’</w:t>
            </w:r>
            <w:bookmarkEnd w:id="1"/>
          </w:p>
        </w:tc>
        <w:tc>
          <w:tcPr>
            <w:tcW w:w="1287" w:type="dxa"/>
            <w:gridSpan w:val="3"/>
            <w:tcBorders>
              <w:left w:val="single" w:sz="4" w:space="0" w:color="000000"/>
              <w:bottom w:val="single" w:sz="4" w:space="0" w:color="000000"/>
            </w:tcBorders>
            <w:shd w:color="auto" w:fill="auto" w:val="clear"/>
          </w:tcPr>
          <w:p>
            <w:pPr>
              <w:pStyle w:val="Normal"/>
              <w:spacing w:before="0" w:after="160"/>
              <w:jc w:val="center"/>
              <w:rPr/>
            </w:pPr>
            <w:r>
              <w:rPr>
                <w:rFonts w:eastAsia="Calibri" w:cs="Tahoma"/>
                <w:color w:val="auto"/>
                <w:sz w:val="20"/>
                <w:szCs w:val="20"/>
                <w:lang w:eastAsia="en-US" w:bidi="ar-SA"/>
              </w:rPr>
              <w:t xml:space="preserve">Кондинский район </w:t>
            </w:r>
          </w:p>
          <w:p>
            <w:pPr>
              <w:pStyle w:val="Normal"/>
              <w:spacing w:before="0" w:after="160"/>
              <w:jc w:val="center"/>
              <w:rPr>
                <w:rFonts w:eastAsia="Calibri" w:cs="Tahoma"/>
                <w:sz w:val="20"/>
                <w:szCs w:val="20"/>
                <w:lang w:eastAsia="en-US" w:bidi="ar-SA"/>
              </w:rPr>
            </w:pPr>
            <w:r>
              <w:rPr>
                <w:rFonts w:eastAsia="Calibri" w:cs="Tahoma"/>
                <w:sz w:val="20"/>
                <w:szCs w:val="20"/>
                <w:lang w:eastAsia="en-US" w:bidi="ar-SA"/>
              </w:rPr>
            </w:r>
          </w:p>
        </w:tc>
        <w:tc>
          <w:tcPr>
            <w:tcW w:w="1234" w:type="dxa"/>
            <w:gridSpan w:val="4"/>
            <w:tcBorders>
              <w:left w:val="single" w:sz="4" w:space="0" w:color="000000"/>
              <w:bottom w:val="single" w:sz="4" w:space="0" w:color="000000"/>
              <w:right w:val="single" w:sz="4" w:space="0" w:color="000000"/>
            </w:tcBorders>
            <w:shd w:color="auto" w:fill="auto" w:val="clear"/>
          </w:tcPr>
          <w:p>
            <w:pPr>
              <w:pStyle w:val="Normal"/>
              <w:shd w:val="clear" w:color="auto" w:fill="FFFFFF"/>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1531" w:type="dxa"/>
            <w:gridSpan w:val="2"/>
            <w:tcBorders>
              <w:top w:val="single" w:sz="4" w:space="0" w:color="000000"/>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tc>
        <w:tc>
          <w:tcPr>
            <w:tcW w:w="124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ConsPlusNormal"/>
              <w:ind w:hanging="0"/>
              <w:jc w:val="center"/>
              <w:rPr/>
            </w:pPr>
            <w:r>
              <w:rPr>
                <w:rFonts w:eastAsia="Calibri" w:cs="Tahoma" w:ascii="Times New Roman" w:hAnsi="Times New Roman"/>
                <w:color w:val="auto"/>
                <w:sz w:val="20"/>
                <w:lang w:eastAsia="en-US"/>
              </w:rPr>
              <w:t>промышленное</w:t>
            </w:r>
          </w:p>
        </w:tc>
        <w:tc>
          <w:tcPr>
            <w:tcW w:w="1512" w:type="dxa"/>
            <w:gridSpan w:val="4"/>
            <w:tcBorders>
              <w:top w:val="single" w:sz="4" w:space="0" w:color="000000"/>
              <w:left w:val="single" w:sz="4" w:space="0" w:color="000000"/>
              <w:bottom w:val="single" w:sz="4" w:space="0" w:color="000000"/>
            </w:tcBorders>
            <w:shd w:color="auto" w:fill="auto" w:val="clear"/>
          </w:tcPr>
          <w:p>
            <w:pPr>
              <w:pStyle w:val="Normal"/>
              <w:spacing w:before="0" w:after="16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bookmarkStart w:id="2" w:name="__DdeLink__4841_14972868552"/>
            <w:bookmarkStart w:id="3" w:name="__DdeLink__333595_39264297251"/>
            <w:r>
              <w:rPr>
                <w:rFonts w:eastAsia="Calibri" w:cs="Tahoma"/>
                <w:color w:val="auto"/>
                <w:sz w:val="20"/>
                <w:szCs w:val="20"/>
                <w:lang w:eastAsia="en-US" w:bidi="ar-SA"/>
              </w:rPr>
              <w:t>2</w:t>
            </w:r>
            <w:bookmarkEnd w:id="3"/>
            <w:r>
              <w:rPr>
                <w:rFonts w:eastAsia="Calibri" w:cs="Tahoma"/>
                <w:color w:val="auto"/>
                <w:sz w:val="20"/>
                <w:szCs w:val="20"/>
                <w:lang w:eastAsia="en-US" w:bidi="ar-SA"/>
              </w:rPr>
              <w:t>,8</w:t>
            </w:r>
            <w:bookmarkEnd w:id="2"/>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sz w:val="20"/>
                <w:szCs w:val="20"/>
              </w:rPr>
              <w:t>2</w:t>
            </w:r>
          </w:p>
        </w:tc>
        <w:tc>
          <w:tcPr>
            <w:tcW w:w="1340" w:type="dxa"/>
            <w:tcBorders>
              <w:left w:val="single" w:sz="4" w:space="0" w:color="000000"/>
              <w:bottom w:val="single" w:sz="4" w:space="0" w:color="000000"/>
            </w:tcBorders>
            <w:shd w:color="auto" w:fill="auto" w:val="clear"/>
          </w:tcPr>
          <w:p>
            <w:pPr>
              <w:pStyle w:val="Style26"/>
              <w:spacing w:before="100" w:after="100"/>
              <w:jc w:val="center"/>
              <w:rPr/>
            </w:pPr>
            <w:r>
              <w:rPr>
                <w:rFonts w:eastAsia="Calibri" w:cs="Tahoma"/>
                <w:color w:val="auto"/>
                <w:sz w:val="20"/>
                <w:szCs w:val="20"/>
                <w:lang w:eastAsia="en-US" w:bidi="ar-SA"/>
              </w:rPr>
              <w:t>Протока Ай-Пан</w:t>
            </w:r>
          </w:p>
        </w:tc>
        <w:tc>
          <w:tcPr>
            <w:tcW w:w="591"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 xml:space="preserve">15400 м, </w:t>
            </w:r>
          </w:p>
          <w:p>
            <w:pPr>
              <w:pStyle w:val="Normal"/>
              <w:spacing w:before="0" w:after="0"/>
              <w:jc w:val="center"/>
              <w:rPr/>
            </w:pPr>
            <w:r>
              <w:rPr>
                <w:rFonts w:eastAsia="Calibri" w:cs="Tahoma"/>
                <w:color w:val="auto"/>
                <w:sz w:val="20"/>
                <w:szCs w:val="20"/>
                <w:lang w:eastAsia="en-US" w:bidi="ar-SA"/>
              </w:rPr>
              <w:t>190 га</w:t>
            </w:r>
          </w:p>
          <w:p>
            <w:pPr>
              <w:pStyle w:val="Normal"/>
              <w:spacing w:before="0" w:after="0"/>
              <w:jc w:val="center"/>
              <w:rPr>
                <w:rFonts w:eastAsia="Calibri" w:cs="Tahoma"/>
                <w:color w:val="auto"/>
                <w:sz w:val="20"/>
                <w:szCs w:val="20"/>
                <w:lang w:eastAsia="en-US" w:bidi="ar-SA"/>
              </w:rPr>
            </w:pPr>
            <w:r>
              <w:rPr>
                <w:rFonts w:eastAsia="Calibri" w:cs="Tahoma"/>
                <w:color w:val="auto"/>
                <w:sz w:val="20"/>
                <w:szCs w:val="20"/>
                <w:lang w:eastAsia="en-US" w:bidi="ar-SA"/>
              </w:rPr>
            </w:r>
          </w:p>
        </w:tc>
        <w:tc>
          <w:tcPr>
            <w:tcW w:w="1908" w:type="dxa"/>
            <w:tcBorders>
              <w:left w:val="single" w:sz="4" w:space="0" w:color="000000"/>
              <w:bottom w:val="single" w:sz="4" w:space="0" w:color="000000"/>
            </w:tcBorders>
            <w:shd w:color="auto" w:fill="auto" w:val="clear"/>
          </w:tcPr>
          <w:p>
            <w:pPr>
              <w:pStyle w:val="Normal"/>
              <w:spacing w:before="0" w:after="0"/>
              <w:rPr/>
            </w:pPr>
            <w:r>
              <w:rPr>
                <w:rFonts w:eastAsia="Calibri" w:cs="Tahoma"/>
                <w:color w:val="auto"/>
                <w:sz w:val="20"/>
                <w:szCs w:val="20"/>
                <w:lang w:eastAsia="en-US" w:bidi="ar-SA"/>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5-6; 7-1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65°52'57"</w:t>
            </w:r>
          </w:p>
          <w:p>
            <w:pPr>
              <w:pStyle w:val="Style26"/>
              <w:spacing w:before="0" w:after="0"/>
              <w:rPr/>
            </w:pPr>
            <w:r>
              <w:rPr>
                <w:rFonts w:eastAsia="Calibri" w:cs="Tahoma"/>
                <w:color w:val="auto"/>
                <w:sz w:val="20"/>
                <w:szCs w:val="20"/>
                <w:lang w:eastAsia="en-US" w:bidi="ar-SA"/>
              </w:rPr>
              <w:t>65°51'53"</w:t>
            </w:r>
          </w:p>
          <w:p>
            <w:pPr>
              <w:pStyle w:val="Style26"/>
              <w:spacing w:before="0" w:after="0"/>
              <w:rPr/>
            </w:pPr>
            <w:r>
              <w:rPr>
                <w:rFonts w:eastAsia="Calibri" w:cs="Tahoma"/>
                <w:color w:val="auto"/>
                <w:sz w:val="20"/>
                <w:szCs w:val="20"/>
                <w:lang w:eastAsia="en-US" w:bidi="ar-SA"/>
              </w:rPr>
              <w:t>65°51'27"</w:t>
            </w:r>
          </w:p>
          <w:p>
            <w:pPr>
              <w:pStyle w:val="Style26"/>
              <w:spacing w:before="0" w:after="0"/>
              <w:rPr/>
            </w:pPr>
            <w:r>
              <w:rPr>
                <w:rFonts w:eastAsia="Calibri" w:cs="Tahoma"/>
                <w:color w:val="auto"/>
                <w:sz w:val="20"/>
                <w:szCs w:val="20"/>
                <w:lang w:eastAsia="en-US" w:bidi="ar-SA"/>
              </w:rPr>
              <w:t>65°49'04"</w:t>
            </w:r>
          </w:p>
          <w:p>
            <w:pPr>
              <w:pStyle w:val="Style26"/>
              <w:spacing w:before="0" w:after="0"/>
              <w:rPr/>
            </w:pPr>
            <w:r>
              <w:rPr>
                <w:rFonts w:eastAsia="Calibri" w:cs="Tahoma"/>
                <w:color w:val="auto"/>
                <w:sz w:val="20"/>
                <w:szCs w:val="20"/>
                <w:lang w:eastAsia="en-US" w:bidi="ar-SA"/>
              </w:rPr>
              <w:t>65°47'38"</w:t>
            </w:r>
          </w:p>
          <w:p>
            <w:pPr>
              <w:pStyle w:val="Style26"/>
              <w:spacing w:before="0" w:after="0"/>
              <w:rPr/>
            </w:pPr>
            <w:r>
              <w:rPr>
                <w:rFonts w:eastAsia="Calibri" w:cs="Tahoma"/>
                <w:color w:val="auto"/>
                <w:sz w:val="20"/>
                <w:szCs w:val="20"/>
                <w:lang w:eastAsia="en-US" w:bidi="ar-SA"/>
              </w:rPr>
              <w:t>65°47'37"</w:t>
            </w:r>
          </w:p>
          <w:p>
            <w:pPr>
              <w:pStyle w:val="Style26"/>
              <w:spacing w:before="0" w:after="0"/>
              <w:rPr/>
            </w:pPr>
            <w:r>
              <w:rPr>
                <w:rFonts w:eastAsia="Calibri" w:cs="Tahoma"/>
                <w:color w:val="auto"/>
                <w:sz w:val="20"/>
                <w:szCs w:val="20"/>
                <w:lang w:eastAsia="en-US" w:bidi="ar-SA"/>
              </w:rPr>
              <w:t>65°52'48"</w:t>
            </w:r>
          </w:p>
        </w:tc>
        <w:tc>
          <w:tcPr>
            <w:tcW w:w="1138"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64°14'09"</w:t>
            </w:r>
          </w:p>
          <w:p>
            <w:pPr>
              <w:pStyle w:val="Style26"/>
              <w:spacing w:before="0" w:after="0"/>
              <w:rPr/>
            </w:pPr>
            <w:r>
              <w:rPr>
                <w:rFonts w:eastAsia="Calibri" w:cs="Tahoma"/>
                <w:color w:val="auto"/>
                <w:sz w:val="20"/>
                <w:szCs w:val="20"/>
                <w:lang w:eastAsia="en-US" w:bidi="ar-SA"/>
              </w:rPr>
              <w:t>64°10'14"</w:t>
            </w:r>
          </w:p>
          <w:p>
            <w:pPr>
              <w:pStyle w:val="Style26"/>
              <w:spacing w:before="0" w:after="0"/>
              <w:rPr/>
            </w:pPr>
            <w:r>
              <w:rPr>
                <w:rFonts w:eastAsia="Calibri" w:cs="Tahoma"/>
                <w:color w:val="auto"/>
                <w:sz w:val="20"/>
                <w:szCs w:val="20"/>
                <w:lang w:eastAsia="en-US" w:bidi="ar-SA"/>
              </w:rPr>
              <w:t>64°08'53"</w:t>
            </w:r>
          </w:p>
          <w:p>
            <w:pPr>
              <w:pStyle w:val="Style26"/>
              <w:spacing w:before="0" w:after="0"/>
              <w:rPr/>
            </w:pPr>
            <w:r>
              <w:rPr>
                <w:rFonts w:eastAsia="Calibri" w:cs="Tahoma"/>
                <w:color w:val="auto"/>
                <w:sz w:val="20"/>
                <w:szCs w:val="20"/>
                <w:lang w:eastAsia="en-US" w:bidi="ar-SA"/>
              </w:rPr>
              <w:t>64°07'32"</w:t>
            </w:r>
          </w:p>
          <w:p>
            <w:pPr>
              <w:pStyle w:val="Style26"/>
              <w:spacing w:before="0" w:after="0"/>
              <w:rPr/>
            </w:pPr>
            <w:r>
              <w:rPr>
                <w:rFonts w:eastAsia="Calibri" w:cs="Tahoma"/>
                <w:color w:val="auto"/>
                <w:sz w:val="20"/>
                <w:szCs w:val="20"/>
                <w:lang w:eastAsia="en-US" w:bidi="ar-SA"/>
              </w:rPr>
              <w:t>64°07'25"</w:t>
            </w:r>
          </w:p>
          <w:p>
            <w:pPr>
              <w:pStyle w:val="Style26"/>
              <w:spacing w:before="0" w:after="0"/>
              <w:rPr/>
            </w:pPr>
            <w:r>
              <w:rPr>
                <w:rFonts w:eastAsia="Calibri" w:cs="Tahoma"/>
                <w:color w:val="auto"/>
                <w:sz w:val="20"/>
                <w:szCs w:val="20"/>
                <w:lang w:eastAsia="en-US" w:bidi="ar-SA"/>
              </w:rPr>
              <w:t>64°07'30"</w:t>
            </w:r>
          </w:p>
          <w:p>
            <w:pPr>
              <w:pStyle w:val="Style26"/>
              <w:spacing w:before="0" w:after="0"/>
              <w:rPr/>
            </w:pPr>
            <w:r>
              <w:rPr>
                <w:rFonts w:eastAsia="Calibri" w:cs="Tahoma"/>
                <w:color w:val="auto"/>
                <w:sz w:val="20"/>
                <w:szCs w:val="20"/>
                <w:lang w:eastAsia="en-US" w:bidi="ar-SA"/>
              </w:rPr>
              <w:t>64°14'10"</w:t>
            </w:r>
          </w:p>
        </w:tc>
        <w:tc>
          <w:tcPr>
            <w:tcW w:w="1287" w:type="dxa"/>
            <w:gridSpan w:val="3"/>
            <w:tcBorders>
              <w:left w:val="single" w:sz="4" w:space="0" w:color="000000"/>
              <w:bottom w:val="single" w:sz="4" w:space="0" w:color="000000"/>
            </w:tcBorders>
            <w:shd w:color="auto" w:fill="auto" w:val="clear"/>
          </w:tcPr>
          <w:p>
            <w:pPr>
              <w:pStyle w:val="Normal"/>
              <w:spacing w:before="0" w:after="160"/>
              <w:jc w:val="center"/>
              <w:rPr/>
            </w:pPr>
            <w:r>
              <w:rPr>
                <w:rFonts w:eastAsia="Calibri" w:cs="Tahoma"/>
                <w:color w:val="auto"/>
                <w:sz w:val="20"/>
                <w:szCs w:val="20"/>
                <w:lang w:eastAsia="en-US" w:bidi="ar-SA"/>
              </w:rPr>
              <w:t xml:space="preserve">Белоярский район </w:t>
            </w:r>
          </w:p>
        </w:tc>
        <w:tc>
          <w:tcPr>
            <w:tcW w:w="1234" w:type="dxa"/>
            <w:gridSpan w:val="4"/>
            <w:tcBorders>
              <w:left w:val="single" w:sz="4" w:space="0" w:color="000000"/>
              <w:bottom w:val="single" w:sz="4" w:space="0" w:color="000000"/>
              <w:right w:val="single" w:sz="4" w:space="0" w:color="000000"/>
            </w:tcBorders>
            <w:shd w:color="auto" w:fill="auto" w:val="clear"/>
          </w:tcPr>
          <w:p>
            <w:pPr>
              <w:pStyle w:val="Normal"/>
              <w:shd w:val="clear" w:color="auto" w:fill="FFFFFF"/>
              <w:spacing w:before="0" w:after="160"/>
              <w:jc w:val="center"/>
              <w:rPr/>
            </w:pPr>
            <w:r>
              <w:rPr>
                <w:rFonts w:eastAsia="Calibri" w:cs="Tahoma"/>
                <w:color w:val="auto"/>
                <w:sz w:val="20"/>
                <w:szCs w:val="20"/>
                <w:lang w:eastAsia="en-US" w:bidi="ar-SA"/>
              </w:rPr>
              <w:t>пелядь</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 хариус</w:t>
            </w:r>
          </w:p>
          <w:p>
            <w:pPr>
              <w:pStyle w:val="Normal"/>
              <w:shd w:val="clear" w:color="auto" w:fill="FFFFFF"/>
              <w:spacing w:before="0" w:after="0"/>
              <w:jc w:val="center"/>
              <w:rPr>
                <w:rFonts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ind w:hanging="0"/>
              <w:jc w:val="center"/>
              <w:rPr/>
            </w:pPr>
            <w:r>
              <w:rPr>
                <w:rFonts w:eastAsia="Calibri" w:cs="Tahoma" w:ascii="Times New Roman" w:hAnsi="Times New Roman"/>
                <w:color w:val="auto"/>
                <w:sz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16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alibri" w:cs="Tahoma"/>
                <w:color w:val="auto"/>
                <w:kern w:val="0"/>
                <w:sz w:val="20"/>
                <w:szCs w:val="20"/>
                <w:lang w:eastAsia="en-US" w:bidi="ar-SA"/>
              </w:rPr>
              <w:t>9,1</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sz w:val="20"/>
                <w:szCs w:val="20"/>
              </w:rPr>
              <w:t>3</w:t>
            </w:r>
          </w:p>
        </w:tc>
        <w:tc>
          <w:tcPr>
            <w:tcW w:w="1340"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Река Вах (94 – 102км)</w:t>
            </w:r>
          </w:p>
        </w:tc>
        <w:tc>
          <w:tcPr>
            <w:tcW w:w="591"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 xml:space="preserve">8000 м, </w:t>
            </w:r>
          </w:p>
          <w:p>
            <w:pPr>
              <w:pStyle w:val="Normal"/>
              <w:spacing w:before="0" w:after="0"/>
              <w:jc w:val="center"/>
              <w:rPr/>
            </w:pPr>
            <w:r>
              <w:rPr>
                <w:rFonts w:eastAsia="Calibri" w:cs="Tahoma"/>
                <w:color w:val="auto"/>
                <w:sz w:val="20"/>
                <w:szCs w:val="20"/>
                <w:lang w:eastAsia="en-US" w:bidi="ar-SA"/>
              </w:rPr>
              <w:t>179 га</w:t>
            </w:r>
          </w:p>
        </w:tc>
        <w:tc>
          <w:tcPr>
            <w:tcW w:w="1908" w:type="dxa"/>
            <w:tcBorders>
              <w:left w:val="single" w:sz="4" w:space="0" w:color="000000"/>
              <w:bottom w:val="single" w:sz="4" w:space="0" w:color="000000"/>
            </w:tcBorders>
            <w:shd w:color="auto" w:fill="auto" w:val="clear"/>
          </w:tcPr>
          <w:p>
            <w:pPr>
              <w:pStyle w:val="Normal"/>
              <w:spacing w:before="0" w:after="0"/>
              <w:rPr/>
            </w:pPr>
            <w:r>
              <w:rPr>
                <w:rFonts w:eastAsia="Calibri" w:cs="Tahoma"/>
                <w:color w:val="auto"/>
                <w:sz w:val="20"/>
                <w:szCs w:val="20"/>
                <w:lang w:eastAsia="en-US" w:bidi="ar-SA"/>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77°27'11"</w:t>
            </w:r>
          </w:p>
          <w:p>
            <w:pPr>
              <w:pStyle w:val="Style26"/>
              <w:spacing w:before="0" w:after="0"/>
              <w:rPr/>
            </w:pPr>
            <w:r>
              <w:rPr>
                <w:rFonts w:eastAsia="Calibri" w:cs="Tahoma"/>
                <w:color w:val="auto"/>
                <w:sz w:val="20"/>
                <w:szCs w:val="20"/>
                <w:lang w:eastAsia="en-US" w:bidi="ar-SA"/>
              </w:rPr>
              <w:t>77°27'20"</w:t>
            </w:r>
          </w:p>
          <w:p>
            <w:pPr>
              <w:pStyle w:val="Style26"/>
              <w:spacing w:before="0" w:after="0"/>
              <w:rPr/>
            </w:pPr>
            <w:r>
              <w:rPr>
                <w:rFonts w:eastAsia="Calibri" w:cs="Tahoma"/>
                <w:color w:val="auto"/>
                <w:sz w:val="20"/>
                <w:szCs w:val="20"/>
                <w:lang w:eastAsia="en-US" w:bidi="ar-SA"/>
              </w:rPr>
              <w:t>77°20'46"</w:t>
            </w:r>
          </w:p>
          <w:p>
            <w:pPr>
              <w:pStyle w:val="Style26"/>
              <w:spacing w:before="0" w:after="0"/>
              <w:rPr/>
            </w:pPr>
            <w:r>
              <w:rPr>
                <w:rFonts w:eastAsia="Calibri" w:cs="Tahoma"/>
                <w:color w:val="auto"/>
                <w:sz w:val="20"/>
                <w:szCs w:val="20"/>
                <w:lang w:eastAsia="en-US" w:bidi="ar-SA"/>
              </w:rPr>
              <w:t>77°20'57"</w:t>
            </w:r>
          </w:p>
        </w:tc>
        <w:tc>
          <w:tcPr>
            <w:tcW w:w="1138"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61°06'05"</w:t>
            </w:r>
          </w:p>
          <w:p>
            <w:pPr>
              <w:pStyle w:val="Style26"/>
              <w:spacing w:before="0" w:after="0"/>
              <w:rPr/>
            </w:pPr>
            <w:r>
              <w:rPr>
                <w:rFonts w:eastAsia="Calibri" w:cs="Tahoma"/>
                <w:color w:val="auto"/>
                <w:sz w:val="20"/>
                <w:szCs w:val="20"/>
                <w:lang w:eastAsia="en-US" w:bidi="ar-SA"/>
              </w:rPr>
              <w:t>61°05'53"</w:t>
            </w:r>
          </w:p>
          <w:p>
            <w:pPr>
              <w:pStyle w:val="Style26"/>
              <w:spacing w:before="0" w:after="0"/>
              <w:rPr/>
            </w:pPr>
            <w:r>
              <w:rPr>
                <w:rFonts w:eastAsia="Calibri" w:cs="Tahoma"/>
                <w:color w:val="auto"/>
                <w:sz w:val="20"/>
                <w:szCs w:val="20"/>
                <w:lang w:eastAsia="en-US" w:bidi="ar-SA"/>
              </w:rPr>
              <w:t>61°07'27"</w:t>
            </w:r>
          </w:p>
          <w:p>
            <w:pPr>
              <w:pStyle w:val="Style26"/>
              <w:spacing w:before="0" w:after="0"/>
              <w:rPr/>
            </w:pPr>
            <w:r>
              <w:rPr>
                <w:rFonts w:eastAsia="Calibri" w:cs="Tahoma"/>
                <w:color w:val="auto"/>
                <w:sz w:val="20"/>
                <w:szCs w:val="20"/>
                <w:lang w:eastAsia="en-US" w:bidi="ar-SA"/>
              </w:rPr>
              <w:t>61°07'22"</w:t>
            </w:r>
          </w:p>
        </w:tc>
        <w:tc>
          <w:tcPr>
            <w:tcW w:w="1287" w:type="dxa"/>
            <w:gridSpan w:val="3"/>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 xml:space="preserve">Нижневартовский район </w:t>
            </w:r>
          </w:p>
        </w:tc>
        <w:tc>
          <w:tcPr>
            <w:tcW w:w="1234" w:type="dxa"/>
            <w:gridSpan w:val="4"/>
            <w:tcBorders>
              <w:left w:val="single" w:sz="4" w:space="0" w:color="000000"/>
              <w:bottom w:val="single" w:sz="4" w:space="0" w:color="000000"/>
              <w:right w:val="single" w:sz="4" w:space="0" w:color="000000"/>
            </w:tcBorders>
            <w:shd w:color="auto" w:fill="auto" w:val="clear"/>
          </w:tcPr>
          <w:p>
            <w:pPr>
              <w:pStyle w:val="Normal"/>
              <w:shd w:val="clear" w:color="auto" w:fill="FFFFFF"/>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kern w:val="0"/>
                <w:sz w:val="20"/>
                <w:szCs w:val="20"/>
                <w:lang w:eastAsia="en-US" w:bidi="ar-SA"/>
              </w:rPr>
              <w:t>4,8</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4</w:t>
            </w:r>
          </w:p>
        </w:tc>
        <w:tc>
          <w:tcPr>
            <w:tcW w:w="1340"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Река Обь (1534-1525 км)</w:t>
            </w:r>
          </w:p>
          <w:p>
            <w:pPr>
              <w:pStyle w:val="Normal"/>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591" w:type="dxa"/>
            <w:tcBorders>
              <w:left w:val="single" w:sz="4" w:space="0" w:color="000000"/>
              <w:bottom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 xml:space="preserve">9000 м, </w:t>
            </w:r>
          </w:p>
          <w:p>
            <w:pPr>
              <w:pStyle w:val="Normal"/>
              <w:spacing w:before="0" w:after="0"/>
              <w:jc w:val="center"/>
              <w:rPr/>
            </w:pPr>
            <w:r>
              <w:rPr>
                <w:rFonts w:eastAsia="Calibri" w:cs="Tahoma"/>
                <w:color w:val="auto"/>
                <w:sz w:val="20"/>
                <w:szCs w:val="20"/>
                <w:lang w:eastAsia="en-US" w:bidi="ar-SA"/>
              </w:rPr>
              <w:t>914 га</w:t>
            </w:r>
          </w:p>
          <w:p>
            <w:pPr>
              <w:pStyle w:val="Normal"/>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1908" w:type="dxa"/>
            <w:tcBorders>
              <w:left w:val="single" w:sz="4" w:space="0" w:color="000000"/>
              <w:bottom w:val="single" w:sz="4" w:space="0" w:color="000000"/>
            </w:tcBorders>
            <w:shd w:color="auto" w:fill="auto" w:val="clear"/>
          </w:tcPr>
          <w:p>
            <w:pPr>
              <w:pStyle w:val="Normal"/>
              <w:spacing w:before="0" w:after="0"/>
              <w:rPr/>
            </w:pPr>
            <w:r>
              <w:rPr>
                <w:rFonts w:eastAsia="Calibri" w:cs="Tahoma"/>
                <w:color w:val="auto"/>
                <w:sz w:val="20"/>
                <w:szCs w:val="20"/>
                <w:lang w:eastAsia="en-US" w:bidi="ar-SA"/>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4-5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74°13'20"</w:t>
            </w:r>
          </w:p>
          <w:p>
            <w:pPr>
              <w:pStyle w:val="Style26"/>
              <w:spacing w:before="0" w:after="0"/>
              <w:rPr/>
            </w:pPr>
            <w:r>
              <w:rPr>
                <w:rFonts w:eastAsia="Calibri" w:cs="Tahoma"/>
                <w:color w:val="auto"/>
                <w:sz w:val="20"/>
                <w:szCs w:val="20"/>
                <w:lang w:eastAsia="en-US" w:bidi="ar-SA"/>
              </w:rPr>
              <w:t>74°12'33"</w:t>
            </w:r>
          </w:p>
          <w:p>
            <w:pPr>
              <w:pStyle w:val="Style26"/>
              <w:spacing w:before="0" w:after="0"/>
              <w:rPr/>
            </w:pPr>
            <w:r>
              <w:rPr>
                <w:rFonts w:eastAsia="Calibri" w:cs="Tahoma"/>
                <w:color w:val="auto"/>
                <w:sz w:val="20"/>
                <w:szCs w:val="20"/>
                <w:lang w:eastAsia="en-US" w:bidi="ar-SA"/>
              </w:rPr>
              <w:t>74°20'54"</w:t>
            </w:r>
          </w:p>
          <w:p>
            <w:pPr>
              <w:pStyle w:val="Style26"/>
              <w:spacing w:before="0" w:after="0"/>
              <w:rPr/>
            </w:pPr>
            <w:r>
              <w:rPr>
                <w:rFonts w:eastAsia="Calibri" w:cs="Tahoma"/>
                <w:color w:val="auto"/>
                <w:sz w:val="20"/>
                <w:szCs w:val="20"/>
                <w:lang w:eastAsia="en-US" w:bidi="ar-SA"/>
              </w:rPr>
              <w:t>74°20'53"</w:t>
            </w:r>
          </w:p>
          <w:p>
            <w:pPr>
              <w:pStyle w:val="Style26"/>
              <w:spacing w:before="0" w:after="0"/>
              <w:rPr/>
            </w:pPr>
            <w:r>
              <w:rPr>
                <w:rFonts w:eastAsia="Calibri" w:cs="Tahoma"/>
                <w:color w:val="auto"/>
                <w:sz w:val="20"/>
                <w:szCs w:val="20"/>
                <w:lang w:eastAsia="en-US" w:bidi="ar-SA"/>
              </w:rPr>
              <w:t>74°19'54"</w:t>
            </w:r>
          </w:p>
        </w:tc>
        <w:tc>
          <w:tcPr>
            <w:tcW w:w="1138" w:type="dxa"/>
            <w:tcBorders>
              <w:left w:val="single" w:sz="4" w:space="0" w:color="000000"/>
              <w:bottom w:val="single" w:sz="4" w:space="0" w:color="000000"/>
            </w:tcBorders>
            <w:shd w:color="auto" w:fill="auto" w:val="clear"/>
          </w:tcPr>
          <w:p>
            <w:pPr>
              <w:pStyle w:val="Style26"/>
              <w:spacing w:before="0" w:after="0"/>
              <w:rPr/>
            </w:pPr>
            <w:r>
              <w:rPr>
                <w:rFonts w:eastAsia="Calibri" w:cs="Tahoma"/>
                <w:color w:val="auto"/>
                <w:sz w:val="20"/>
                <w:szCs w:val="20"/>
                <w:lang w:eastAsia="en-US" w:bidi="ar-SA"/>
              </w:rPr>
              <w:t>61°11'15"</w:t>
            </w:r>
          </w:p>
          <w:p>
            <w:pPr>
              <w:pStyle w:val="Style26"/>
              <w:spacing w:before="0" w:after="0"/>
              <w:rPr/>
            </w:pPr>
            <w:r>
              <w:rPr>
                <w:rFonts w:eastAsia="Calibri" w:cs="Tahoma"/>
                <w:color w:val="auto"/>
                <w:sz w:val="20"/>
                <w:szCs w:val="20"/>
                <w:lang w:eastAsia="en-US" w:bidi="ar-SA"/>
              </w:rPr>
              <w:t>61°11'37"</w:t>
            </w:r>
          </w:p>
          <w:p>
            <w:pPr>
              <w:pStyle w:val="Style26"/>
              <w:spacing w:before="0" w:after="0"/>
              <w:rPr/>
            </w:pPr>
            <w:r>
              <w:rPr>
                <w:rFonts w:eastAsia="Calibri" w:cs="Tahoma"/>
                <w:color w:val="auto"/>
                <w:sz w:val="20"/>
                <w:szCs w:val="20"/>
                <w:lang w:eastAsia="en-US" w:bidi="ar-SA"/>
              </w:rPr>
              <w:t>61°11'36"</w:t>
            </w:r>
          </w:p>
          <w:p>
            <w:pPr>
              <w:pStyle w:val="Style26"/>
              <w:spacing w:before="0" w:after="0"/>
              <w:rPr/>
            </w:pPr>
            <w:r>
              <w:rPr>
                <w:rFonts w:eastAsia="Calibri" w:cs="Tahoma"/>
                <w:color w:val="auto"/>
                <w:sz w:val="20"/>
                <w:szCs w:val="20"/>
                <w:lang w:eastAsia="en-US" w:bidi="ar-SA"/>
              </w:rPr>
              <w:t>61°11'05"</w:t>
            </w:r>
          </w:p>
          <w:p>
            <w:pPr>
              <w:pStyle w:val="Style26"/>
              <w:spacing w:before="0" w:after="0"/>
              <w:rPr/>
            </w:pPr>
            <w:r>
              <w:rPr>
                <w:rFonts w:eastAsia="Calibri" w:cs="Tahoma"/>
                <w:color w:val="auto"/>
                <w:sz w:val="20"/>
                <w:szCs w:val="20"/>
                <w:lang w:eastAsia="en-US" w:bidi="ar-SA"/>
              </w:rPr>
              <w:t>61°11'03"</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Сургутский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пелядь</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kern w:val="0"/>
                <w:sz w:val="20"/>
                <w:szCs w:val="20"/>
                <w:lang w:eastAsia="en-US" w:bidi="ar-SA"/>
              </w:rPr>
              <w:t>3,8</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5</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Малая Обь (636-644 км) от переката Пугорский вниз по течению до Хозин-Пана</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8000 м,</w:t>
            </w:r>
          </w:p>
          <w:p>
            <w:pPr>
              <w:pStyle w:val="ConsPlusNormal"/>
              <w:tabs>
                <w:tab w:val="clear" w:pos="388"/>
              </w:tabs>
              <w:spacing w:before="0" w:after="0"/>
              <w:ind w:left="0" w:right="0" w:hanging="0"/>
              <w:jc w:val="left"/>
              <w:rPr/>
            </w:pPr>
            <w:r>
              <w:rPr>
                <w:rFonts w:ascii="Times New Roman" w:hAnsi="Times New Roman"/>
                <w:color w:val="auto"/>
                <w:sz w:val="20"/>
                <w:szCs w:val="20"/>
              </w:rPr>
              <w:t>979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5-6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65°30'13"</w:t>
            </w:r>
          </w:p>
          <w:p>
            <w:pPr>
              <w:pStyle w:val="ConsPlusNormal"/>
              <w:tabs>
                <w:tab w:val="clear" w:pos="388"/>
              </w:tabs>
              <w:spacing w:before="0" w:after="0"/>
              <w:ind w:left="0" w:right="0" w:hanging="0"/>
              <w:jc w:val="left"/>
              <w:rPr/>
            </w:pPr>
            <w:r>
              <w:rPr>
                <w:rFonts w:ascii="Times New Roman" w:hAnsi="Times New Roman"/>
                <w:color w:val="auto"/>
                <w:sz w:val="20"/>
                <w:szCs w:val="20"/>
              </w:rPr>
              <w:t>65°31'36"</w:t>
            </w:r>
          </w:p>
          <w:p>
            <w:pPr>
              <w:pStyle w:val="ConsPlusNormal"/>
              <w:tabs>
                <w:tab w:val="clear" w:pos="388"/>
              </w:tabs>
              <w:spacing w:before="0" w:after="0"/>
              <w:ind w:left="0" w:right="0" w:hanging="0"/>
              <w:jc w:val="left"/>
              <w:rPr/>
            </w:pPr>
            <w:r>
              <w:rPr>
                <w:rFonts w:ascii="Times New Roman" w:hAnsi="Times New Roman"/>
                <w:color w:val="auto"/>
                <w:sz w:val="20"/>
                <w:szCs w:val="20"/>
              </w:rPr>
              <w:t>65°31'08"</w:t>
            </w:r>
          </w:p>
          <w:p>
            <w:pPr>
              <w:pStyle w:val="ConsPlusNormal"/>
              <w:tabs>
                <w:tab w:val="clear" w:pos="388"/>
              </w:tabs>
              <w:spacing w:before="0" w:after="0"/>
              <w:ind w:left="0" w:right="0" w:hanging="0"/>
              <w:jc w:val="left"/>
              <w:rPr/>
            </w:pPr>
            <w:r>
              <w:rPr>
                <w:rFonts w:ascii="Times New Roman" w:hAnsi="Times New Roman"/>
                <w:color w:val="auto"/>
                <w:sz w:val="20"/>
                <w:szCs w:val="20"/>
              </w:rPr>
              <w:t>65°31'04"</w:t>
            </w:r>
          </w:p>
          <w:p>
            <w:pPr>
              <w:pStyle w:val="ConsPlusNormal"/>
              <w:tabs>
                <w:tab w:val="clear" w:pos="388"/>
              </w:tabs>
              <w:spacing w:before="0" w:after="0"/>
              <w:ind w:left="0" w:right="0" w:hanging="0"/>
              <w:jc w:val="left"/>
              <w:rPr/>
            </w:pPr>
            <w:r>
              <w:rPr>
                <w:rFonts w:ascii="Times New Roman" w:hAnsi="Times New Roman"/>
                <w:color w:val="auto"/>
                <w:sz w:val="20"/>
                <w:szCs w:val="20"/>
              </w:rPr>
              <w:t>65°26'27"</w:t>
            </w:r>
          </w:p>
          <w:p>
            <w:pPr>
              <w:pStyle w:val="ConsPlusNormal"/>
              <w:tabs>
                <w:tab w:val="clear" w:pos="388"/>
              </w:tabs>
              <w:spacing w:before="0" w:after="0"/>
              <w:ind w:left="0" w:right="0" w:hanging="0"/>
              <w:jc w:val="left"/>
              <w:rPr/>
            </w:pPr>
            <w:r>
              <w:rPr>
                <w:rFonts w:eastAsia="Calibri" w:cs="Tahoma" w:ascii="Times New Roman" w:hAnsi="Times New Roman"/>
                <w:color w:val="auto"/>
                <w:sz w:val="20"/>
                <w:szCs w:val="20"/>
                <w:lang w:eastAsia="en-US" w:bidi="ar-SA"/>
              </w:rPr>
              <w:t>65°25'24"</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64°16'17"</w:t>
            </w:r>
          </w:p>
          <w:p>
            <w:pPr>
              <w:pStyle w:val="ConsPlusNormal"/>
              <w:tabs>
                <w:tab w:val="clear" w:pos="388"/>
              </w:tabs>
              <w:spacing w:before="0" w:after="0"/>
              <w:ind w:left="0" w:right="0" w:hanging="0"/>
              <w:jc w:val="left"/>
              <w:rPr/>
            </w:pPr>
            <w:r>
              <w:rPr>
                <w:rFonts w:ascii="Times New Roman" w:hAnsi="Times New Roman"/>
                <w:color w:val="auto"/>
                <w:sz w:val="20"/>
                <w:szCs w:val="20"/>
              </w:rPr>
              <w:t>64°15'42"</w:t>
            </w:r>
          </w:p>
          <w:p>
            <w:pPr>
              <w:pStyle w:val="ConsPlusNormal"/>
              <w:tabs>
                <w:tab w:val="clear" w:pos="388"/>
              </w:tabs>
              <w:spacing w:before="0" w:after="0"/>
              <w:ind w:left="0" w:right="0" w:hanging="0"/>
              <w:jc w:val="left"/>
              <w:rPr/>
            </w:pPr>
            <w:r>
              <w:rPr>
                <w:rFonts w:ascii="Times New Roman" w:hAnsi="Times New Roman"/>
                <w:color w:val="auto"/>
                <w:sz w:val="20"/>
                <w:szCs w:val="20"/>
              </w:rPr>
              <w:t>64°15'25"</w:t>
            </w:r>
          </w:p>
          <w:p>
            <w:pPr>
              <w:pStyle w:val="ConsPlusNormal"/>
              <w:tabs>
                <w:tab w:val="clear" w:pos="388"/>
              </w:tabs>
              <w:spacing w:before="0" w:after="0"/>
              <w:ind w:left="0" w:right="0" w:hanging="0"/>
              <w:jc w:val="left"/>
              <w:rPr/>
            </w:pPr>
            <w:r>
              <w:rPr>
                <w:rFonts w:ascii="Times New Roman" w:hAnsi="Times New Roman"/>
                <w:color w:val="auto"/>
                <w:sz w:val="20"/>
                <w:szCs w:val="20"/>
              </w:rPr>
              <w:t>64°15'21"</w:t>
            </w:r>
          </w:p>
          <w:p>
            <w:pPr>
              <w:pStyle w:val="ConsPlusNormal"/>
              <w:tabs>
                <w:tab w:val="clear" w:pos="388"/>
              </w:tabs>
              <w:spacing w:before="0" w:after="0"/>
              <w:ind w:left="0" w:right="0" w:hanging="0"/>
              <w:jc w:val="left"/>
              <w:rPr/>
            </w:pPr>
            <w:r>
              <w:rPr>
                <w:rFonts w:ascii="Times New Roman" w:hAnsi="Times New Roman"/>
                <w:color w:val="auto"/>
                <w:sz w:val="20"/>
                <w:szCs w:val="20"/>
              </w:rPr>
              <w:t>64°12'22"</w:t>
            </w:r>
          </w:p>
          <w:p>
            <w:pPr>
              <w:pStyle w:val="ConsPlusNormal"/>
              <w:tabs>
                <w:tab w:val="clear" w:pos="388"/>
              </w:tabs>
              <w:spacing w:before="0" w:after="0"/>
              <w:ind w:left="0" w:right="0" w:hanging="0"/>
              <w:jc w:val="left"/>
              <w:rPr/>
            </w:pPr>
            <w:r>
              <w:rPr>
                <w:rFonts w:eastAsia="Calibri" w:cs="Tahoma" w:ascii="Times New Roman" w:hAnsi="Times New Roman"/>
                <w:color w:val="auto"/>
                <w:sz w:val="20"/>
                <w:szCs w:val="20"/>
                <w:lang w:eastAsia="en-US" w:bidi="ar-SA"/>
              </w:rPr>
              <w:t>64°12'38"</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Березовский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пелядь, сиг, тугун, чир</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 хариус</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4,5</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6</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Северная Сосьва (156-165 км)</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9000 м,</w:t>
            </w:r>
          </w:p>
          <w:p>
            <w:pPr>
              <w:pStyle w:val="ConsPlusNormal"/>
              <w:tabs>
                <w:tab w:val="clear" w:pos="388"/>
              </w:tabs>
              <w:spacing w:before="0" w:after="0"/>
              <w:ind w:left="0" w:right="0" w:hanging="0"/>
              <w:jc w:val="left"/>
              <w:rPr/>
            </w:pPr>
            <w:r>
              <w:rPr>
                <w:rFonts w:ascii="Times New Roman" w:hAnsi="Times New Roman"/>
                <w:color w:val="auto"/>
                <w:sz w:val="20"/>
                <w:szCs w:val="20"/>
              </w:rPr>
              <w:t>409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64°19'08"</w:t>
            </w:r>
          </w:p>
          <w:p>
            <w:pPr>
              <w:pStyle w:val="ConsPlusNormal"/>
              <w:tabs>
                <w:tab w:val="clear" w:pos="388"/>
              </w:tabs>
              <w:spacing w:before="0" w:after="0"/>
              <w:ind w:left="0" w:right="0" w:hanging="0"/>
              <w:jc w:val="left"/>
              <w:rPr/>
            </w:pPr>
            <w:r>
              <w:rPr>
                <w:rFonts w:ascii="Times New Roman" w:hAnsi="Times New Roman"/>
                <w:color w:val="auto"/>
                <w:sz w:val="20"/>
                <w:szCs w:val="20"/>
              </w:rPr>
              <w:t>64°19'35"</w:t>
            </w:r>
          </w:p>
          <w:p>
            <w:pPr>
              <w:pStyle w:val="ConsPlusNormal"/>
              <w:tabs>
                <w:tab w:val="clear" w:pos="388"/>
              </w:tabs>
              <w:spacing w:before="0" w:after="0"/>
              <w:ind w:left="0" w:right="0" w:hanging="0"/>
              <w:jc w:val="left"/>
              <w:rPr/>
            </w:pPr>
            <w:r>
              <w:rPr>
                <w:rFonts w:ascii="Times New Roman" w:hAnsi="Times New Roman"/>
                <w:color w:val="auto"/>
                <w:sz w:val="20"/>
                <w:szCs w:val="20"/>
              </w:rPr>
              <w:t>64°10'24"</w:t>
            </w:r>
          </w:p>
          <w:p>
            <w:pPr>
              <w:pStyle w:val="ConsPlusNormal"/>
              <w:tabs>
                <w:tab w:val="clear" w:pos="388"/>
              </w:tabs>
              <w:spacing w:before="0" w:after="0"/>
              <w:ind w:left="0" w:right="0" w:hanging="0"/>
              <w:jc w:val="left"/>
              <w:rPr/>
            </w:pPr>
            <w:r>
              <w:rPr>
                <w:rFonts w:eastAsia="Calibri" w:cs="Tahoma" w:ascii="Times New Roman" w:hAnsi="Times New Roman"/>
                <w:color w:val="auto"/>
                <w:sz w:val="20"/>
                <w:szCs w:val="20"/>
                <w:lang w:eastAsia="en-US" w:bidi="ar-SA"/>
              </w:rPr>
              <w:t>64°10'39"</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63°08'45"</w:t>
            </w:r>
          </w:p>
          <w:p>
            <w:pPr>
              <w:pStyle w:val="ConsPlusNormal"/>
              <w:tabs>
                <w:tab w:val="clear" w:pos="388"/>
              </w:tabs>
              <w:spacing w:before="0" w:after="0"/>
              <w:ind w:left="0" w:right="0" w:hanging="0"/>
              <w:jc w:val="left"/>
              <w:rPr/>
            </w:pPr>
            <w:r>
              <w:rPr>
                <w:rFonts w:ascii="Times New Roman" w:hAnsi="Times New Roman"/>
                <w:color w:val="auto"/>
                <w:sz w:val="20"/>
                <w:szCs w:val="20"/>
              </w:rPr>
              <w:t>63°08'39"</w:t>
            </w:r>
          </w:p>
          <w:p>
            <w:pPr>
              <w:pStyle w:val="ConsPlusNormal"/>
              <w:tabs>
                <w:tab w:val="clear" w:pos="388"/>
              </w:tabs>
              <w:spacing w:before="0" w:after="0"/>
              <w:ind w:left="0" w:right="0" w:hanging="0"/>
              <w:jc w:val="left"/>
              <w:rPr/>
            </w:pPr>
            <w:r>
              <w:rPr>
                <w:rFonts w:ascii="Times New Roman" w:hAnsi="Times New Roman"/>
                <w:color w:val="auto"/>
                <w:sz w:val="20"/>
                <w:szCs w:val="20"/>
              </w:rPr>
              <w:t>63°08'50"</w:t>
            </w:r>
          </w:p>
          <w:p>
            <w:pPr>
              <w:pStyle w:val="ConsPlusNormal"/>
              <w:tabs>
                <w:tab w:val="clear" w:pos="388"/>
              </w:tabs>
              <w:spacing w:before="0" w:after="0"/>
              <w:ind w:left="0" w:right="0" w:hanging="0"/>
              <w:jc w:val="left"/>
              <w:rPr/>
            </w:pPr>
            <w:r>
              <w:rPr>
                <w:rFonts w:eastAsia="Calibri" w:cs="Tahoma" w:ascii="Times New Roman" w:hAnsi="Times New Roman"/>
                <w:color w:val="auto"/>
                <w:sz w:val="20"/>
                <w:szCs w:val="20"/>
                <w:lang w:eastAsia="en-US" w:bidi="ar-SA"/>
              </w:rPr>
              <w:t>63°09'05"</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Березовский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пелядь, сиг, тугун, чир</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 хариус</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4,5</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7</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Обь (880-886 км)</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6000 м,</w:t>
            </w:r>
          </w:p>
          <w:p>
            <w:pPr>
              <w:pStyle w:val="ConsPlusNormal"/>
              <w:tabs>
                <w:tab w:val="clear" w:pos="388"/>
              </w:tabs>
              <w:spacing w:before="0" w:after="0"/>
              <w:ind w:left="0" w:right="0" w:hanging="0"/>
              <w:jc w:val="left"/>
              <w:rPr/>
            </w:pPr>
            <w:r>
              <w:rPr>
                <w:rFonts w:ascii="Times New Roman" w:hAnsi="Times New Roman"/>
                <w:color w:val="auto"/>
                <w:sz w:val="20"/>
                <w:szCs w:val="20"/>
              </w:rPr>
              <w:t>838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5-6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65°36'53"</w:t>
            </w:r>
          </w:p>
          <w:p>
            <w:pPr>
              <w:pStyle w:val="ConsPlusNormal"/>
              <w:tabs>
                <w:tab w:val="clear" w:pos="388"/>
              </w:tabs>
              <w:spacing w:before="0" w:after="0"/>
              <w:ind w:left="0" w:right="0" w:hanging="0"/>
              <w:jc w:val="left"/>
              <w:rPr/>
            </w:pPr>
            <w:r>
              <w:rPr>
                <w:rFonts w:ascii="Times New Roman" w:hAnsi="Times New Roman"/>
                <w:color w:val="auto"/>
                <w:sz w:val="20"/>
                <w:szCs w:val="20"/>
              </w:rPr>
              <w:t>65°38'26"</w:t>
            </w:r>
          </w:p>
          <w:p>
            <w:pPr>
              <w:pStyle w:val="ConsPlusNormal"/>
              <w:tabs>
                <w:tab w:val="clear" w:pos="388"/>
              </w:tabs>
              <w:spacing w:before="0" w:after="0"/>
              <w:ind w:left="0" w:right="0" w:hanging="0"/>
              <w:jc w:val="left"/>
              <w:rPr/>
            </w:pPr>
            <w:r>
              <w:rPr>
                <w:rFonts w:ascii="Times New Roman" w:hAnsi="Times New Roman"/>
                <w:color w:val="auto"/>
                <w:sz w:val="20"/>
                <w:szCs w:val="20"/>
              </w:rPr>
              <w:t>65°41'18"</w:t>
            </w:r>
          </w:p>
          <w:p>
            <w:pPr>
              <w:pStyle w:val="ConsPlusNormal"/>
              <w:tabs>
                <w:tab w:val="clear" w:pos="388"/>
              </w:tabs>
              <w:spacing w:before="0" w:after="0"/>
              <w:ind w:left="0" w:right="0" w:hanging="0"/>
              <w:jc w:val="left"/>
              <w:rPr/>
            </w:pPr>
            <w:r>
              <w:rPr>
                <w:rFonts w:ascii="Times New Roman" w:hAnsi="Times New Roman"/>
                <w:color w:val="auto"/>
                <w:sz w:val="20"/>
                <w:szCs w:val="20"/>
              </w:rPr>
              <w:t>65°39'36"</w:t>
            </w:r>
          </w:p>
          <w:p>
            <w:pPr>
              <w:pStyle w:val="ConsPlusNormal"/>
              <w:tabs>
                <w:tab w:val="clear" w:pos="388"/>
              </w:tabs>
              <w:spacing w:before="0" w:after="0"/>
              <w:ind w:left="0" w:right="0" w:hanging="0"/>
              <w:jc w:val="left"/>
              <w:rPr/>
            </w:pPr>
            <w:r>
              <w:rPr>
                <w:rFonts w:ascii="Times New Roman" w:hAnsi="Times New Roman"/>
                <w:color w:val="auto"/>
                <w:sz w:val="20"/>
                <w:szCs w:val="20"/>
              </w:rPr>
              <w:t>65°38'23"</w:t>
            </w:r>
          </w:p>
          <w:p>
            <w:pPr>
              <w:pStyle w:val="ConsPlusNormal"/>
              <w:tabs>
                <w:tab w:val="clear" w:pos="388"/>
              </w:tabs>
              <w:spacing w:before="0" w:after="0"/>
              <w:ind w:left="0" w:right="0" w:hanging="0"/>
              <w:jc w:val="left"/>
              <w:rPr/>
            </w:pPr>
            <w:r>
              <w:rPr>
                <w:rFonts w:ascii="Times New Roman" w:hAnsi="Times New Roman"/>
                <w:color w:val="auto"/>
                <w:sz w:val="20"/>
                <w:szCs w:val="20"/>
              </w:rPr>
              <w:t>65°38'24"</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62°40'00"</w:t>
            </w:r>
          </w:p>
          <w:p>
            <w:pPr>
              <w:pStyle w:val="ConsPlusNormal"/>
              <w:tabs>
                <w:tab w:val="clear" w:pos="388"/>
              </w:tabs>
              <w:spacing w:before="0" w:after="0"/>
              <w:ind w:left="0" w:right="0" w:hanging="0"/>
              <w:jc w:val="left"/>
              <w:rPr/>
            </w:pPr>
            <w:r>
              <w:rPr>
                <w:rFonts w:ascii="Times New Roman" w:hAnsi="Times New Roman"/>
                <w:color w:val="auto"/>
                <w:sz w:val="20"/>
                <w:szCs w:val="20"/>
              </w:rPr>
              <w:t>62°40'03"</w:t>
            </w:r>
          </w:p>
          <w:p>
            <w:pPr>
              <w:pStyle w:val="ConsPlusNormal"/>
              <w:tabs>
                <w:tab w:val="clear" w:pos="388"/>
              </w:tabs>
              <w:spacing w:before="0" w:after="0"/>
              <w:ind w:left="0" w:right="0" w:hanging="0"/>
              <w:jc w:val="left"/>
              <w:rPr/>
            </w:pPr>
            <w:r>
              <w:rPr>
                <w:rFonts w:ascii="Times New Roman" w:hAnsi="Times New Roman"/>
                <w:color w:val="auto"/>
                <w:sz w:val="20"/>
                <w:szCs w:val="20"/>
              </w:rPr>
              <w:t>62°37'15"</w:t>
            </w:r>
          </w:p>
          <w:p>
            <w:pPr>
              <w:pStyle w:val="ConsPlusNormal"/>
              <w:tabs>
                <w:tab w:val="clear" w:pos="388"/>
              </w:tabs>
              <w:spacing w:before="0" w:after="0"/>
              <w:ind w:left="0" w:right="0" w:hanging="0"/>
              <w:jc w:val="left"/>
              <w:rPr/>
            </w:pPr>
            <w:r>
              <w:rPr>
                <w:rFonts w:ascii="Times New Roman" w:hAnsi="Times New Roman"/>
                <w:color w:val="auto"/>
                <w:sz w:val="20"/>
                <w:szCs w:val="20"/>
              </w:rPr>
              <w:t>62°36'55"</w:t>
            </w:r>
          </w:p>
          <w:p>
            <w:pPr>
              <w:pStyle w:val="ConsPlusNormal"/>
              <w:tabs>
                <w:tab w:val="clear" w:pos="388"/>
              </w:tabs>
              <w:spacing w:before="0" w:after="0"/>
              <w:ind w:left="0" w:right="0" w:hanging="0"/>
              <w:jc w:val="left"/>
              <w:rPr/>
            </w:pPr>
            <w:r>
              <w:rPr>
                <w:rFonts w:ascii="Times New Roman" w:hAnsi="Times New Roman"/>
                <w:color w:val="auto"/>
                <w:sz w:val="20"/>
                <w:szCs w:val="20"/>
              </w:rPr>
              <w:t>62°37'53"</w:t>
            </w:r>
          </w:p>
          <w:p>
            <w:pPr>
              <w:pStyle w:val="ConsPlusNormal"/>
              <w:tabs>
                <w:tab w:val="clear" w:pos="388"/>
              </w:tabs>
              <w:spacing w:before="0" w:after="0"/>
              <w:ind w:left="0" w:right="0" w:hanging="0"/>
              <w:jc w:val="left"/>
              <w:rPr/>
            </w:pPr>
            <w:r>
              <w:rPr>
                <w:rFonts w:ascii="Times New Roman" w:hAnsi="Times New Roman"/>
                <w:color w:val="auto"/>
                <w:sz w:val="20"/>
                <w:szCs w:val="20"/>
              </w:rPr>
              <w:t>62°37'59"</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Октябрьский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 xml:space="preserve"> </w:t>
            </w:r>
            <w:r>
              <w:rPr>
                <w:rFonts w:eastAsia="Calibri" w:cs="Tahoma"/>
                <w:color w:val="auto"/>
                <w:sz w:val="20"/>
                <w:szCs w:val="20"/>
                <w:lang w:eastAsia="en-US" w:bidi="ar-SA"/>
              </w:rPr>
              <w:t>пелядь, чир,  сиг</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2,9</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8</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Обь (938-942 км)</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4000 м,</w:t>
            </w:r>
          </w:p>
          <w:p>
            <w:pPr>
              <w:pStyle w:val="ConsPlusNormal"/>
              <w:tabs>
                <w:tab w:val="clear" w:pos="388"/>
              </w:tabs>
              <w:spacing w:before="0" w:after="0"/>
              <w:ind w:left="0" w:right="0" w:hanging="0"/>
              <w:jc w:val="left"/>
              <w:rPr/>
            </w:pPr>
            <w:r>
              <w:rPr>
                <w:rFonts w:ascii="Times New Roman" w:hAnsi="Times New Roman"/>
                <w:color w:val="auto"/>
                <w:sz w:val="20"/>
                <w:szCs w:val="20"/>
              </w:rPr>
              <w:t>609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6-7; 8-9; 10-11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66°27'41"</w:t>
            </w:r>
          </w:p>
          <w:p>
            <w:pPr>
              <w:pStyle w:val="ConsPlusNormal"/>
              <w:tabs>
                <w:tab w:val="clear" w:pos="388"/>
              </w:tabs>
              <w:spacing w:before="0" w:after="0"/>
              <w:ind w:left="0" w:right="0" w:hanging="0"/>
              <w:jc w:val="left"/>
              <w:rPr/>
            </w:pPr>
            <w:r>
              <w:rPr>
                <w:rFonts w:ascii="Times New Roman" w:hAnsi="Times New Roman"/>
                <w:color w:val="auto"/>
                <w:sz w:val="20"/>
                <w:szCs w:val="20"/>
              </w:rPr>
              <w:t>66°28'50"</w:t>
            </w:r>
          </w:p>
          <w:p>
            <w:pPr>
              <w:pStyle w:val="ConsPlusNormal"/>
              <w:tabs>
                <w:tab w:val="clear" w:pos="388"/>
              </w:tabs>
              <w:spacing w:before="0" w:after="0"/>
              <w:ind w:left="0" w:right="0" w:hanging="0"/>
              <w:jc w:val="left"/>
              <w:rPr/>
            </w:pPr>
            <w:r>
              <w:rPr>
                <w:rFonts w:ascii="Times New Roman" w:hAnsi="Times New Roman"/>
                <w:color w:val="auto"/>
                <w:sz w:val="20"/>
                <w:szCs w:val="20"/>
              </w:rPr>
              <w:t>66°29'14"</w:t>
            </w:r>
          </w:p>
          <w:p>
            <w:pPr>
              <w:pStyle w:val="ConsPlusNormal"/>
              <w:tabs>
                <w:tab w:val="clear" w:pos="388"/>
              </w:tabs>
              <w:spacing w:before="0" w:after="0"/>
              <w:ind w:left="0" w:right="0" w:hanging="0"/>
              <w:jc w:val="left"/>
              <w:rPr/>
            </w:pPr>
            <w:r>
              <w:rPr>
                <w:rFonts w:ascii="Times New Roman" w:hAnsi="Times New Roman"/>
                <w:color w:val="auto"/>
                <w:sz w:val="20"/>
                <w:szCs w:val="20"/>
              </w:rPr>
              <w:t>66°29'36"</w:t>
            </w:r>
          </w:p>
          <w:p>
            <w:pPr>
              <w:pStyle w:val="ConsPlusNormal"/>
              <w:tabs>
                <w:tab w:val="clear" w:pos="388"/>
              </w:tabs>
              <w:spacing w:before="0" w:after="0"/>
              <w:ind w:left="0" w:right="0" w:hanging="0"/>
              <w:jc w:val="left"/>
              <w:rPr/>
            </w:pPr>
            <w:r>
              <w:rPr>
                <w:rFonts w:ascii="Times New Roman" w:hAnsi="Times New Roman"/>
                <w:color w:val="auto"/>
                <w:sz w:val="20"/>
                <w:szCs w:val="20"/>
              </w:rPr>
              <w:t>66°30'05"</w:t>
            </w:r>
          </w:p>
          <w:p>
            <w:pPr>
              <w:pStyle w:val="ConsPlusNormal"/>
              <w:tabs>
                <w:tab w:val="clear" w:pos="388"/>
              </w:tabs>
              <w:spacing w:before="0" w:after="0"/>
              <w:ind w:left="0" w:right="0" w:hanging="0"/>
              <w:jc w:val="left"/>
              <w:rPr/>
            </w:pPr>
            <w:r>
              <w:rPr>
                <w:rFonts w:ascii="Times New Roman" w:hAnsi="Times New Roman"/>
                <w:color w:val="auto"/>
                <w:sz w:val="20"/>
                <w:szCs w:val="20"/>
              </w:rPr>
              <w:t>66°30'59"</w:t>
            </w:r>
          </w:p>
          <w:p>
            <w:pPr>
              <w:pStyle w:val="ConsPlusNormal"/>
              <w:tabs>
                <w:tab w:val="clear" w:pos="388"/>
              </w:tabs>
              <w:spacing w:before="0" w:after="0"/>
              <w:ind w:left="0" w:right="0" w:hanging="0"/>
              <w:jc w:val="left"/>
              <w:rPr/>
            </w:pPr>
            <w:r>
              <w:rPr>
                <w:rFonts w:ascii="Times New Roman" w:hAnsi="Times New Roman"/>
                <w:color w:val="auto"/>
                <w:sz w:val="20"/>
                <w:szCs w:val="20"/>
              </w:rPr>
              <w:t>66°29'44"</w:t>
            </w:r>
          </w:p>
          <w:p>
            <w:pPr>
              <w:pStyle w:val="ConsPlusNormal"/>
              <w:tabs>
                <w:tab w:val="clear" w:pos="388"/>
              </w:tabs>
              <w:spacing w:before="0" w:after="0"/>
              <w:ind w:left="0" w:right="0" w:hanging="0"/>
              <w:jc w:val="left"/>
              <w:rPr/>
            </w:pPr>
            <w:r>
              <w:rPr>
                <w:rFonts w:ascii="Times New Roman" w:hAnsi="Times New Roman"/>
                <w:color w:val="auto"/>
                <w:sz w:val="20"/>
                <w:szCs w:val="20"/>
              </w:rPr>
              <w:t>66°29'37"</w:t>
            </w:r>
          </w:p>
          <w:p>
            <w:pPr>
              <w:pStyle w:val="ConsPlusNormal"/>
              <w:tabs>
                <w:tab w:val="clear" w:pos="388"/>
              </w:tabs>
              <w:spacing w:before="0" w:after="0"/>
              <w:ind w:left="0" w:right="0" w:hanging="0"/>
              <w:jc w:val="left"/>
              <w:rPr/>
            </w:pPr>
            <w:r>
              <w:rPr>
                <w:rFonts w:ascii="Times New Roman" w:hAnsi="Times New Roman"/>
                <w:color w:val="auto"/>
                <w:sz w:val="20"/>
                <w:szCs w:val="20"/>
              </w:rPr>
              <w:t>66°29'15"</w:t>
            </w:r>
          </w:p>
          <w:p>
            <w:pPr>
              <w:pStyle w:val="ConsPlusNormal"/>
              <w:tabs>
                <w:tab w:val="clear" w:pos="388"/>
              </w:tabs>
              <w:spacing w:before="0" w:after="0"/>
              <w:ind w:left="0" w:right="0" w:hanging="0"/>
              <w:jc w:val="left"/>
              <w:rPr/>
            </w:pPr>
            <w:r>
              <w:rPr>
                <w:rFonts w:ascii="Times New Roman" w:hAnsi="Times New Roman"/>
                <w:color w:val="auto"/>
                <w:sz w:val="20"/>
                <w:szCs w:val="20"/>
              </w:rPr>
              <w:t>66°28'13"</w:t>
            </w:r>
          </w:p>
          <w:p>
            <w:pPr>
              <w:pStyle w:val="ConsPlusNormal"/>
              <w:tabs>
                <w:tab w:val="clear" w:pos="388"/>
              </w:tabs>
              <w:spacing w:before="0" w:after="0"/>
              <w:ind w:left="0" w:right="0" w:hanging="0"/>
              <w:jc w:val="left"/>
              <w:rPr/>
            </w:pPr>
            <w:r>
              <w:rPr>
                <w:rFonts w:ascii="Times New Roman" w:hAnsi="Times New Roman"/>
                <w:color w:val="auto"/>
                <w:sz w:val="20"/>
                <w:szCs w:val="20"/>
              </w:rPr>
              <w:t>66°28'04"</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62°20'25"</w:t>
            </w:r>
          </w:p>
          <w:p>
            <w:pPr>
              <w:pStyle w:val="ConsPlusNormal"/>
              <w:tabs>
                <w:tab w:val="clear" w:pos="388"/>
              </w:tabs>
              <w:spacing w:before="0" w:after="0"/>
              <w:ind w:left="0" w:right="0" w:hanging="0"/>
              <w:jc w:val="left"/>
              <w:rPr/>
            </w:pPr>
            <w:r>
              <w:rPr>
                <w:rFonts w:ascii="Times New Roman" w:hAnsi="Times New Roman"/>
                <w:color w:val="auto"/>
                <w:sz w:val="20"/>
                <w:szCs w:val="20"/>
              </w:rPr>
              <w:t>62°20'38"</w:t>
            </w:r>
          </w:p>
          <w:p>
            <w:pPr>
              <w:pStyle w:val="ConsPlusNormal"/>
              <w:tabs>
                <w:tab w:val="clear" w:pos="388"/>
              </w:tabs>
              <w:spacing w:before="0" w:after="0"/>
              <w:ind w:left="0" w:right="0" w:hanging="0"/>
              <w:jc w:val="left"/>
              <w:rPr/>
            </w:pPr>
            <w:r>
              <w:rPr>
                <w:rFonts w:ascii="Times New Roman" w:hAnsi="Times New Roman"/>
                <w:color w:val="auto"/>
                <w:sz w:val="20"/>
                <w:szCs w:val="20"/>
              </w:rPr>
              <w:t>62°20'43"</w:t>
            </w:r>
          </w:p>
          <w:p>
            <w:pPr>
              <w:pStyle w:val="ConsPlusNormal"/>
              <w:tabs>
                <w:tab w:val="clear" w:pos="388"/>
              </w:tabs>
              <w:spacing w:before="0" w:after="0"/>
              <w:ind w:left="0" w:right="0" w:hanging="0"/>
              <w:jc w:val="left"/>
              <w:rPr/>
            </w:pPr>
            <w:r>
              <w:rPr>
                <w:rFonts w:ascii="Times New Roman" w:hAnsi="Times New Roman"/>
                <w:color w:val="auto"/>
                <w:sz w:val="20"/>
                <w:szCs w:val="20"/>
              </w:rPr>
              <w:t>62°20'47"</w:t>
            </w:r>
          </w:p>
          <w:p>
            <w:pPr>
              <w:pStyle w:val="ConsPlusNormal"/>
              <w:tabs>
                <w:tab w:val="clear" w:pos="388"/>
              </w:tabs>
              <w:spacing w:before="0" w:after="0"/>
              <w:ind w:left="0" w:right="0" w:hanging="0"/>
              <w:jc w:val="left"/>
              <w:rPr/>
            </w:pPr>
            <w:r>
              <w:rPr>
                <w:rFonts w:ascii="Times New Roman" w:hAnsi="Times New Roman"/>
                <w:color w:val="auto"/>
                <w:sz w:val="20"/>
                <w:szCs w:val="20"/>
              </w:rPr>
              <w:t>62°20'23"</w:t>
            </w:r>
          </w:p>
          <w:p>
            <w:pPr>
              <w:pStyle w:val="ConsPlusNormal"/>
              <w:tabs>
                <w:tab w:val="clear" w:pos="388"/>
              </w:tabs>
              <w:spacing w:before="0" w:after="0"/>
              <w:ind w:left="0" w:right="0" w:hanging="0"/>
              <w:jc w:val="left"/>
              <w:rPr/>
            </w:pPr>
            <w:r>
              <w:rPr>
                <w:rFonts w:ascii="Times New Roman" w:hAnsi="Times New Roman"/>
                <w:color w:val="auto"/>
                <w:sz w:val="20"/>
                <w:szCs w:val="20"/>
              </w:rPr>
              <w:t>62°18'36"</w:t>
            </w:r>
          </w:p>
          <w:p>
            <w:pPr>
              <w:pStyle w:val="ConsPlusNormal"/>
              <w:tabs>
                <w:tab w:val="clear" w:pos="388"/>
              </w:tabs>
              <w:spacing w:before="0" w:after="0"/>
              <w:ind w:left="0" w:right="0" w:hanging="0"/>
              <w:jc w:val="left"/>
              <w:rPr/>
            </w:pPr>
            <w:r>
              <w:rPr>
                <w:rFonts w:ascii="Times New Roman" w:hAnsi="Times New Roman"/>
                <w:color w:val="auto"/>
                <w:sz w:val="20"/>
                <w:szCs w:val="20"/>
              </w:rPr>
              <w:t>62°18'34"</w:t>
            </w:r>
          </w:p>
          <w:p>
            <w:pPr>
              <w:pStyle w:val="ConsPlusNormal"/>
              <w:tabs>
                <w:tab w:val="clear" w:pos="388"/>
              </w:tabs>
              <w:spacing w:before="0" w:after="0"/>
              <w:ind w:left="0" w:right="0" w:hanging="0"/>
              <w:jc w:val="left"/>
              <w:rPr/>
            </w:pPr>
            <w:r>
              <w:rPr>
                <w:rFonts w:ascii="Times New Roman" w:hAnsi="Times New Roman"/>
                <w:color w:val="auto"/>
                <w:sz w:val="20"/>
                <w:szCs w:val="20"/>
              </w:rPr>
              <w:t>62°18'33"</w:t>
            </w:r>
          </w:p>
          <w:p>
            <w:pPr>
              <w:pStyle w:val="ConsPlusNormal"/>
              <w:tabs>
                <w:tab w:val="clear" w:pos="388"/>
              </w:tabs>
              <w:spacing w:before="0" w:after="0"/>
              <w:ind w:left="0" w:right="0" w:hanging="0"/>
              <w:jc w:val="left"/>
              <w:rPr/>
            </w:pPr>
            <w:r>
              <w:rPr>
                <w:rFonts w:ascii="Times New Roman" w:hAnsi="Times New Roman"/>
                <w:color w:val="auto"/>
                <w:sz w:val="20"/>
                <w:szCs w:val="20"/>
              </w:rPr>
              <w:t>62°18'33"</w:t>
            </w:r>
          </w:p>
          <w:p>
            <w:pPr>
              <w:pStyle w:val="ConsPlusNormal"/>
              <w:tabs>
                <w:tab w:val="clear" w:pos="388"/>
              </w:tabs>
              <w:spacing w:before="0" w:after="0"/>
              <w:ind w:left="0" w:right="0" w:hanging="0"/>
              <w:jc w:val="left"/>
              <w:rPr/>
            </w:pPr>
            <w:r>
              <w:rPr>
                <w:rFonts w:ascii="Times New Roman" w:hAnsi="Times New Roman"/>
                <w:color w:val="auto"/>
                <w:sz w:val="20"/>
                <w:szCs w:val="20"/>
              </w:rPr>
              <w:t>62°19'53"</w:t>
            </w:r>
          </w:p>
          <w:p>
            <w:pPr>
              <w:pStyle w:val="ConsPlusNormal"/>
              <w:tabs>
                <w:tab w:val="clear" w:pos="388"/>
              </w:tabs>
              <w:spacing w:before="0" w:after="0"/>
              <w:ind w:left="0" w:right="0" w:hanging="0"/>
              <w:jc w:val="left"/>
              <w:rPr/>
            </w:pPr>
            <w:r>
              <w:rPr>
                <w:rFonts w:ascii="Times New Roman" w:hAnsi="Times New Roman"/>
                <w:color w:val="auto"/>
                <w:sz w:val="20"/>
                <w:szCs w:val="20"/>
              </w:rPr>
              <w:t>62°19'57"</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Октябрьский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 xml:space="preserve">  </w:t>
            </w:r>
            <w:r>
              <w:rPr>
                <w:rFonts w:eastAsia="Calibri" w:cs="Tahoma"/>
                <w:color w:val="auto"/>
                <w:sz w:val="20"/>
                <w:szCs w:val="20"/>
                <w:lang w:eastAsia="en-US" w:bidi="ar-SA"/>
              </w:rPr>
              <w:t>пелядь, чир,  сиг</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2,9</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9</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Иртыш (39-37 км)</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2000 м,</w:t>
            </w:r>
          </w:p>
          <w:p>
            <w:pPr>
              <w:pStyle w:val="ConsPlusNormal"/>
              <w:tabs>
                <w:tab w:val="clear" w:pos="388"/>
              </w:tabs>
              <w:spacing w:before="0" w:after="0"/>
              <w:ind w:left="0" w:right="0" w:hanging="0"/>
              <w:jc w:val="left"/>
              <w:rPr/>
            </w:pPr>
            <w:r>
              <w:rPr>
                <w:rFonts w:ascii="Times New Roman" w:hAnsi="Times New Roman"/>
                <w:color w:val="auto"/>
                <w:sz w:val="20"/>
                <w:szCs w:val="20"/>
              </w:rPr>
              <w:t>95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69°13'35"</w:t>
            </w:r>
          </w:p>
          <w:p>
            <w:pPr>
              <w:pStyle w:val="ConsPlusNormal"/>
              <w:tabs>
                <w:tab w:val="clear" w:pos="388"/>
              </w:tabs>
              <w:spacing w:before="0" w:after="0"/>
              <w:ind w:left="0" w:right="0" w:hanging="0"/>
              <w:jc w:val="left"/>
              <w:rPr/>
            </w:pPr>
            <w:r>
              <w:rPr>
                <w:rFonts w:ascii="Times New Roman" w:hAnsi="Times New Roman"/>
                <w:color w:val="auto"/>
                <w:sz w:val="20"/>
                <w:szCs w:val="20"/>
              </w:rPr>
              <w:t>69°13'35"</w:t>
            </w:r>
          </w:p>
          <w:p>
            <w:pPr>
              <w:pStyle w:val="ConsPlusNormal"/>
              <w:tabs>
                <w:tab w:val="clear" w:pos="388"/>
              </w:tabs>
              <w:spacing w:before="0" w:after="0"/>
              <w:ind w:left="0" w:right="0" w:hanging="0"/>
              <w:jc w:val="left"/>
              <w:rPr/>
            </w:pPr>
            <w:r>
              <w:rPr>
                <w:rFonts w:ascii="Times New Roman" w:hAnsi="Times New Roman"/>
                <w:color w:val="auto"/>
                <w:sz w:val="20"/>
                <w:szCs w:val="20"/>
              </w:rPr>
              <w:t>69°15'39"</w:t>
            </w:r>
          </w:p>
          <w:p>
            <w:pPr>
              <w:pStyle w:val="ConsPlusNormal"/>
              <w:tabs>
                <w:tab w:val="clear" w:pos="388"/>
              </w:tabs>
              <w:spacing w:before="0" w:after="0"/>
              <w:ind w:left="0" w:right="0" w:hanging="0"/>
              <w:jc w:val="left"/>
              <w:rPr/>
            </w:pPr>
            <w:r>
              <w:rPr>
                <w:rFonts w:ascii="Times New Roman" w:hAnsi="Times New Roman"/>
                <w:color w:val="auto"/>
                <w:sz w:val="20"/>
                <w:szCs w:val="20"/>
              </w:rPr>
              <w:t>69°15'35"</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60°56'57"</w:t>
            </w:r>
          </w:p>
          <w:p>
            <w:pPr>
              <w:pStyle w:val="ConsPlusNormal"/>
              <w:tabs>
                <w:tab w:val="clear" w:pos="388"/>
              </w:tabs>
              <w:spacing w:before="0" w:after="0"/>
              <w:ind w:left="0" w:right="0" w:hanging="0"/>
              <w:jc w:val="left"/>
              <w:rPr/>
            </w:pPr>
            <w:r>
              <w:rPr>
                <w:rFonts w:ascii="Times New Roman" w:hAnsi="Times New Roman"/>
                <w:color w:val="auto"/>
                <w:sz w:val="20"/>
                <w:szCs w:val="20"/>
              </w:rPr>
              <w:t>60°56'36"</w:t>
            </w:r>
          </w:p>
          <w:p>
            <w:pPr>
              <w:pStyle w:val="ConsPlusNormal"/>
              <w:tabs>
                <w:tab w:val="clear" w:pos="388"/>
              </w:tabs>
              <w:spacing w:before="0" w:after="0"/>
              <w:ind w:left="0" w:right="0" w:hanging="0"/>
              <w:jc w:val="left"/>
              <w:rPr/>
            </w:pPr>
            <w:r>
              <w:rPr>
                <w:rFonts w:ascii="Times New Roman" w:hAnsi="Times New Roman"/>
                <w:color w:val="auto"/>
                <w:sz w:val="20"/>
                <w:szCs w:val="20"/>
              </w:rPr>
              <w:t>60°56'46"</w:t>
            </w:r>
          </w:p>
          <w:p>
            <w:pPr>
              <w:pStyle w:val="ConsPlusNormal"/>
              <w:tabs>
                <w:tab w:val="clear" w:pos="388"/>
              </w:tabs>
              <w:spacing w:before="0" w:after="0"/>
              <w:ind w:left="0" w:right="0" w:hanging="0"/>
              <w:jc w:val="left"/>
              <w:rPr/>
            </w:pPr>
            <w:r>
              <w:rPr>
                <w:rFonts w:ascii="Times New Roman" w:hAnsi="Times New Roman"/>
                <w:color w:val="auto"/>
                <w:sz w:val="20"/>
                <w:szCs w:val="20"/>
              </w:rPr>
              <w:t>60°57'00"</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Ханты-Мансийский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1,6</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10</w:t>
            </w:r>
          </w:p>
        </w:tc>
        <w:tc>
          <w:tcPr>
            <w:tcW w:w="1340"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center"/>
              <w:rPr/>
            </w:pPr>
            <w:r>
              <w:rPr>
                <w:rFonts w:ascii="Times New Roman" w:hAnsi="Times New Roman"/>
                <w:color w:val="auto"/>
                <w:sz w:val="20"/>
                <w:szCs w:val="20"/>
              </w:rPr>
              <w:t>Река Иртыш (84-81 км)</w:t>
            </w:r>
          </w:p>
        </w:tc>
        <w:tc>
          <w:tcPr>
            <w:tcW w:w="591"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3000 м,</w:t>
            </w:r>
          </w:p>
          <w:p>
            <w:pPr>
              <w:pStyle w:val="ConsPlusNormal"/>
              <w:tabs>
                <w:tab w:val="clear" w:pos="388"/>
              </w:tabs>
              <w:spacing w:before="0" w:after="0"/>
              <w:ind w:left="0" w:right="0" w:hanging="0"/>
              <w:jc w:val="left"/>
              <w:rPr/>
            </w:pPr>
            <w:r>
              <w:rPr>
                <w:rFonts w:ascii="Times New Roman" w:hAnsi="Times New Roman"/>
                <w:color w:val="auto"/>
                <w:sz w:val="20"/>
                <w:szCs w:val="20"/>
              </w:rPr>
              <w:t>141 га</w:t>
            </w:r>
          </w:p>
        </w:tc>
        <w:tc>
          <w:tcPr>
            <w:tcW w:w="190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69°38'33"</w:t>
            </w:r>
          </w:p>
          <w:p>
            <w:pPr>
              <w:pStyle w:val="ConsPlusNormal"/>
              <w:tabs>
                <w:tab w:val="clear" w:pos="388"/>
              </w:tabs>
              <w:spacing w:before="0" w:after="0"/>
              <w:ind w:left="0" w:right="0" w:hanging="0"/>
              <w:jc w:val="left"/>
              <w:rPr/>
            </w:pPr>
            <w:r>
              <w:rPr>
                <w:rFonts w:ascii="Times New Roman" w:hAnsi="Times New Roman"/>
                <w:color w:val="auto"/>
                <w:sz w:val="20"/>
                <w:szCs w:val="20"/>
              </w:rPr>
              <w:t>69°38'47"</w:t>
            </w:r>
          </w:p>
          <w:p>
            <w:pPr>
              <w:pStyle w:val="ConsPlusNormal"/>
              <w:tabs>
                <w:tab w:val="clear" w:pos="388"/>
              </w:tabs>
              <w:spacing w:before="0" w:after="0"/>
              <w:ind w:left="0" w:right="0" w:hanging="0"/>
              <w:jc w:val="left"/>
              <w:rPr/>
            </w:pPr>
            <w:r>
              <w:rPr>
                <w:rFonts w:ascii="Times New Roman" w:hAnsi="Times New Roman"/>
                <w:color w:val="auto"/>
                <w:sz w:val="20"/>
                <w:szCs w:val="20"/>
              </w:rPr>
              <w:t>69°40'35"</w:t>
            </w:r>
          </w:p>
          <w:p>
            <w:pPr>
              <w:pStyle w:val="ConsPlusNormal"/>
              <w:tabs>
                <w:tab w:val="clear" w:pos="388"/>
              </w:tabs>
              <w:spacing w:before="0" w:after="0"/>
              <w:ind w:left="0" w:right="0" w:hanging="0"/>
              <w:jc w:val="left"/>
              <w:rPr/>
            </w:pPr>
            <w:r>
              <w:rPr>
                <w:rFonts w:ascii="Times New Roman" w:hAnsi="Times New Roman"/>
                <w:color w:val="auto"/>
                <w:sz w:val="20"/>
                <w:szCs w:val="20"/>
              </w:rPr>
              <w:t>69°40'09"</w:t>
            </w:r>
          </w:p>
        </w:tc>
        <w:tc>
          <w:tcPr>
            <w:tcW w:w="1138" w:type="dxa"/>
            <w:tcBorders>
              <w:left w:val="single" w:sz="4" w:space="0" w:color="000000"/>
              <w:bottom w:val="single" w:sz="4" w:space="0" w:color="000000"/>
            </w:tcBorders>
            <w:shd w:color="auto" w:fill="auto" w:val="clear"/>
          </w:tcPr>
          <w:p>
            <w:pPr>
              <w:pStyle w:val="ConsPlusNormal"/>
              <w:tabs>
                <w:tab w:val="clear" w:pos="388"/>
              </w:tabs>
              <w:spacing w:before="0" w:after="0"/>
              <w:ind w:left="0" w:right="0" w:hanging="0"/>
              <w:jc w:val="left"/>
              <w:rPr/>
            </w:pPr>
            <w:r>
              <w:rPr>
                <w:rFonts w:ascii="Times New Roman" w:hAnsi="Times New Roman"/>
                <w:color w:val="auto"/>
                <w:sz w:val="20"/>
                <w:szCs w:val="20"/>
              </w:rPr>
              <w:t>60°47'07"</w:t>
            </w:r>
          </w:p>
          <w:p>
            <w:pPr>
              <w:pStyle w:val="ConsPlusNormal"/>
              <w:tabs>
                <w:tab w:val="clear" w:pos="388"/>
              </w:tabs>
              <w:spacing w:before="0" w:after="0"/>
              <w:ind w:left="0" w:right="0" w:hanging="0"/>
              <w:jc w:val="left"/>
              <w:rPr/>
            </w:pPr>
            <w:r>
              <w:rPr>
                <w:rFonts w:ascii="Times New Roman" w:hAnsi="Times New Roman"/>
                <w:color w:val="auto"/>
                <w:sz w:val="20"/>
                <w:szCs w:val="20"/>
              </w:rPr>
              <w:t>60°47'16"</w:t>
            </w:r>
          </w:p>
          <w:p>
            <w:pPr>
              <w:pStyle w:val="ConsPlusNormal"/>
              <w:tabs>
                <w:tab w:val="clear" w:pos="388"/>
              </w:tabs>
              <w:spacing w:before="0" w:after="0"/>
              <w:ind w:left="0" w:right="0" w:hanging="0"/>
              <w:jc w:val="left"/>
              <w:rPr/>
            </w:pPr>
            <w:r>
              <w:rPr>
                <w:rFonts w:ascii="Times New Roman" w:hAnsi="Times New Roman"/>
                <w:color w:val="auto"/>
                <w:sz w:val="20"/>
                <w:szCs w:val="20"/>
              </w:rPr>
              <w:t>60°45'52"</w:t>
            </w:r>
          </w:p>
          <w:p>
            <w:pPr>
              <w:pStyle w:val="ConsPlusNormal"/>
              <w:tabs>
                <w:tab w:val="clear" w:pos="388"/>
              </w:tabs>
              <w:spacing w:before="0" w:after="0"/>
              <w:ind w:left="0" w:right="0" w:hanging="0"/>
              <w:jc w:val="left"/>
              <w:rPr/>
            </w:pPr>
            <w:r>
              <w:rPr>
                <w:rFonts w:ascii="Times New Roman" w:hAnsi="Times New Roman"/>
                <w:color w:val="auto"/>
                <w:sz w:val="20"/>
                <w:szCs w:val="20"/>
              </w:rPr>
              <w:t>60°45'47"</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Ханты-Мансийский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rFonts w:ascii="Times New Roman" w:hAnsi="Times New Roman" w:eastAsia="Calibri" w:cs="Tahoma"/>
                <w:color w:val="auto"/>
                <w:sz w:val="20"/>
                <w:szCs w:val="20"/>
                <w:lang w:eastAsia="en-US" w:bidi="ar-SA"/>
              </w:rPr>
            </w:pPr>
            <w:r>
              <w:rPr>
                <w:rFonts w:eastAsia="Calibri" w:cs="Tahoma"/>
                <w:color w:val="auto"/>
                <w:sz w:val="20"/>
                <w:szCs w:val="20"/>
                <w:lang w:eastAsia="en-US" w:bidi="ar-SA"/>
              </w:rPr>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1,6</w:t>
            </w:r>
          </w:p>
        </w:tc>
      </w:tr>
      <w:tr>
        <w:trPr>
          <w:trHeight w:val="283" w:hRule="atLeast"/>
        </w:trPr>
        <w:tc>
          <w:tcPr>
            <w:tcW w:w="386"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pPr>
            <w:r>
              <w:rPr>
                <w:rFonts w:eastAsia="Courier New" w:cs="Liberation Serif"/>
                <w:color w:val="auto"/>
                <w:kern w:val="0"/>
                <w:sz w:val="20"/>
                <w:szCs w:val="20"/>
                <w:lang w:val="ru-RU" w:eastAsia="ar-SA" w:bidi="hi-IN"/>
              </w:rPr>
              <w:t>11</w:t>
            </w:r>
          </w:p>
        </w:tc>
        <w:tc>
          <w:tcPr>
            <w:tcW w:w="1340" w:type="dxa"/>
            <w:tcBorders>
              <w:left w:val="single" w:sz="4" w:space="0" w:color="000000"/>
              <w:bottom w:val="single" w:sz="4" w:space="0" w:color="000000"/>
            </w:tcBorders>
            <w:shd w:color="auto" w:fill="auto" w:val="clear"/>
          </w:tcPr>
          <w:p>
            <w:pPr>
              <w:pStyle w:val="ConsPlusNormal"/>
              <w:tabs>
                <w:tab w:val="clear" w:pos="388"/>
              </w:tabs>
              <w:ind w:left="0" w:right="0" w:hanging="0"/>
              <w:jc w:val="left"/>
              <w:rPr/>
            </w:pPr>
            <w:r>
              <w:rPr>
                <w:rFonts w:ascii="Times New Roman" w:hAnsi="Times New Roman"/>
                <w:color w:val="auto"/>
                <w:sz w:val="20"/>
                <w:szCs w:val="20"/>
              </w:rPr>
              <w:t>Река Обь (1103-1109 км)</w:t>
            </w:r>
          </w:p>
        </w:tc>
        <w:tc>
          <w:tcPr>
            <w:tcW w:w="591" w:type="dxa"/>
            <w:tcBorders>
              <w:left w:val="single" w:sz="4" w:space="0" w:color="000000"/>
              <w:bottom w:val="single" w:sz="4" w:space="0" w:color="000000"/>
            </w:tcBorders>
            <w:shd w:color="auto" w:fill="auto" w:val="clear"/>
          </w:tcPr>
          <w:p>
            <w:pPr>
              <w:pStyle w:val="ConsPlusNormal"/>
              <w:tabs>
                <w:tab w:val="clear" w:pos="388"/>
              </w:tabs>
              <w:ind w:left="0" w:right="0" w:hanging="0"/>
              <w:jc w:val="left"/>
              <w:rPr/>
            </w:pPr>
            <w:r>
              <w:rPr>
                <w:rFonts w:ascii="Times New Roman" w:hAnsi="Times New Roman"/>
                <w:color w:val="auto"/>
                <w:sz w:val="20"/>
                <w:szCs w:val="20"/>
              </w:rPr>
              <w:t>6000 м,</w:t>
            </w:r>
          </w:p>
          <w:p>
            <w:pPr>
              <w:pStyle w:val="ConsPlusNormal"/>
              <w:tabs>
                <w:tab w:val="clear" w:pos="388"/>
              </w:tabs>
              <w:ind w:left="0" w:right="0" w:hanging="0"/>
              <w:jc w:val="left"/>
              <w:rPr/>
            </w:pPr>
            <w:r>
              <w:rPr>
                <w:rFonts w:ascii="Times New Roman" w:hAnsi="Times New Roman"/>
                <w:color w:val="auto"/>
                <w:sz w:val="20"/>
                <w:szCs w:val="20"/>
              </w:rPr>
              <w:t>562 га</w:t>
            </w:r>
          </w:p>
        </w:tc>
        <w:tc>
          <w:tcPr>
            <w:tcW w:w="1908" w:type="dxa"/>
            <w:tcBorders>
              <w:left w:val="single" w:sz="4" w:space="0" w:color="000000"/>
              <w:bottom w:val="single" w:sz="4" w:space="0" w:color="000000"/>
            </w:tcBorders>
            <w:shd w:color="auto" w:fill="auto" w:val="clear"/>
          </w:tcPr>
          <w:p>
            <w:pPr>
              <w:pStyle w:val="ConsPlusNormal"/>
              <w:tabs>
                <w:tab w:val="clear" w:pos="388"/>
              </w:tabs>
              <w:ind w:left="0" w:right="0" w:hanging="0"/>
              <w:jc w:val="left"/>
              <w:rPr/>
            </w:pPr>
            <w:r>
              <w:rPr>
                <w:rFonts w:ascii="Times New Roman" w:hAnsi="Times New Roman"/>
                <w:color w:val="auto"/>
                <w:sz w:val="20"/>
                <w:szCs w:val="20"/>
              </w:rPr>
              <w:t>Границы рыболовного участка сформированы последовательным соединением точек, указанных в географических координатах, по береговой линии водного объекта рыбохозяйственного значения. Пары точек 1-2; 3-4; 5-6 соединены между собой прямыми линиями. Суша не входит в границы рыболовного участка</w:t>
            </w:r>
          </w:p>
        </w:tc>
        <w:tc>
          <w:tcPr>
            <w:tcW w:w="1173" w:type="dxa"/>
            <w:tcBorders>
              <w:left w:val="single" w:sz="4" w:space="0" w:color="000000"/>
              <w:bottom w:val="single" w:sz="4" w:space="0" w:color="000000"/>
            </w:tcBorders>
            <w:shd w:color="auto" w:fill="auto" w:val="clear"/>
          </w:tcPr>
          <w:p>
            <w:pPr>
              <w:pStyle w:val="ConsPlusNormal"/>
              <w:tabs>
                <w:tab w:val="clear" w:pos="388"/>
              </w:tabs>
              <w:ind w:left="0" w:right="0" w:hanging="0"/>
              <w:jc w:val="left"/>
              <w:rPr/>
            </w:pPr>
            <w:r>
              <w:rPr>
                <w:rFonts w:ascii="Times New Roman" w:hAnsi="Times New Roman"/>
                <w:color w:val="auto"/>
                <w:sz w:val="20"/>
                <w:szCs w:val="20"/>
              </w:rPr>
              <w:t>68°19'13"</w:t>
            </w:r>
          </w:p>
          <w:p>
            <w:pPr>
              <w:pStyle w:val="ConsPlusNormal"/>
              <w:tabs>
                <w:tab w:val="clear" w:pos="388"/>
              </w:tabs>
              <w:ind w:left="0" w:right="0" w:hanging="0"/>
              <w:jc w:val="left"/>
              <w:rPr/>
            </w:pPr>
            <w:r>
              <w:rPr>
                <w:rFonts w:ascii="Times New Roman" w:hAnsi="Times New Roman"/>
                <w:color w:val="auto"/>
                <w:sz w:val="20"/>
                <w:szCs w:val="20"/>
              </w:rPr>
              <w:t>68°19'55"</w:t>
            </w:r>
          </w:p>
          <w:p>
            <w:pPr>
              <w:pStyle w:val="ConsPlusNormal"/>
              <w:tabs>
                <w:tab w:val="clear" w:pos="388"/>
              </w:tabs>
              <w:ind w:left="0" w:right="0" w:hanging="0"/>
              <w:jc w:val="left"/>
              <w:rPr/>
            </w:pPr>
            <w:r>
              <w:rPr>
                <w:rFonts w:ascii="Times New Roman" w:hAnsi="Times New Roman"/>
                <w:color w:val="auto"/>
                <w:sz w:val="20"/>
                <w:szCs w:val="20"/>
              </w:rPr>
              <w:t>68°20'21"</w:t>
            </w:r>
          </w:p>
          <w:p>
            <w:pPr>
              <w:pStyle w:val="ConsPlusNormal"/>
              <w:tabs>
                <w:tab w:val="clear" w:pos="388"/>
              </w:tabs>
              <w:ind w:left="0" w:right="0" w:hanging="0"/>
              <w:jc w:val="left"/>
              <w:rPr/>
            </w:pPr>
            <w:r>
              <w:rPr>
                <w:rFonts w:ascii="Times New Roman" w:hAnsi="Times New Roman"/>
                <w:color w:val="auto"/>
                <w:sz w:val="20"/>
                <w:szCs w:val="20"/>
              </w:rPr>
              <w:t>68°20'15"</w:t>
            </w:r>
          </w:p>
          <w:p>
            <w:pPr>
              <w:pStyle w:val="ConsPlusNormal"/>
              <w:tabs>
                <w:tab w:val="clear" w:pos="388"/>
              </w:tabs>
              <w:ind w:left="0" w:right="0" w:hanging="0"/>
              <w:jc w:val="left"/>
              <w:rPr/>
            </w:pPr>
            <w:r>
              <w:rPr>
                <w:rFonts w:ascii="Times New Roman" w:hAnsi="Times New Roman"/>
                <w:color w:val="auto"/>
                <w:sz w:val="20"/>
                <w:szCs w:val="20"/>
              </w:rPr>
              <w:t>68°19'29"</w:t>
            </w:r>
          </w:p>
          <w:p>
            <w:pPr>
              <w:pStyle w:val="ConsPlusNormal"/>
              <w:tabs>
                <w:tab w:val="clear" w:pos="388"/>
              </w:tabs>
              <w:ind w:left="0" w:right="0" w:hanging="0"/>
              <w:jc w:val="left"/>
              <w:rPr/>
            </w:pPr>
            <w:r>
              <w:rPr>
                <w:rFonts w:ascii="Times New Roman" w:hAnsi="Times New Roman"/>
                <w:color w:val="auto"/>
                <w:sz w:val="20"/>
                <w:szCs w:val="20"/>
              </w:rPr>
              <w:t>68°18'14"</w:t>
            </w:r>
          </w:p>
        </w:tc>
        <w:tc>
          <w:tcPr>
            <w:tcW w:w="1138" w:type="dxa"/>
            <w:tcBorders>
              <w:left w:val="single" w:sz="4" w:space="0" w:color="000000"/>
              <w:bottom w:val="single" w:sz="4" w:space="0" w:color="000000"/>
            </w:tcBorders>
            <w:shd w:color="auto" w:fill="auto" w:val="clear"/>
          </w:tcPr>
          <w:p>
            <w:pPr>
              <w:pStyle w:val="ConsPlusNormal"/>
              <w:tabs>
                <w:tab w:val="clear" w:pos="388"/>
              </w:tabs>
              <w:ind w:left="0" w:right="0" w:hanging="0"/>
              <w:jc w:val="left"/>
              <w:rPr/>
            </w:pPr>
            <w:r>
              <w:rPr>
                <w:rFonts w:ascii="Times New Roman" w:hAnsi="Times New Roman"/>
                <w:color w:val="auto"/>
                <w:sz w:val="20"/>
                <w:szCs w:val="20"/>
              </w:rPr>
              <w:t>61°22'48"</w:t>
            </w:r>
          </w:p>
          <w:p>
            <w:pPr>
              <w:pStyle w:val="ConsPlusNormal"/>
              <w:tabs>
                <w:tab w:val="clear" w:pos="388"/>
              </w:tabs>
              <w:ind w:left="0" w:right="0" w:hanging="0"/>
              <w:jc w:val="left"/>
              <w:rPr/>
            </w:pPr>
            <w:r>
              <w:rPr>
                <w:rFonts w:ascii="Times New Roman" w:hAnsi="Times New Roman"/>
                <w:color w:val="auto"/>
                <w:sz w:val="20"/>
                <w:szCs w:val="20"/>
              </w:rPr>
              <w:t>61°22'55"</w:t>
            </w:r>
          </w:p>
          <w:p>
            <w:pPr>
              <w:pStyle w:val="ConsPlusNormal"/>
              <w:tabs>
                <w:tab w:val="clear" w:pos="388"/>
              </w:tabs>
              <w:ind w:left="0" w:right="0" w:hanging="0"/>
              <w:jc w:val="left"/>
              <w:rPr/>
            </w:pPr>
            <w:r>
              <w:rPr>
                <w:rFonts w:ascii="Times New Roman" w:hAnsi="Times New Roman"/>
                <w:color w:val="auto"/>
                <w:sz w:val="20"/>
                <w:szCs w:val="20"/>
              </w:rPr>
              <w:t>61°20'18"</w:t>
            </w:r>
          </w:p>
          <w:p>
            <w:pPr>
              <w:pStyle w:val="ConsPlusNormal"/>
              <w:tabs>
                <w:tab w:val="clear" w:pos="388"/>
              </w:tabs>
              <w:ind w:left="0" w:right="0" w:hanging="0"/>
              <w:jc w:val="left"/>
              <w:rPr/>
            </w:pPr>
            <w:r>
              <w:rPr>
                <w:rFonts w:ascii="Times New Roman" w:hAnsi="Times New Roman"/>
                <w:color w:val="auto"/>
                <w:sz w:val="20"/>
                <w:szCs w:val="20"/>
              </w:rPr>
              <w:t>61°20'14"</w:t>
            </w:r>
          </w:p>
          <w:p>
            <w:pPr>
              <w:pStyle w:val="ConsPlusNormal"/>
              <w:tabs>
                <w:tab w:val="clear" w:pos="388"/>
              </w:tabs>
              <w:ind w:left="0" w:right="0" w:hanging="0"/>
              <w:jc w:val="left"/>
              <w:rPr/>
            </w:pPr>
            <w:r>
              <w:rPr>
                <w:rFonts w:ascii="Times New Roman" w:hAnsi="Times New Roman"/>
                <w:color w:val="auto"/>
                <w:sz w:val="20"/>
                <w:szCs w:val="20"/>
              </w:rPr>
              <w:t>61°19'40"</w:t>
            </w:r>
          </w:p>
          <w:p>
            <w:pPr>
              <w:pStyle w:val="ConsPlusNormal"/>
              <w:tabs>
                <w:tab w:val="clear" w:pos="388"/>
              </w:tabs>
              <w:ind w:left="0" w:right="0" w:hanging="0"/>
              <w:jc w:val="left"/>
              <w:rPr/>
            </w:pPr>
            <w:r>
              <w:rPr>
                <w:rFonts w:ascii="Times New Roman" w:hAnsi="Times New Roman"/>
                <w:color w:val="auto"/>
                <w:sz w:val="20"/>
                <w:szCs w:val="20"/>
              </w:rPr>
              <w:t>61°19'50"</w:t>
            </w:r>
          </w:p>
        </w:tc>
        <w:tc>
          <w:tcPr>
            <w:tcW w:w="1287" w:type="dxa"/>
            <w:gridSpan w:val="3"/>
            <w:tcBorders>
              <w:left w:val="single" w:sz="4" w:space="0" w:color="000000"/>
              <w:bottom w:val="single" w:sz="4" w:space="0" w:color="000000"/>
            </w:tcBorders>
            <w:shd w:color="auto" w:fill="auto" w:val="clear"/>
          </w:tcPr>
          <w:p>
            <w:pPr>
              <w:pStyle w:val="ConsPlusNormal"/>
              <w:numPr>
                <w:ilvl w:val="0"/>
                <w:numId w:val="0"/>
              </w:numPr>
              <w:spacing w:before="0" w:after="0"/>
              <w:ind w:hanging="0"/>
              <w:jc w:val="center"/>
              <w:outlineLvl w:val="2"/>
              <w:rPr/>
            </w:pPr>
            <w:r>
              <w:rPr>
                <w:rFonts w:eastAsia="Calibri" w:cs="Tahoma" w:ascii="Times New Roman" w:hAnsi="Times New Roman"/>
                <w:color w:val="auto"/>
                <w:sz w:val="20"/>
                <w:szCs w:val="20"/>
                <w:lang w:eastAsia="en-US"/>
              </w:rPr>
              <w:t>Ханты-Мансийский район</w:t>
            </w:r>
          </w:p>
        </w:tc>
        <w:tc>
          <w:tcPr>
            <w:tcW w:w="1234" w:type="dxa"/>
            <w:gridSpan w:val="4"/>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 xml:space="preserve"> </w:t>
            </w:r>
            <w:r>
              <w:rPr>
                <w:rFonts w:eastAsia="Calibri" w:cs="Tahoma"/>
                <w:color w:val="auto"/>
                <w:sz w:val="20"/>
                <w:szCs w:val="20"/>
                <w:lang w:eastAsia="en-US" w:bidi="ar-SA"/>
              </w:rPr>
              <w:t>пелядь, чир,  сиг</w:t>
            </w:r>
          </w:p>
        </w:tc>
        <w:tc>
          <w:tcPr>
            <w:tcW w:w="1531" w:type="dxa"/>
            <w:gridSpan w:val="2"/>
            <w:tcBorders>
              <w:left w:val="single" w:sz="4" w:space="0" w:color="000000"/>
              <w:bottom w:val="single" w:sz="4" w:space="0" w:color="000000"/>
            </w:tcBorders>
            <w:shd w:color="auto" w:fill="auto" w:val="clear"/>
          </w:tcPr>
          <w:p>
            <w:pPr>
              <w:pStyle w:val="Normal"/>
              <w:shd w:val="clear" w:color="auto" w:fill="FFFFFF"/>
              <w:spacing w:before="0" w:after="0"/>
              <w:jc w:val="center"/>
              <w:rPr/>
            </w:pPr>
            <w:r>
              <w:rPr>
                <w:rFonts w:eastAsia="Calibri" w:cs="Tahoma"/>
                <w:color w:val="auto"/>
                <w:sz w:val="20"/>
                <w:szCs w:val="20"/>
                <w:lang w:eastAsia="en-US" w:bidi="ar-SA"/>
              </w:rPr>
              <w:t>налим, щука, язь, лещ, судак, карась, окунь пресноводный, плотва, ерш пресноводный, елец</w:t>
            </w:r>
          </w:p>
          <w:p>
            <w:pPr>
              <w:pStyle w:val="Normal"/>
              <w:shd w:val="clear" w:color="auto" w:fill="FFFFFF"/>
              <w:spacing w:before="0" w:after="0"/>
              <w:jc w:val="center"/>
              <w:rPr>
                <w:rFonts w:ascii="Times New Roman" w:hAnsi="Times New Roman" w:eastAsia="Calibri" w:cs="Tahoma"/>
                <w:b/>
                <w:b/>
                <w:bCs/>
                <w:color w:val="auto"/>
                <w:sz w:val="20"/>
                <w:szCs w:val="20"/>
                <w:lang w:eastAsia="en-US" w:bidi="ar-SA"/>
              </w:rPr>
            </w:pPr>
            <w:r>
              <w:rPr>
                <w:rFonts w:eastAsia="Calibri" w:cs="Tahoma"/>
                <w:b/>
                <w:bCs/>
                <w:color w:val="auto"/>
                <w:sz w:val="20"/>
                <w:szCs w:val="20"/>
                <w:lang w:eastAsia="en-US" w:bidi="ar-SA"/>
              </w:rPr>
            </w:r>
          </w:p>
        </w:tc>
        <w:tc>
          <w:tcPr>
            <w:tcW w:w="1246" w:type="dxa"/>
            <w:gridSpan w:val="3"/>
            <w:tcBorders>
              <w:left w:val="single" w:sz="4" w:space="0" w:color="000000"/>
              <w:bottom w:val="single" w:sz="4" w:space="0" w:color="000000"/>
              <w:right w:val="single" w:sz="4" w:space="0" w:color="000000"/>
            </w:tcBorders>
            <w:shd w:color="auto" w:fill="auto" w:val="clear"/>
          </w:tcPr>
          <w:p>
            <w:pPr>
              <w:pStyle w:val="ConsPlusNormal"/>
              <w:spacing w:before="0" w:after="0"/>
              <w:ind w:hanging="0"/>
              <w:jc w:val="center"/>
              <w:rPr/>
            </w:pPr>
            <w:r>
              <w:rPr>
                <w:rFonts w:eastAsia="Calibri" w:cs="Tahoma" w:ascii="Times New Roman" w:hAnsi="Times New Roman"/>
                <w:color w:val="auto"/>
                <w:sz w:val="20"/>
                <w:szCs w:val="20"/>
                <w:lang w:eastAsia="en-US"/>
              </w:rPr>
              <w:t>промышленное</w:t>
            </w:r>
          </w:p>
        </w:tc>
        <w:tc>
          <w:tcPr>
            <w:tcW w:w="1512" w:type="dxa"/>
            <w:gridSpan w:val="4"/>
            <w:tcBorders>
              <w:left w:val="single" w:sz="4" w:space="0" w:color="000000"/>
              <w:bottom w:val="single" w:sz="4" w:space="0" w:color="000000"/>
            </w:tcBorders>
            <w:shd w:color="auto" w:fill="auto" w:val="clear"/>
          </w:tcPr>
          <w:p>
            <w:pPr>
              <w:pStyle w:val="Normal"/>
              <w:spacing w:before="0" w:after="0"/>
              <w:jc w:val="center"/>
              <w:rPr/>
            </w:pPr>
            <w:r>
              <w:rPr>
                <w:color w:val="auto"/>
                <w:sz w:val="20"/>
                <w:szCs w:val="20"/>
              </w:rPr>
              <w:t>в соответствии с правилами рыболовства для Западно-Сибирского  рыбохозяйственного бассейна</w:t>
            </w:r>
          </w:p>
        </w:tc>
        <w:tc>
          <w:tcPr>
            <w:tcW w:w="1331" w:type="dxa"/>
            <w:gridSpan w:val="4"/>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color w:val="auto"/>
                <w:sz w:val="20"/>
                <w:szCs w:val="20"/>
                <w:lang w:eastAsia="en-US" w:bidi="ar-SA"/>
              </w:rPr>
              <w:t>1,6</w:t>
            </w:r>
          </w:p>
        </w:tc>
      </w:tr>
    </w:tbl>
    <w:p>
      <w:pPr>
        <w:sectPr>
          <w:headerReference w:type="default" r:id="rId15"/>
          <w:footerReference w:type="default" r:id="rId16"/>
          <w:type w:val="nextPage"/>
          <w:pgSz w:orient="landscape" w:w="16838" w:h="11906"/>
          <w:pgMar w:left="1134" w:right="1134" w:header="0" w:top="1134" w:footer="0" w:bottom="1134" w:gutter="0"/>
          <w:pgNumType w:fmt="decimal"/>
          <w:formProt w:val="false"/>
          <w:textDirection w:val="lrTb"/>
          <w:docGrid w:type="default" w:linePitch="100" w:charSpace="0"/>
        </w:sectPr>
      </w:pPr>
    </w:p>
    <w:p>
      <w:pPr>
        <w:pStyle w:val="Normal"/>
        <w:spacing w:before="0" w:after="0"/>
        <w:ind w:firstLine="709"/>
        <w:contextualSpacing/>
        <w:jc w:val="right"/>
        <w:rPr/>
      </w:pPr>
      <w:r>
        <w:rPr>
          <w:bCs/>
          <w:color w:val="auto"/>
        </w:rPr>
        <w:t>Приложение 2</w:t>
      </w:r>
    </w:p>
    <w:p>
      <w:pPr>
        <w:pStyle w:val="Normal"/>
        <w:spacing w:before="0" w:after="0"/>
        <w:ind w:firstLine="709"/>
        <w:jc w:val="right"/>
        <w:rPr/>
      </w:pPr>
      <w:r>
        <w:rPr>
          <w:color w:val="auto"/>
        </w:rPr>
        <w:t>к конкурсной документации</w:t>
      </w:r>
    </w:p>
    <w:p>
      <w:pPr>
        <w:pStyle w:val="Normal"/>
        <w:jc w:val="center"/>
        <w:rPr>
          <w:b/>
          <w:b/>
          <w:bCs/>
          <w:color w:val="auto"/>
          <w:sz w:val="26"/>
          <w:szCs w:val="26"/>
        </w:rPr>
      </w:pPr>
      <w:r>
        <w:rPr>
          <w:b/>
          <w:bCs/>
          <w:color w:val="auto"/>
          <w:sz w:val="26"/>
          <w:szCs w:val="26"/>
        </w:rPr>
      </w:r>
    </w:p>
    <w:p>
      <w:pPr>
        <w:pStyle w:val="Normal"/>
        <w:spacing w:before="0" w:after="0"/>
        <w:jc w:val="center"/>
        <w:rPr/>
      </w:pPr>
      <w:r>
        <w:rPr>
          <w:color w:val="auto"/>
        </w:rPr>
        <w:t xml:space="preserve">Заявка на участие в конкурсе № </w:t>
      </w:r>
      <w:r>
        <w:rPr>
          <w:rFonts w:eastAsia="Courier New" w:cs="Liberation Serif"/>
          <w:color w:val="auto"/>
          <w:kern w:val="0"/>
          <w:sz w:val="24"/>
          <w:szCs w:val="24"/>
          <w:lang w:val="ru-RU" w:eastAsia="ar-SA" w:bidi="hi-IN"/>
        </w:rPr>
        <w:t>4</w:t>
      </w:r>
      <w:r>
        <w:rPr>
          <w:color w:val="auto"/>
        </w:rPr>
        <w:t>/2021</w:t>
      </w:r>
    </w:p>
    <w:p>
      <w:pPr>
        <w:pStyle w:val="Normal"/>
        <w:spacing w:before="0" w:after="0"/>
        <w:jc w:val="center"/>
        <w:rPr/>
      </w:pPr>
      <w:r>
        <w:rPr>
          <w:color w:val="auto"/>
        </w:rPr>
        <w:t xml:space="preserve">на право заключения договора пользования рыболовным участком для осуществления промышленного рыболовства на водных объектах </w:t>
      </w:r>
      <w:r>
        <w:rPr>
          <w:rFonts w:eastAsia="Symbol" w:cs="Times New Roman"/>
          <w:color w:val="auto"/>
          <w:lang w:eastAsia="ru-RU" w:bidi="ar-SA"/>
        </w:rPr>
        <w:t>Ханты-Мансийского автономного округа </w:t>
      </w:r>
      <w:r>
        <w:rPr>
          <w:rFonts w:eastAsia="Symbol" w:cs="Times New Roman"/>
          <w:bCs/>
          <w:color w:val="auto"/>
          <w:lang w:bidi="ar-SA"/>
        </w:rPr>
        <w:t>– </w:t>
      </w:r>
      <w:r>
        <w:rPr>
          <w:rFonts w:eastAsia="Symbol" w:cs="Times New Roman"/>
          <w:color w:val="auto"/>
          <w:lang w:eastAsia="ru-RU" w:bidi="ar-SA"/>
        </w:rPr>
        <w:t>Югры</w:t>
      </w:r>
    </w:p>
    <w:p>
      <w:pPr>
        <w:pStyle w:val="Normal"/>
        <w:ind w:left="567" w:right="6661" w:hanging="0"/>
        <w:rPr/>
      </w:pPr>
      <w:r>
        <w:rPr>
          <w:color w:val="auto"/>
        </w:rPr>
        <w:t xml:space="preserve">1. Лот №  </w:t>
      </w:r>
    </w:p>
    <w:p>
      <w:pPr>
        <w:pStyle w:val="Normal"/>
        <w:pBdr>
          <w:top w:val="single" w:sz="4" w:space="1" w:color="000000"/>
        </w:pBdr>
        <w:ind w:left="1588" w:right="6662" w:hanging="0"/>
        <w:rPr>
          <w:color w:val="auto"/>
          <w:sz w:val="2"/>
          <w:szCs w:val="2"/>
        </w:rPr>
      </w:pPr>
      <w:r>
        <w:rPr>
          <w:color w:val="auto"/>
          <w:sz w:val="2"/>
          <w:szCs w:val="2"/>
        </w:rPr>
      </w:r>
    </w:p>
    <w:p>
      <w:pPr>
        <w:pStyle w:val="Normal"/>
        <w:spacing w:before="0" w:after="120"/>
        <w:ind w:firstLine="567"/>
        <w:jc w:val="both"/>
        <w:rPr/>
      </w:pPr>
      <w:r>
        <w:rPr>
          <w:color w:val="auto"/>
        </w:rPr>
        <w:t>2. Заявитель:</w:t>
      </w:r>
    </w:p>
    <w:tbl>
      <w:tblPr>
        <w:tblW w:w="9075" w:type="dxa"/>
        <w:jc w:val="left"/>
        <w:tblInd w:w="5" w:type="dxa"/>
        <w:tblCellMar>
          <w:top w:w="0" w:type="dxa"/>
          <w:left w:w="108" w:type="dxa"/>
          <w:bottom w:w="0" w:type="dxa"/>
          <w:right w:w="108" w:type="dxa"/>
        </w:tblCellMar>
        <w:tblLook w:firstRow="1" w:noVBand="1" w:lastRow="0" w:firstColumn="1" w:lastColumn="0" w:noHBand="0" w:val="04a0"/>
      </w:tblPr>
      <w:tblGrid>
        <w:gridCol w:w="3119"/>
        <w:gridCol w:w="5955"/>
      </w:tblGrid>
      <w:tr>
        <w:trPr>
          <w:trHeight w:val="397" w:hRule="atLeast"/>
        </w:trPr>
        <w:tc>
          <w:tcPr>
            <w:tcW w:w="90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rFonts w:cs="Arial"/>
                <w:color w:val="auto"/>
                <w:u w:val="single"/>
              </w:rPr>
              <w:t>Юридическое лицо:</w:t>
            </w:r>
          </w:p>
        </w:tc>
      </w:tr>
      <w:tr>
        <w:trPr>
          <w:trHeight w:val="390"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Наименование</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11"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Адрес места нахождения</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33"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Банковские реквизиты</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25"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ИНН</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17"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ОГРН</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08"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Номер контактного телефона</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09" w:hRule="atLeast"/>
        </w:trPr>
        <w:tc>
          <w:tcPr>
            <w:tcW w:w="90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jc w:val="both"/>
              <w:rPr/>
            </w:pPr>
            <w:r>
              <w:rPr>
                <w:color w:val="auto"/>
                <w:u w:val="single"/>
              </w:rPr>
              <w:t>Индивидуальный предприниматель:</w:t>
            </w:r>
          </w:p>
        </w:tc>
      </w:tr>
      <w:tr>
        <w:trPr>
          <w:trHeight w:val="349"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Фамилия, имя, отчество (при наличии)</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54"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Данные документа, удостоверяющего личность</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04"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Место жительства</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11"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Банковские реквизиты</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17"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ИНН</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09"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СНИЛС</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15"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ОГРНИП</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r>
        <w:trPr>
          <w:trHeight w:val="421"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100" w:after="100"/>
              <w:jc w:val="left"/>
              <w:rPr/>
            </w:pPr>
            <w:r>
              <w:rPr>
                <w:color w:val="auto"/>
              </w:rPr>
              <w:t>Номер контактного телефона</w:t>
            </w:r>
          </w:p>
        </w:tc>
        <w:tc>
          <w:tcPr>
            <w:tcW w:w="5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rFonts w:cs="Arial"/>
                <w:color w:val="auto"/>
              </w:rPr>
            </w:pPr>
            <w:r>
              <w:rPr>
                <w:rFonts w:cs="Arial"/>
                <w:color w:val="auto"/>
              </w:rPr>
            </w:r>
          </w:p>
        </w:tc>
      </w:tr>
    </w:tbl>
    <w:p>
      <w:pPr>
        <w:pStyle w:val="Normal"/>
        <w:ind w:firstLine="567"/>
        <w:jc w:val="both"/>
        <w:rPr>
          <w:color w:val="auto"/>
          <w:sz w:val="16"/>
          <w:szCs w:val="16"/>
        </w:rPr>
      </w:pPr>
      <w:r>
        <w:rPr>
          <w:color w:val="auto"/>
          <w:sz w:val="16"/>
          <w:szCs w:val="16"/>
        </w:rPr>
      </w:r>
    </w:p>
    <w:p>
      <w:pPr>
        <w:pStyle w:val="Normal"/>
        <w:ind w:firstLine="567"/>
        <w:jc w:val="both"/>
        <w:rPr/>
      </w:pPr>
      <w:r>
        <w:rPr>
          <w:color w:val="auto"/>
        </w:rPr>
        <w:t>3. Предложение заявителя о размере платы за предоставление в пользование рыболовного участка, перечисляемой в соответствующий бюджет (в случае признания его победителем конкурса):</w:t>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pBdr>
          <w:top w:val="single" w:sz="4" w:space="1" w:color="000000"/>
        </w:pBdr>
        <w:jc w:val="center"/>
        <w:rPr/>
      </w:pPr>
      <w:r>
        <w:rPr>
          <w:color w:val="auto"/>
          <w:sz w:val="18"/>
          <w:szCs w:val="18"/>
        </w:rPr>
        <w:t>(сумму указать цифрами и прописью)</w:t>
      </w:r>
    </w:p>
    <w:p>
      <w:pPr>
        <w:pStyle w:val="Normal"/>
        <w:spacing w:before="0" w:after="120"/>
        <w:ind w:firstLine="567"/>
        <w:jc w:val="both"/>
        <w:rPr/>
      </w:pPr>
      <w:r>
        <w:rPr>
          <w:color w:val="auto"/>
        </w:rPr>
        <w:t xml:space="preserve">4. Сведения о количестве рыболовных участков для осуществления промышленного рыболовства и (или) сформированных в установленном порядке до 31 декабря 2018 года рыбопромысловых участков для осуществления промышленного, расположенных на территории </w:t>
      </w:r>
      <w:r>
        <w:rPr>
          <w:rFonts w:eastAsia="Courier New" w:cs="Liberation Serif"/>
          <w:color w:val="auto"/>
          <w:kern w:val="0"/>
          <w:sz w:val="24"/>
          <w:szCs w:val="24"/>
          <w:lang w:val="ru-RU" w:eastAsia="ar-SA" w:bidi="hi-IN"/>
        </w:rPr>
        <w:t>одного</w:t>
      </w:r>
      <w:r>
        <w:rPr>
          <w:color w:val="auto"/>
        </w:rPr>
        <w:t xml:space="preserve"> муниципального образования </w:t>
      </w:r>
      <w:r>
        <w:rPr>
          <w:rFonts w:eastAsia="Symbol" w:cs="Times New Roman"/>
          <w:color w:val="auto"/>
          <w:lang w:eastAsia="ru-RU" w:bidi="ar-SA"/>
        </w:rPr>
        <w:t xml:space="preserve">Ханты-Мансийского автономного округа </w:t>
      </w:r>
      <w:r>
        <w:rPr>
          <w:rFonts w:eastAsia="Symbol" w:cs="Times New Roman"/>
          <w:bCs/>
          <w:color w:val="auto"/>
          <w:lang w:bidi="ar-SA"/>
        </w:rPr>
        <w:t>–</w:t>
      </w:r>
      <w:r>
        <w:rPr>
          <w:rFonts w:eastAsia="Symbol" w:cs="Times New Roman"/>
          <w:color w:val="auto"/>
          <w:lang w:eastAsia="ru-RU" w:bidi="ar-SA"/>
        </w:rPr>
        <w:t xml:space="preserve"> Югры</w:t>
      </w:r>
      <w:r>
        <w:rPr>
          <w:color w:val="auto"/>
        </w:rPr>
        <w:t>, на которых заявитель последние 4 года, предшествующие году проведения конкурса, осуществлял рыболовство (для заявителей, ранее осуществлявших рыболовство):</w:t>
      </w:r>
    </w:p>
    <w:tbl>
      <w:tblPr>
        <w:tblW w:w="9013" w:type="dxa"/>
        <w:jc w:val="left"/>
        <w:tblInd w:w="54" w:type="dxa"/>
        <w:tblCellMar>
          <w:top w:w="0" w:type="dxa"/>
          <w:left w:w="108" w:type="dxa"/>
          <w:bottom w:w="0" w:type="dxa"/>
          <w:right w:w="108" w:type="dxa"/>
        </w:tblCellMar>
        <w:tblLook w:firstRow="1" w:noVBand="1" w:lastRow="0" w:firstColumn="1" w:lastColumn="0" w:noHBand="0" w:val="04a0"/>
      </w:tblPr>
      <w:tblGrid>
        <w:gridCol w:w="2035"/>
        <w:gridCol w:w="1919"/>
        <w:gridCol w:w="2318"/>
        <w:gridCol w:w="2740"/>
      </w:tblGrid>
      <w:tr>
        <w:trPr/>
        <w:tc>
          <w:tcPr>
            <w:tcW w:w="2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6"/>
              <w:jc w:val="center"/>
              <w:rPr/>
            </w:pPr>
            <w:r>
              <w:rPr>
                <w:rFonts w:ascii="Times New Roman" w:hAnsi="Times New Roman"/>
                <w:color w:val="auto"/>
              </w:rPr>
              <w:t>Наименование рыболовного участка</w:t>
            </w:r>
          </w:p>
        </w:tc>
        <w:tc>
          <w:tcPr>
            <w:tcW w:w="19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6"/>
              <w:jc w:val="center"/>
              <w:rPr/>
            </w:pPr>
            <w:r>
              <w:rPr>
                <w:rFonts w:ascii="Times New Roman" w:hAnsi="Times New Roman"/>
                <w:color w:val="auto"/>
              </w:rPr>
              <w:t>Цель использования</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6"/>
              <w:jc w:val="center"/>
              <w:rPr/>
            </w:pPr>
            <w:r>
              <w:rPr>
                <w:rFonts w:ascii="Times New Roman" w:hAnsi="Times New Roman"/>
                <w:color w:val="auto"/>
              </w:rPr>
              <w:t>Реквизиты договора (номер и дата заключения договора пользования рыболовным участком)</w:t>
            </w:r>
          </w:p>
        </w:tc>
        <w:tc>
          <w:tcPr>
            <w:tcW w:w="2740" w:type="dxa"/>
            <w:tcBorders>
              <w:top w:val="single" w:sz="4" w:space="0" w:color="000000"/>
              <w:left w:val="single" w:sz="4" w:space="0" w:color="000000"/>
              <w:bottom w:val="single" w:sz="4" w:space="0" w:color="000000"/>
              <w:right w:val="single" w:sz="4" w:space="0" w:color="000000"/>
            </w:tcBorders>
            <w:shd w:color="auto" w:fill="auto" w:val="clear"/>
          </w:tcPr>
          <w:p>
            <w:pPr>
              <w:pStyle w:val="16"/>
              <w:jc w:val="center"/>
              <w:rPr/>
            </w:pPr>
            <w:r>
              <w:rPr>
                <w:rFonts w:ascii="Times New Roman" w:hAnsi="Times New Roman"/>
                <w:color w:val="auto"/>
              </w:rPr>
              <w:t>Муниципальное образование, на территории которого располагается рыболовный участок</w:t>
            </w:r>
          </w:p>
        </w:tc>
      </w:tr>
      <w:tr>
        <w:trPr/>
        <w:tc>
          <w:tcPr>
            <w:tcW w:w="2035" w:type="dxa"/>
            <w:tcBorders>
              <w:top w:val="single" w:sz="4" w:space="0" w:color="000000"/>
              <w:left w:val="single" w:sz="4" w:space="0" w:color="000000"/>
              <w:bottom w:val="single" w:sz="4" w:space="0" w:color="000000"/>
              <w:right w:val="single" w:sz="4" w:space="0" w:color="000000"/>
            </w:tcBorders>
            <w:shd w:color="auto" w:fill="auto" w:val="clear"/>
          </w:tcPr>
          <w:p>
            <w:pPr>
              <w:pStyle w:val="16"/>
              <w:rPr>
                <w:rFonts w:ascii="Times New Roman" w:hAnsi="Times New Roman"/>
                <w:color w:val="auto"/>
              </w:rPr>
            </w:pPr>
            <w:r>
              <w:rPr>
                <w:rFonts w:ascii="Times New Roman" w:hAnsi="Times New Roman"/>
                <w:color w:val="auto"/>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740"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r>
      <w:tr>
        <w:trPr/>
        <w:tc>
          <w:tcPr>
            <w:tcW w:w="2035" w:type="dxa"/>
            <w:tcBorders>
              <w:top w:val="single" w:sz="4" w:space="0" w:color="000000"/>
              <w:left w:val="single" w:sz="4" w:space="0" w:color="000000"/>
              <w:bottom w:val="single" w:sz="4" w:space="0" w:color="000000"/>
              <w:right w:val="single" w:sz="4" w:space="0" w:color="000000"/>
            </w:tcBorders>
            <w:shd w:color="auto" w:fill="auto" w:val="clear"/>
          </w:tcPr>
          <w:p>
            <w:pPr>
              <w:pStyle w:val="16"/>
              <w:rPr>
                <w:rFonts w:ascii="Times New Roman" w:hAnsi="Times New Roman"/>
                <w:color w:val="auto"/>
              </w:rPr>
            </w:pPr>
            <w:r>
              <w:rPr>
                <w:rFonts w:ascii="Times New Roman" w:hAnsi="Times New Roman"/>
                <w:color w:val="auto"/>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740"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r>
      <w:tr>
        <w:trPr/>
        <w:tc>
          <w:tcPr>
            <w:tcW w:w="2035" w:type="dxa"/>
            <w:tcBorders>
              <w:top w:val="single" w:sz="4" w:space="0" w:color="000000"/>
              <w:left w:val="single" w:sz="4" w:space="0" w:color="000000"/>
              <w:bottom w:val="single" w:sz="4" w:space="0" w:color="000000"/>
              <w:right w:val="single" w:sz="4" w:space="0" w:color="000000"/>
            </w:tcBorders>
            <w:shd w:color="auto" w:fill="auto" w:val="clear"/>
          </w:tcPr>
          <w:p>
            <w:pPr>
              <w:pStyle w:val="16"/>
              <w:rPr>
                <w:rFonts w:ascii="Times New Roman" w:hAnsi="Times New Roman"/>
                <w:color w:val="auto"/>
              </w:rPr>
            </w:pPr>
            <w:r>
              <w:rPr>
                <w:rFonts w:ascii="Times New Roman" w:hAnsi="Times New Roman"/>
                <w:color w:val="auto"/>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740"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r>
      <w:tr>
        <w:trPr/>
        <w:tc>
          <w:tcPr>
            <w:tcW w:w="2035" w:type="dxa"/>
            <w:tcBorders>
              <w:top w:val="single" w:sz="4" w:space="0" w:color="000000"/>
              <w:left w:val="single" w:sz="4" w:space="0" w:color="000000"/>
              <w:bottom w:val="single" w:sz="4" w:space="0" w:color="000000"/>
              <w:right w:val="single" w:sz="4" w:space="0" w:color="000000"/>
            </w:tcBorders>
            <w:shd w:color="auto" w:fill="auto" w:val="clear"/>
          </w:tcPr>
          <w:p>
            <w:pPr>
              <w:pStyle w:val="16"/>
              <w:rPr>
                <w:rFonts w:ascii="Times New Roman" w:hAnsi="Times New Roman"/>
                <w:color w:val="auto"/>
              </w:rPr>
            </w:pPr>
            <w:r>
              <w:rPr>
                <w:rFonts w:ascii="Times New Roman" w:hAnsi="Times New Roman"/>
                <w:color w:val="auto"/>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c>
          <w:tcPr>
            <w:tcW w:w="2740" w:type="dxa"/>
            <w:tcBorders>
              <w:top w:val="single" w:sz="4" w:space="0" w:color="000000"/>
              <w:left w:val="single" w:sz="4" w:space="0" w:color="000000"/>
              <w:bottom w:val="single" w:sz="4" w:space="0" w:color="000000"/>
              <w:right w:val="single" w:sz="4" w:space="0" w:color="000000"/>
            </w:tcBorders>
            <w:shd w:color="auto" w:fill="auto" w:val="clear"/>
          </w:tcPr>
          <w:p>
            <w:pPr>
              <w:pStyle w:val="16"/>
              <w:jc w:val="both"/>
              <w:rPr>
                <w:rFonts w:ascii="Times New Roman" w:hAnsi="Times New Roman"/>
                <w:color w:val="auto"/>
              </w:rPr>
            </w:pPr>
            <w:r>
              <w:rPr>
                <w:rFonts w:ascii="Times New Roman" w:hAnsi="Times New Roman"/>
                <w:color w:val="auto"/>
              </w:rPr>
            </w:r>
          </w:p>
        </w:tc>
      </w:tr>
    </w:tbl>
    <w:p>
      <w:pPr>
        <w:pStyle w:val="Normal"/>
        <w:spacing w:before="0" w:after="120"/>
        <w:ind w:firstLine="567"/>
        <w:jc w:val="both"/>
        <w:rPr/>
      </w:pPr>
      <w:r>
        <w:rPr>
          <w:color w:val="auto"/>
        </w:rPr>
        <w:t xml:space="preserve">5. Сведения за последние 4 года и менее, предшествующие году проведения конкурса, о </w:t>
      </w:r>
      <w:bookmarkStart w:id="4" w:name="_GoBack"/>
      <w:bookmarkEnd w:id="4"/>
      <w:r>
        <w:rPr>
          <w:color w:val="auto"/>
        </w:rPr>
        <w:t>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расположенных в том же районе добычи (вылова) водных биологических ресурсов, что и рыболовный участок, выставляемый на конкурс (для заявителей, ранее осуществлявших рыболовство):_______________________________________________:</w:t>
      </w:r>
    </w:p>
    <w:p>
      <w:pPr>
        <w:pStyle w:val="Normal"/>
        <w:spacing w:before="0" w:after="120"/>
        <w:ind w:firstLine="567"/>
        <w:jc w:val="both"/>
        <w:rPr/>
      </w:pPr>
      <w:r>
        <w:rPr>
          <w:color w:val="auto"/>
          <w:vertAlign w:val="superscript"/>
        </w:rPr>
        <w:t xml:space="preserve">                                                                                                    </w:t>
      </w:r>
      <w:r>
        <w:rPr>
          <w:color w:val="auto"/>
          <w:vertAlign w:val="superscript"/>
        </w:rPr>
        <w:t>(указывается район добычи (вылова) водных биоресурсов</w:t>
      </w:r>
    </w:p>
    <w:tbl>
      <w:tblPr>
        <w:tblW w:w="9075" w:type="dxa"/>
        <w:jc w:val="left"/>
        <w:tblInd w:w="0" w:type="dxa"/>
        <w:tblCellMar>
          <w:top w:w="0" w:type="dxa"/>
          <w:left w:w="108" w:type="dxa"/>
          <w:bottom w:w="0" w:type="dxa"/>
          <w:right w:w="108" w:type="dxa"/>
        </w:tblCellMar>
      </w:tblPr>
      <w:tblGrid>
        <w:gridCol w:w="4532"/>
        <w:gridCol w:w="785"/>
        <w:gridCol w:w="853"/>
        <w:gridCol w:w="794"/>
        <w:gridCol w:w="855"/>
        <w:gridCol w:w="10"/>
        <w:gridCol w:w="1245"/>
      </w:tblGrid>
      <w:tr>
        <w:trPr/>
        <w:tc>
          <w:tcPr>
            <w:tcW w:w="4532" w:type="dxa"/>
            <w:tcBorders>
              <w:top w:val="single" w:sz="4" w:space="0" w:color="000000"/>
              <w:left w:val="single" w:sz="4" w:space="0" w:color="000000"/>
              <w:bottom w:val="single" w:sz="4" w:space="0" w:color="000000"/>
            </w:tcBorders>
            <w:shd w:fill="auto" w:val="clear"/>
          </w:tcPr>
          <w:p>
            <w:pPr>
              <w:pStyle w:val="Normal"/>
              <w:spacing w:before="100" w:after="100"/>
              <w:jc w:val="center"/>
              <w:rPr/>
            </w:pPr>
            <w:r>
              <w:rPr>
                <w:color w:val="auto"/>
                <w:sz w:val="24"/>
                <w:szCs w:val="24"/>
              </w:rPr>
              <w:t>Показатель</w:t>
            </w:r>
          </w:p>
        </w:tc>
        <w:tc>
          <w:tcPr>
            <w:tcW w:w="785" w:type="dxa"/>
            <w:tcBorders>
              <w:top w:val="single" w:sz="4" w:space="0" w:color="000000"/>
              <w:left w:val="single" w:sz="4" w:space="0" w:color="000000"/>
              <w:bottom w:val="single" w:sz="4" w:space="0" w:color="000000"/>
            </w:tcBorders>
            <w:shd w:fill="auto" w:val="clear"/>
          </w:tcPr>
          <w:p>
            <w:pPr>
              <w:pStyle w:val="Normal"/>
              <w:spacing w:before="100" w:after="100"/>
              <w:jc w:val="center"/>
              <w:rPr/>
            </w:pPr>
            <w:r>
              <w:rPr>
                <w:color w:val="auto"/>
                <w:sz w:val="24"/>
                <w:szCs w:val="24"/>
              </w:rPr>
              <w:t>2017 год</w:t>
            </w:r>
          </w:p>
        </w:tc>
        <w:tc>
          <w:tcPr>
            <w:tcW w:w="853" w:type="dxa"/>
            <w:tcBorders>
              <w:top w:val="single" w:sz="4" w:space="0" w:color="000000"/>
              <w:left w:val="single" w:sz="4" w:space="0" w:color="000000"/>
              <w:bottom w:val="single" w:sz="4" w:space="0" w:color="000000"/>
            </w:tcBorders>
            <w:shd w:fill="auto" w:val="clear"/>
          </w:tcPr>
          <w:p>
            <w:pPr>
              <w:pStyle w:val="Normal"/>
              <w:spacing w:before="100" w:after="100"/>
              <w:jc w:val="center"/>
              <w:rPr/>
            </w:pPr>
            <w:r>
              <w:rPr>
                <w:color w:val="auto"/>
                <w:sz w:val="24"/>
                <w:szCs w:val="24"/>
              </w:rPr>
              <w:t>2018 год</w:t>
            </w:r>
          </w:p>
        </w:tc>
        <w:tc>
          <w:tcPr>
            <w:tcW w:w="794" w:type="dxa"/>
            <w:tcBorders>
              <w:top w:val="single" w:sz="4" w:space="0" w:color="000000"/>
              <w:left w:val="single" w:sz="4" w:space="0" w:color="000000"/>
              <w:bottom w:val="single" w:sz="4" w:space="0" w:color="000000"/>
            </w:tcBorders>
            <w:shd w:fill="auto" w:val="clear"/>
          </w:tcPr>
          <w:p>
            <w:pPr>
              <w:pStyle w:val="Normal"/>
              <w:spacing w:before="100" w:after="100"/>
              <w:jc w:val="center"/>
              <w:rPr/>
            </w:pPr>
            <w:r>
              <w:rPr>
                <w:color w:val="auto"/>
                <w:sz w:val="24"/>
                <w:szCs w:val="24"/>
              </w:rPr>
              <w:t>2019 год</w:t>
            </w:r>
          </w:p>
        </w:tc>
        <w:tc>
          <w:tcPr>
            <w:tcW w:w="855" w:type="dxa"/>
            <w:tcBorders>
              <w:top w:val="single" w:sz="4" w:space="0" w:color="000000"/>
              <w:left w:val="single" w:sz="4" w:space="0" w:color="000000"/>
              <w:bottom w:val="single" w:sz="4" w:space="0" w:color="000000"/>
            </w:tcBorders>
            <w:shd w:fill="auto" w:val="clear"/>
          </w:tcPr>
          <w:p>
            <w:pPr>
              <w:pStyle w:val="Normal"/>
              <w:spacing w:before="100" w:after="100"/>
              <w:jc w:val="center"/>
              <w:rPr/>
            </w:pPr>
            <w:r>
              <w:rPr>
                <w:color w:val="auto"/>
                <w:sz w:val="24"/>
                <w:szCs w:val="24"/>
              </w:rPr>
              <w:t>2020 год</w:t>
            </w:r>
          </w:p>
        </w:tc>
        <w:tc>
          <w:tcPr>
            <w:tcW w:w="125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rFonts w:eastAsia="Courier New" w:cs="Liberation Serif"/>
                <w:color w:val="auto"/>
                <w:kern w:val="0"/>
                <w:sz w:val="24"/>
                <w:szCs w:val="24"/>
                <w:lang w:val="ru-RU" w:eastAsia="ar-SA" w:bidi="hi-IN"/>
              </w:rPr>
              <w:t>Итого</w:t>
            </w:r>
          </w:p>
        </w:tc>
      </w:tr>
      <w:tr>
        <w:trPr/>
        <w:tc>
          <w:tcPr>
            <w:tcW w:w="4532" w:type="dxa"/>
            <w:tcBorders>
              <w:top w:val="single" w:sz="4" w:space="0" w:color="000000"/>
              <w:left w:val="single" w:sz="4" w:space="0" w:color="000000"/>
              <w:bottom w:val="single" w:sz="4" w:space="0" w:color="000000"/>
            </w:tcBorders>
            <w:shd w:fill="auto" w:val="clear"/>
          </w:tcPr>
          <w:p>
            <w:pPr>
              <w:pStyle w:val="Normal"/>
              <w:spacing w:lineRule="exact" w:line="260" w:before="100" w:after="100"/>
              <w:rPr/>
            </w:pPr>
            <w:r>
              <w:rPr>
                <w:b w:val="false"/>
                <w:bCs w:val="false"/>
                <w:color w:val="auto"/>
                <w:sz w:val="24"/>
                <w:szCs w:val="24"/>
              </w:rPr>
              <w:t>Выделенные квоты добычи (вылова) водных биоресурсов, тонн</w:t>
            </w:r>
          </w:p>
        </w:tc>
        <w:tc>
          <w:tcPr>
            <w:tcW w:w="78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3"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794"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125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sz w:val="24"/>
                <w:szCs w:val="24"/>
              </w:rPr>
              <w:t>(А)</w:t>
            </w:r>
          </w:p>
        </w:tc>
      </w:tr>
      <w:tr>
        <w:trPr>
          <w:trHeight w:val="384" w:hRule="atLeast"/>
        </w:trPr>
        <w:tc>
          <w:tcPr>
            <w:tcW w:w="4532" w:type="dxa"/>
            <w:tcBorders>
              <w:top w:val="single" w:sz="4" w:space="0" w:color="000000"/>
              <w:left w:val="single" w:sz="4" w:space="0" w:color="000000"/>
              <w:bottom w:val="single" w:sz="4" w:space="0" w:color="000000"/>
            </w:tcBorders>
            <w:shd w:fill="auto" w:val="clear"/>
          </w:tcPr>
          <w:p>
            <w:pPr>
              <w:pStyle w:val="Normal"/>
              <w:spacing w:lineRule="exact" w:line="260" w:before="100" w:after="100"/>
              <w:rPr/>
            </w:pPr>
            <w:r>
              <w:rPr>
                <w:b w:val="false"/>
                <w:bCs w:val="false"/>
                <w:color w:val="auto"/>
                <w:sz w:val="24"/>
                <w:szCs w:val="24"/>
              </w:rPr>
              <w:t>Вылов водных биоресурсов, тонн</w:t>
            </w:r>
          </w:p>
        </w:tc>
        <w:tc>
          <w:tcPr>
            <w:tcW w:w="78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3"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794"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125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sz w:val="24"/>
                <w:szCs w:val="24"/>
              </w:rPr>
              <w:t>(В)</w:t>
            </w:r>
          </w:p>
        </w:tc>
      </w:tr>
      <w:tr>
        <w:trPr>
          <w:trHeight w:val="349" w:hRule="atLeast"/>
        </w:trPr>
        <w:tc>
          <w:tcPr>
            <w:tcW w:w="7829" w:type="dxa"/>
            <w:gridSpan w:val="6"/>
            <w:tcBorders>
              <w:top w:val="single" w:sz="4" w:space="0" w:color="000000"/>
              <w:left w:val="single" w:sz="4" w:space="0" w:color="000000"/>
              <w:bottom w:val="single" w:sz="4" w:space="0" w:color="000000"/>
            </w:tcBorders>
            <w:shd w:fill="auto" w:val="clear"/>
          </w:tcPr>
          <w:p>
            <w:pPr>
              <w:pStyle w:val="Normal"/>
              <w:spacing w:before="100" w:after="100"/>
              <w:rPr/>
            </w:pPr>
            <w:r>
              <w:rPr>
                <w:b w:val="false"/>
                <w:bCs w:val="false"/>
                <w:color w:val="auto"/>
                <w:sz w:val="24"/>
                <w:szCs w:val="24"/>
              </w:rPr>
              <w:t xml:space="preserve">Показатель средневзвешенного освоения квот добычи (вылова) водных биоресурсов </w:t>
            </w:r>
          </w:p>
        </w:tc>
        <w:tc>
          <w:tcPr>
            <w:tcW w:w="12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sz w:val="24"/>
                <w:szCs w:val="24"/>
              </w:rPr>
              <w:t>(В/А)</w:t>
            </w:r>
          </w:p>
        </w:tc>
      </w:tr>
      <w:tr>
        <w:trPr/>
        <w:tc>
          <w:tcPr>
            <w:tcW w:w="4532" w:type="dxa"/>
            <w:tcBorders>
              <w:top w:val="single" w:sz="4" w:space="0" w:color="000000"/>
              <w:left w:val="single" w:sz="4" w:space="0" w:color="000000"/>
              <w:bottom w:val="single" w:sz="4" w:space="0" w:color="000000"/>
            </w:tcBorders>
            <w:shd w:fill="auto" w:val="clear"/>
          </w:tcPr>
          <w:p>
            <w:pPr>
              <w:pStyle w:val="Normal"/>
              <w:spacing w:lineRule="exact" w:line="260" w:before="100" w:after="100"/>
              <w:rPr/>
            </w:pPr>
            <w:r>
              <w:rPr>
                <w:b w:val="false"/>
                <w:bCs w:val="false"/>
                <w:color w:val="auto"/>
                <w:sz w:val="24"/>
                <w:szCs w:val="24"/>
              </w:rPr>
              <w:t xml:space="preserve">Рекомендуемые объемы добычи (вылова) водных биоресурсов, ОДУ которых не устанавливаются, тонн </w:t>
            </w:r>
          </w:p>
        </w:tc>
        <w:tc>
          <w:tcPr>
            <w:tcW w:w="78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3"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794"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85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sz w:val="24"/>
                <w:szCs w:val="24"/>
              </w:rPr>
            </w:pPr>
            <w:r>
              <w:rPr>
                <w:b w:val="false"/>
                <w:bCs w:val="false"/>
                <w:color w:val="auto"/>
                <w:sz w:val="24"/>
                <w:szCs w:val="24"/>
              </w:rPr>
            </w:r>
          </w:p>
        </w:tc>
        <w:tc>
          <w:tcPr>
            <w:tcW w:w="125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sz w:val="24"/>
                <w:szCs w:val="24"/>
              </w:rPr>
              <w:t>(С)</w:t>
            </w:r>
          </w:p>
        </w:tc>
      </w:tr>
      <w:tr>
        <w:trPr>
          <w:trHeight w:val="384" w:hRule="atLeast"/>
        </w:trPr>
        <w:tc>
          <w:tcPr>
            <w:tcW w:w="4532" w:type="dxa"/>
            <w:tcBorders>
              <w:top w:val="single" w:sz="4" w:space="0" w:color="000000"/>
              <w:left w:val="single" w:sz="4" w:space="0" w:color="000000"/>
              <w:bottom w:val="single" w:sz="4" w:space="0" w:color="000000"/>
            </w:tcBorders>
            <w:shd w:fill="auto" w:val="clear"/>
          </w:tcPr>
          <w:p>
            <w:pPr>
              <w:pStyle w:val="Normal"/>
              <w:spacing w:lineRule="exact" w:line="260" w:before="100" w:after="100"/>
              <w:rPr/>
            </w:pPr>
            <w:r>
              <w:rPr>
                <w:b w:val="false"/>
                <w:bCs w:val="false"/>
                <w:color w:val="auto"/>
              </w:rPr>
              <w:t xml:space="preserve">Вылов </w:t>
            </w:r>
            <w:r>
              <w:rPr>
                <w:b w:val="false"/>
                <w:bCs w:val="false"/>
                <w:color w:val="auto"/>
                <w:sz w:val="24"/>
                <w:szCs w:val="24"/>
              </w:rPr>
              <w:t>водных биоресурсов</w:t>
            </w:r>
            <w:r>
              <w:rPr>
                <w:b w:val="false"/>
                <w:bCs w:val="false"/>
                <w:color w:val="auto"/>
              </w:rPr>
              <w:t>, тонн</w:t>
            </w:r>
          </w:p>
        </w:tc>
        <w:tc>
          <w:tcPr>
            <w:tcW w:w="78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rPr>
            </w:pPr>
            <w:r>
              <w:rPr>
                <w:b w:val="false"/>
                <w:bCs w:val="false"/>
                <w:color w:val="auto"/>
              </w:rPr>
            </w:r>
          </w:p>
        </w:tc>
        <w:tc>
          <w:tcPr>
            <w:tcW w:w="853"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rPr>
            </w:pPr>
            <w:r>
              <w:rPr>
                <w:b w:val="false"/>
                <w:bCs w:val="false"/>
                <w:color w:val="auto"/>
              </w:rPr>
            </w:r>
          </w:p>
        </w:tc>
        <w:tc>
          <w:tcPr>
            <w:tcW w:w="794"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rPr>
            </w:pPr>
            <w:r>
              <w:rPr>
                <w:b w:val="false"/>
                <w:bCs w:val="false"/>
                <w:color w:val="auto"/>
              </w:rPr>
            </w:r>
          </w:p>
        </w:tc>
        <w:tc>
          <w:tcPr>
            <w:tcW w:w="855" w:type="dxa"/>
            <w:tcBorders>
              <w:top w:val="single" w:sz="4" w:space="0" w:color="000000"/>
              <w:left w:val="single" w:sz="4" w:space="0" w:color="000000"/>
              <w:bottom w:val="single" w:sz="4" w:space="0" w:color="000000"/>
            </w:tcBorders>
            <w:shd w:fill="auto" w:val="clear"/>
          </w:tcPr>
          <w:p>
            <w:pPr>
              <w:pStyle w:val="Normal"/>
              <w:snapToGrid w:val="false"/>
              <w:spacing w:before="100" w:after="100"/>
              <w:jc w:val="center"/>
              <w:rPr>
                <w:b w:val="false"/>
                <w:b w:val="false"/>
                <w:bCs w:val="false"/>
                <w:color w:val="auto"/>
              </w:rPr>
            </w:pPr>
            <w:r>
              <w:rPr>
                <w:b w:val="false"/>
                <w:bCs w:val="false"/>
                <w:color w:val="auto"/>
              </w:rPr>
            </w:r>
          </w:p>
        </w:tc>
        <w:tc>
          <w:tcPr>
            <w:tcW w:w="125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rPr>
              <w:t>(Д)</w:t>
            </w:r>
          </w:p>
        </w:tc>
      </w:tr>
      <w:tr>
        <w:trPr>
          <w:trHeight w:val="516" w:hRule="atLeast"/>
        </w:trPr>
        <w:tc>
          <w:tcPr>
            <w:tcW w:w="7829" w:type="dxa"/>
            <w:gridSpan w:val="6"/>
            <w:tcBorders>
              <w:top w:val="single" w:sz="4" w:space="0" w:color="000000"/>
              <w:left w:val="single" w:sz="4" w:space="0" w:color="000000"/>
              <w:bottom w:val="single" w:sz="4" w:space="0" w:color="000000"/>
            </w:tcBorders>
            <w:shd w:fill="auto" w:val="clear"/>
          </w:tcPr>
          <w:p>
            <w:pPr>
              <w:pStyle w:val="Normal"/>
              <w:spacing w:before="100" w:after="100"/>
              <w:rPr/>
            </w:pPr>
            <w:r>
              <w:rPr>
                <w:b w:val="false"/>
                <w:bCs w:val="false"/>
                <w:color w:val="auto"/>
              </w:rPr>
              <w:t xml:space="preserve">Показатель средневзвешенного освоения </w:t>
            </w:r>
            <w:r>
              <w:rPr>
                <w:rFonts w:eastAsia="Courier New" w:cs="Liberation Serif"/>
                <w:b w:val="false"/>
                <w:bCs w:val="false"/>
                <w:color w:val="auto"/>
                <w:kern w:val="0"/>
                <w:sz w:val="24"/>
                <w:szCs w:val="24"/>
                <w:lang w:val="ru-RU" w:eastAsia="ar-SA" w:bidi="hi-IN"/>
              </w:rPr>
              <w:t>рекомендуемых</w:t>
            </w:r>
            <w:r>
              <w:rPr>
                <w:b w:val="false"/>
                <w:bCs w:val="false"/>
                <w:color w:val="auto"/>
              </w:rPr>
              <w:t xml:space="preserve"> объемов вылова водных биоресурсов, ОДУ которых не устанавливается </w:t>
            </w:r>
          </w:p>
        </w:tc>
        <w:tc>
          <w:tcPr>
            <w:tcW w:w="12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100"/>
              <w:jc w:val="center"/>
              <w:rPr/>
            </w:pPr>
            <w:r>
              <w:rPr>
                <w:b w:val="false"/>
                <w:bCs w:val="false"/>
                <w:color w:val="auto"/>
              </w:rPr>
              <w:t>(Д/С)</w:t>
            </w:r>
          </w:p>
        </w:tc>
      </w:tr>
    </w:tbl>
    <w:p>
      <w:pPr>
        <w:pStyle w:val="Normal"/>
        <w:spacing w:before="0" w:after="120"/>
        <w:ind w:firstLine="567"/>
        <w:jc w:val="both"/>
        <w:rPr>
          <w:color w:val="auto"/>
          <w:sz w:val="2"/>
          <w:szCs w:val="2"/>
        </w:rPr>
      </w:pPr>
      <w:r>
        <w:rPr>
          <w:color w:val="auto"/>
          <w:sz w:val="2"/>
          <w:szCs w:val="2"/>
        </w:rPr>
      </w:r>
    </w:p>
    <w:p>
      <w:pPr>
        <w:pStyle w:val="Normal"/>
        <w:ind w:firstLine="567"/>
        <w:jc w:val="both"/>
        <w:rPr/>
      </w:pPr>
      <w:r>
        <w:rPr>
          <w:color w:val="auto"/>
        </w:rPr>
        <w:t>6. Сведения о нахождении или ненахождении заявителя под контролем иностранного инвестора – для юридического лица:</w:t>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ind w:firstLine="567"/>
        <w:jc w:val="center"/>
        <w:rPr/>
      </w:pPr>
      <w:r>
        <w:rPr>
          <w:color w:val="auto"/>
          <w:sz w:val="18"/>
          <w:szCs w:val="18"/>
        </w:rPr>
        <w:t>(находится/не находится под контролем иностранного инвестора)</w:t>
      </w:r>
    </w:p>
    <w:p>
      <w:pPr>
        <w:pStyle w:val="Normal"/>
        <w:ind w:firstLine="567"/>
        <w:jc w:val="both"/>
        <w:rPr/>
      </w:pPr>
      <w:r>
        <w:rPr>
          <w:color w:val="auto"/>
        </w:rPr>
        <w:t xml:space="preserve">7.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w:t>
      </w:r>
      <w:r>
        <w:rPr>
          <w:rFonts w:eastAsia="Symbol" w:cs="Symbol" w:ascii="Symbol" w:hAnsi="Symbol"/>
          <w:color w:val="auto"/>
        </w:rPr>
        <w:t></w:t>
      </w:r>
      <w:r>
        <w:rPr>
          <w:color w:val="auto"/>
        </w:rPr>
        <w:t xml:space="preserve"> для юридического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законом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ind w:firstLine="567"/>
        <w:jc w:val="both"/>
        <w:rPr/>
      </w:pPr>
      <w:r>
        <w:rPr>
          <w:color w:val="auto"/>
        </w:rPr>
        <w:t xml:space="preserve">8. Сведения о среднесуточном объеме (в тоннах) производства заявителем рыбной и иной продукции из водных биологических ресурсов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w:t>
      </w:r>
      <w:r>
        <w:rPr>
          <w:rFonts w:eastAsia="Courier New" w:cs="Liberation Serif"/>
          <w:color w:val="auto"/>
          <w:kern w:val="0"/>
          <w:sz w:val="24"/>
          <w:szCs w:val="24"/>
          <w:lang w:val="ru-RU" w:eastAsia="ar-SA" w:bidi="hi-IN"/>
        </w:rPr>
        <w:t>одного</w:t>
      </w:r>
      <w:r>
        <w:rPr>
          <w:color w:val="auto"/>
        </w:rPr>
        <w:t xml:space="preserve"> муниципального образования </w:t>
      </w:r>
      <w:r>
        <w:rPr>
          <w:rFonts w:eastAsia="Arial" w:cs="Courier New"/>
          <w:color w:val="auto"/>
          <w:lang w:eastAsia="ru-RU" w:bidi="ar-SA"/>
        </w:rPr>
        <w:t xml:space="preserve">Ханты-Мансийского автономного округа </w:t>
      </w:r>
      <w:r>
        <w:rPr>
          <w:rFonts w:eastAsia="Symbol" w:cs="Symbol" w:ascii="Symbol" w:hAnsi="Symbol"/>
          <w:color w:val="auto"/>
          <w:lang w:eastAsia="ru-RU" w:bidi="ar-SA"/>
        </w:rPr>
        <w:t></w:t>
      </w:r>
      <w:r>
        <w:rPr>
          <w:rFonts w:eastAsia="Arial" w:cs="Courier New"/>
          <w:color w:val="auto"/>
          <w:lang w:eastAsia="ru-RU" w:bidi="ar-SA"/>
        </w:rPr>
        <w:t xml:space="preserve"> Югры _______________________</w:t>
      </w:r>
      <w:r>
        <w:rPr>
          <w:color w:val="auto"/>
        </w:rPr>
        <w:t>, на территории которого расположен рыболовный участок,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(для заявителей, ранее осуществлявших рыболовство);</w:t>
      </w:r>
    </w:p>
    <w:tbl>
      <w:tblPr>
        <w:tblW w:w="9075" w:type="dxa"/>
        <w:jc w:val="left"/>
        <w:tblInd w:w="0" w:type="dxa"/>
        <w:tblCellMar>
          <w:top w:w="102" w:type="dxa"/>
          <w:left w:w="62" w:type="dxa"/>
          <w:bottom w:w="102" w:type="dxa"/>
          <w:right w:w="62" w:type="dxa"/>
        </w:tblCellMar>
      </w:tblPr>
      <w:tblGrid>
        <w:gridCol w:w="3617"/>
        <w:gridCol w:w="1403"/>
        <w:gridCol w:w="1303"/>
        <w:gridCol w:w="1196"/>
        <w:gridCol w:w="1556"/>
      </w:tblGrid>
      <w:tr>
        <w:trPr>
          <w:trHeight w:val="219" w:hRule="atLeast"/>
        </w:trPr>
        <w:tc>
          <w:tcPr>
            <w:tcW w:w="3617" w:type="dxa"/>
            <w:vMerge w:val="restart"/>
            <w:tcBorders>
              <w:top w:val="single" w:sz="4" w:space="0" w:color="000000"/>
              <w:left w:val="single" w:sz="4" w:space="0" w:color="000000"/>
            </w:tcBorders>
            <w:shd w:fill="auto" w:val="clear"/>
          </w:tcPr>
          <w:p>
            <w:pPr>
              <w:pStyle w:val="Normal"/>
              <w:widowControl w:val="false"/>
              <w:spacing w:before="0" w:after="0"/>
              <w:rPr/>
            </w:pPr>
            <w:r>
              <w:rPr>
                <w:color w:val="auto"/>
              </w:rPr>
              <w:t>Виды рыбной и иной продукции из водных биоресурсов</w:t>
            </w:r>
          </w:p>
        </w:tc>
        <w:tc>
          <w:tcPr>
            <w:tcW w:w="5458" w:type="dxa"/>
            <w:gridSpan w:val="4"/>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spacing w:before="0" w:after="0"/>
              <w:jc w:val="center"/>
              <w:rPr/>
            </w:pPr>
            <w:r>
              <w:rPr>
                <w:color w:val="auto"/>
              </w:rPr>
              <w:t>Среднесуточный объем производства, тонн</w:t>
            </w:r>
          </w:p>
        </w:tc>
      </w:tr>
      <w:tr>
        <w:trPr>
          <w:trHeight w:val="134" w:hRule="atLeast"/>
        </w:trPr>
        <w:tc>
          <w:tcPr>
            <w:tcW w:w="3617" w:type="dxa"/>
            <w:vMerge w:val="continue"/>
            <w:tcBorders>
              <w:top w:val="single" w:sz="4" w:space="0" w:color="000000"/>
              <w:left w:val="single" w:sz="4" w:space="0" w:color="000000"/>
            </w:tcBorders>
            <w:shd w:fill="auto" w:val="clear"/>
          </w:tcPr>
          <w:p>
            <w:pPr>
              <w:pStyle w:val="Normal"/>
              <w:widowControl w:val="false"/>
              <w:snapToGrid w:val="false"/>
              <w:spacing w:before="0" w:after="0"/>
              <w:rPr>
                <w:color w:val="auto"/>
                <w:sz w:val="22"/>
                <w:szCs w:val="22"/>
                <w:lang w:eastAsia="en-US"/>
              </w:rPr>
            </w:pPr>
            <w:r>
              <w:rPr>
                <w:color w:val="auto"/>
                <w:sz w:val="22"/>
                <w:szCs w:val="22"/>
                <w:lang w:eastAsia="en-US"/>
              </w:rPr>
            </w:r>
          </w:p>
        </w:tc>
        <w:tc>
          <w:tcPr>
            <w:tcW w:w="14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spacing w:before="0" w:after="0"/>
              <w:jc w:val="center"/>
              <w:rPr/>
            </w:pPr>
            <w:r>
              <w:rPr>
                <w:color w:val="auto"/>
              </w:rPr>
              <w:t>2017 год</w:t>
            </w:r>
          </w:p>
        </w:tc>
        <w:tc>
          <w:tcPr>
            <w:tcW w:w="13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spacing w:before="0" w:after="0"/>
              <w:jc w:val="center"/>
              <w:rPr/>
            </w:pPr>
            <w:r>
              <w:rPr>
                <w:color w:val="auto"/>
              </w:rPr>
              <w:t>2018 год</w:t>
            </w:r>
          </w:p>
        </w:tc>
        <w:tc>
          <w:tcPr>
            <w:tcW w:w="1196"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spacing w:before="0" w:after="0"/>
              <w:jc w:val="center"/>
              <w:rPr/>
            </w:pPr>
            <w:r>
              <w:rPr>
                <w:color w:val="auto"/>
              </w:rPr>
              <w:t>2019 год</w:t>
            </w:r>
          </w:p>
        </w:tc>
        <w:tc>
          <w:tcPr>
            <w:tcW w:w="1556"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spacing w:before="0" w:after="0"/>
              <w:jc w:val="center"/>
              <w:rPr/>
            </w:pPr>
            <w:r>
              <w:rPr>
                <w:color w:val="auto"/>
              </w:rPr>
              <w:t>2020 год</w:t>
            </w:r>
          </w:p>
        </w:tc>
      </w:tr>
      <w:tr>
        <w:trPr>
          <w:trHeight w:val="1026" w:hRule="atLeast"/>
        </w:trPr>
        <w:tc>
          <w:tcPr>
            <w:tcW w:w="3617" w:type="dxa"/>
            <w:tcBorders>
              <w:top w:val="single" w:sz="4" w:space="0" w:color="000000"/>
              <w:left w:val="single" w:sz="4" w:space="0" w:color="000000"/>
              <w:bottom w:val="single" w:sz="4" w:space="0" w:color="000000"/>
            </w:tcBorders>
            <w:shd w:fill="auto" w:val="clear"/>
            <w:vAlign w:val="center"/>
          </w:tcPr>
          <w:p>
            <w:pPr>
              <w:pStyle w:val="Normal"/>
              <w:spacing w:before="0" w:after="0"/>
              <w:jc w:val="left"/>
              <w:rPr/>
            </w:pPr>
            <w:r>
              <w:rPr>
                <w:rFonts w:eastAsia="Courier New" w:cs="Liberation Serif"/>
                <w:color w:val="auto"/>
                <w:kern w:val="0"/>
                <w:sz w:val="24"/>
                <w:szCs w:val="24"/>
                <w:lang w:val="ru-RU" w:eastAsia="ar-SA" w:bidi="hi-IN"/>
              </w:rPr>
              <w:t>Р</w:t>
            </w:r>
            <w:r>
              <w:rPr>
                <w:color w:val="auto"/>
              </w:rPr>
              <w:t xml:space="preserve">ыбная или иная продукция из водных биоресурсов, предусмотренная перечнем, утвержденным приказом Минсельхоза России от 21.12.2015 № 651 </w:t>
            </w:r>
          </w:p>
        </w:tc>
        <w:tc>
          <w:tcPr>
            <w:tcW w:w="14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3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196"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556"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r>
      <w:tr>
        <w:trPr>
          <w:trHeight w:val="787" w:hRule="atLeast"/>
        </w:trPr>
        <w:tc>
          <w:tcPr>
            <w:tcW w:w="3617" w:type="dxa"/>
            <w:tcBorders>
              <w:top w:val="single" w:sz="4" w:space="0" w:color="000000"/>
              <w:left w:val="single" w:sz="4" w:space="0" w:color="000000"/>
              <w:bottom w:val="single" w:sz="4" w:space="0" w:color="000000"/>
            </w:tcBorders>
            <w:shd w:fill="auto" w:val="clear"/>
            <w:vAlign w:val="center"/>
          </w:tcPr>
          <w:p>
            <w:pPr>
              <w:pStyle w:val="Normal"/>
              <w:spacing w:before="0" w:after="0"/>
              <w:jc w:val="left"/>
              <w:rPr/>
            </w:pPr>
            <w:r>
              <w:rPr>
                <w:rFonts w:eastAsia="Courier New" w:cs="Liberation Serif"/>
                <w:color w:val="auto"/>
                <w:kern w:val="0"/>
                <w:sz w:val="24"/>
                <w:szCs w:val="24"/>
                <w:lang w:val="ru-RU" w:eastAsia="ar-SA" w:bidi="hi-IN"/>
              </w:rPr>
              <w:t>Р</w:t>
            </w:r>
            <w:r>
              <w:rPr>
                <w:color w:val="auto"/>
              </w:rPr>
              <w:t>ыбная или иная продукция из водных биоресурсов, которая подвергается термической обработке в виде охлаждения</w:t>
            </w:r>
          </w:p>
        </w:tc>
        <w:tc>
          <w:tcPr>
            <w:tcW w:w="14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3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196"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556"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r>
      <w:tr>
        <w:trPr>
          <w:trHeight w:val="773" w:hRule="atLeast"/>
        </w:trPr>
        <w:tc>
          <w:tcPr>
            <w:tcW w:w="3617" w:type="dxa"/>
            <w:tcBorders>
              <w:top w:val="single" w:sz="4" w:space="0" w:color="000000"/>
              <w:left w:val="single" w:sz="4" w:space="0" w:color="000000"/>
              <w:bottom w:val="single" w:sz="4" w:space="0" w:color="000000"/>
            </w:tcBorders>
            <w:shd w:fill="auto" w:val="clear"/>
            <w:vAlign w:val="center"/>
          </w:tcPr>
          <w:p>
            <w:pPr>
              <w:pStyle w:val="Normal"/>
              <w:spacing w:before="0" w:after="0"/>
              <w:jc w:val="left"/>
              <w:rPr/>
            </w:pPr>
            <w:r>
              <w:rPr>
                <w:rFonts w:eastAsia="Courier New" w:cs="Liberation Serif"/>
                <w:color w:val="auto"/>
                <w:kern w:val="0"/>
                <w:sz w:val="24"/>
                <w:szCs w:val="24"/>
                <w:lang w:val="ru-RU" w:eastAsia="ar-SA" w:bidi="hi-IN"/>
              </w:rPr>
              <w:t>Р</w:t>
            </w:r>
            <w:r>
              <w:rPr>
                <w:color w:val="auto"/>
              </w:rPr>
              <w:t>ыбная или иная продукция из водных биоресурсов, которая подвергается термической обработке в виде замораживания</w:t>
            </w:r>
          </w:p>
        </w:tc>
        <w:tc>
          <w:tcPr>
            <w:tcW w:w="14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303"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196"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c>
          <w:tcPr>
            <w:tcW w:w="1556"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rPr>
            </w:pPr>
            <w:r>
              <w:rPr>
                <w:color w:val="auto"/>
              </w:rPr>
            </w:r>
          </w:p>
        </w:tc>
      </w:tr>
    </w:tbl>
    <w:p>
      <w:pPr>
        <w:pStyle w:val="Normal"/>
        <w:widowControl w:val="false"/>
        <w:suppressAutoHyphens w:val="true"/>
        <w:overflowPunct w:val="false"/>
        <w:bidi w:val="0"/>
        <w:spacing w:before="100" w:after="100"/>
        <w:ind w:left="0" w:right="0" w:firstLine="737"/>
        <w:jc w:val="both"/>
        <w:rPr/>
      </w:pPr>
      <w:r>
        <w:rPr>
          <w:color w:val="auto"/>
        </w:rPr>
        <w:t xml:space="preserve">9.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w:t>
      </w:r>
      <w:r>
        <w:rPr>
          <w:rFonts w:eastAsia="Arial" w:cs="Courier New"/>
          <w:color w:val="auto"/>
          <w:lang w:eastAsia="ru-RU" w:bidi="ar-SA"/>
        </w:rPr>
        <w:t xml:space="preserve">Ханты-Мансийского автономного округа </w:t>
      </w:r>
      <w:r>
        <w:rPr>
          <w:rFonts w:eastAsia="Symbol" w:cs="Symbol" w:ascii="Symbol" w:hAnsi="Symbol"/>
          <w:color w:val="auto"/>
          <w:lang w:eastAsia="ru-RU" w:bidi="ar-SA"/>
        </w:rPr>
        <w:t></w:t>
      </w:r>
      <w:r>
        <w:rPr>
          <w:rFonts w:eastAsia="Arial" w:cs="Courier New"/>
          <w:color w:val="auto"/>
          <w:lang w:eastAsia="ru-RU" w:bidi="ar-SA"/>
        </w:rPr>
        <w:t xml:space="preserve"> Югры</w:t>
      </w:r>
      <w:r>
        <w:rPr>
          <w:color w:val="auto"/>
        </w:rPr>
        <w:t>, на территории которого расположен или к территории которого прилегает рыболовный участок (для заявителей, ранее осуществлявших рыболовство):</w:t>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rPr>
          <w:color w:val="auto"/>
        </w:rPr>
      </w:pPr>
      <w:r>
        <w:rPr>
          <w:color w:val="auto"/>
        </w:rPr>
      </w:r>
    </w:p>
    <w:p>
      <w:pPr>
        <w:pStyle w:val="Normal"/>
        <w:pBdr>
          <w:top w:val="single" w:sz="4" w:space="1" w:color="000000"/>
        </w:pBdr>
        <w:rPr>
          <w:color w:val="auto"/>
          <w:sz w:val="2"/>
          <w:szCs w:val="2"/>
        </w:rPr>
      </w:pPr>
      <w:r>
        <w:rPr>
          <w:color w:val="auto"/>
          <w:sz w:val="2"/>
          <w:szCs w:val="2"/>
        </w:rPr>
      </w:r>
    </w:p>
    <w:p>
      <w:pPr>
        <w:pStyle w:val="Normal"/>
        <w:ind w:firstLine="567"/>
        <w:jc w:val="both"/>
        <w:rPr/>
      </w:pPr>
      <w:r>
        <w:rPr>
          <w:color w:val="auto"/>
        </w:rPr>
        <w:t xml:space="preserve">10. Сведения о видах производимой заявителем рыбной и иной продукции из водных биологических ресурсов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перечнем видов такой продукции, </w:t>
      </w:r>
      <w:r>
        <w:rPr>
          <w:bCs/>
          <w:color w:val="auto"/>
        </w:rPr>
        <w:t>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w:t>
      </w:r>
      <w:r>
        <w:rPr>
          <w:color w:val="auto"/>
        </w:rPr>
        <w:t xml:space="preserve"> (для заявителей, ранее осуществлявших рыболовство и производивших указанную продукцию):</w:t>
      </w:r>
    </w:p>
    <w:tbl>
      <w:tblPr>
        <w:tblW w:w="9075" w:type="dxa"/>
        <w:jc w:val="left"/>
        <w:tblInd w:w="0" w:type="dxa"/>
        <w:tblCellMar>
          <w:top w:w="102" w:type="dxa"/>
          <w:left w:w="62" w:type="dxa"/>
          <w:bottom w:w="102" w:type="dxa"/>
          <w:right w:w="62" w:type="dxa"/>
        </w:tblCellMar>
      </w:tblPr>
      <w:tblGrid>
        <w:gridCol w:w="4277"/>
        <w:gridCol w:w="1521"/>
        <w:gridCol w:w="1628"/>
        <w:gridCol w:w="1648"/>
      </w:tblGrid>
      <w:tr>
        <w:trPr>
          <w:trHeight w:val="206"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jc w:val="center"/>
              <w:rPr/>
            </w:pPr>
            <w:r>
              <w:rPr>
                <w:b w:val="false"/>
                <w:bCs w:val="false"/>
                <w:color w:val="auto"/>
                <w:sz w:val="24"/>
                <w:szCs w:val="24"/>
              </w:rPr>
              <w:t>Виды рыбной и иной продукции из водных биологических ресурсов</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jc w:val="center"/>
              <w:rPr/>
            </w:pPr>
            <w:r>
              <w:rPr>
                <w:b w:val="false"/>
                <w:bCs w:val="false"/>
                <w:color w:val="auto"/>
                <w:sz w:val="24"/>
                <w:szCs w:val="24"/>
              </w:rPr>
              <w:t>Код ОКПД2</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spacing w:before="0" w:after="0"/>
              <w:jc w:val="center"/>
              <w:rPr/>
            </w:pPr>
            <w:r>
              <w:rPr>
                <w:b w:val="false"/>
                <w:bCs w:val="false"/>
                <w:color w:val="auto"/>
                <w:sz w:val="24"/>
                <w:szCs w:val="24"/>
              </w:rPr>
              <w:t>Наличие (+) / отсутствие (-)</w:t>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spacing w:before="0" w:after="0"/>
              <w:jc w:val="center"/>
              <w:rPr/>
            </w:pPr>
            <w:r>
              <w:rPr>
                <w:b w:val="false"/>
                <w:bCs w:val="false"/>
                <w:color w:val="auto"/>
                <w:sz w:val="24"/>
                <w:szCs w:val="24"/>
              </w:rPr>
              <w:t xml:space="preserve">Объемы </w:t>
            </w:r>
            <w:r>
              <w:rPr>
                <w:b w:val="false"/>
                <w:bCs w:val="false"/>
                <w:color w:val="auto"/>
                <w:sz w:val="24"/>
              </w:rPr>
              <w:t>выпуска</w:t>
            </w:r>
          </w:p>
          <w:p>
            <w:pPr>
              <w:pStyle w:val="Normal"/>
              <w:spacing w:before="0" w:after="0"/>
              <w:jc w:val="center"/>
              <w:rPr/>
            </w:pPr>
            <w:r>
              <w:rPr>
                <w:b w:val="false"/>
                <w:bCs w:val="false"/>
                <w:color w:val="auto"/>
                <w:sz w:val="24"/>
                <w:szCs w:val="24"/>
              </w:rPr>
              <w:t>(тонн/сутки)</w:t>
            </w:r>
          </w:p>
        </w:tc>
      </w:tr>
      <w:tr>
        <w:trPr>
          <w:trHeight w:val="164"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Филе рыбное, мясо рыбы прочее (включая фарш) свежее или охлажденное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10.20.11</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79"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Печень и молоки рыбы свежие или охлажденные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10.20.12</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51"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Филе рыбное мороженое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10.20.14</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38"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Мясо рыбы (включая фарш) мороженое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10.20.15</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51"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Печень и молоки рыбы мороженые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10.20.16</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r>
      <w:tr>
        <w:trPr>
          <w:trHeight w:val="251"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Филе рыбное вяленое, соленое или в рассоле, кроме копченого</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10.20.21</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727"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Печень и молоки рыбы сушеные, копченые, соленые или в рассоле; мука рыбная тонкого и грубого помола и гранулы, пригодные для употребления в пищу</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10.20.22</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51"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Рыба вяленая, соленая и несоленая или в рассоле</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10.20.23</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38"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Рыба, включая филе, копченая</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10.20.24</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489"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Рыба, приготовленная или консервированная другим способом, кроме готовых блюд из рыбы</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10.20.25</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lang w:eastAsia="en-US"/>
              </w:rPr>
            </w:pPr>
            <w:r>
              <w:rPr>
                <w:color w:val="auto"/>
                <w:sz w:val="24"/>
                <w:szCs w:val="24"/>
                <w:lang w:eastAsia="en-US"/>
              </w:rPr>
            </w:r>
          </w:p>
        </w:tc>
      </w:tr>
      <w:tr>
        <w:trPr>
          <w:trHeight w:val="251" w:hRule="atLeast"/>
        </w:trPr>
        <w:tc>
          <w:tcPr>
            <w:tcW w:w="4277" w:type="dxa"/>
            <w:tcBorders>
              <w:top w:val="single" w:sz="4" w:space="0" w:color="000000"/>
              <w:left w:val="single" w:sz="4" w:space="0" w:color="000000"/>
              <w:bottom w:val="single" w:sz="4" w:space="0" w:color="000000"/>
            </w:tcBorders>
            <w:shd w:fill="auto" w:val="clear"/>
          </w:tcPr>
          <w:p>
            <w:pPr>
              <w:pStyle w:val="Normal"/>
              <w:widowControl w:val="false"/>
              <w:spacing w:before="0" w:after="0"/>
              <w:rPr/>
            </w:pPr>
            <w:r>
              <w:rPr>
                <w:color w:val="auto"/>
                <w:sz w:val="24"/>
                <w:szCs w:val="24"/>
              </w:rPr>
              <w:t>Икра и заменители икры</w:t>
            </w:r>
          </w:p>
        </w:tc>
        <w:tc>
          <w:tcPr>
            <w:tcW w:w="1521"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10.20.26</w:t>
            </w:r>
          </w:p>
        </w:tc>
        <w:tc>
          <w:tcPr>
            <w:tcW w:w="1628" w:type="dxa"/>
            <w:tcBorders>
              <w:top w:val="single" w:sz="4" w:space="0" w:color="000000"/>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c>
          <w:tcPr>
            <w:tcW w:w="1648" w:type="dxa"/>
            <w:tcBorders>
              <w:top w:val="single" w:sz="4" w:space="0" w:color="000000"/>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r>
      <w:tr>
        <w:trPr>
          <w:trHeight w:val="251" w:hRule="atLeast"/>
        </w:trPr>
        <w:tc>
          <w:tcPr>
            <w:tcW w:w="4277" w:type="dxa"/>
            <w:tcBorders>
              <w:left w:val="single" w:sz="4" w:space="0" w:color="000000"/>
              <w:bottom w:val="single" w:sz="4" w:space="0" w:color="000000"/>
            </w:tcBorders>
            <w:shd w:fill="auto" w:val="clear"/>
          </w:tcPr>
          <w:p>
            <w:pPr>
              <w:pStyle w:val="Normal"/>
              <w:widowControl w:val="false"/>
              <w:spacing w:before="0" w:after="0"/>
              <w:rPr/>
            </w:pPr>
            <w:r>
              <w:rPr>
                <w:color w:val="auto"/>
                <w:sz w:val="24"/>
                <w:szCs w:val="24"/>
              </w:rPr>
              <w:t>Моллюски мороженые, сушеные, соленые или в рассоле, копченые</w:t>
            </w:r>
          </w:p>
        </w:tc>
        <w:tc>
          <w:tcPr>
            <w:tcW w:w="1521"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10.20.32</w:t>
            </w:r>
          </w:p>
        </w:tc>
        <w:tc>
          <w:tcPr>
            <w:tcW w:w="1628"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c>
          <w:tcPr>
            <w:tcW w:w="1648" w:type="dxa"/>
            <w:tcBorders>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r>
      <w:tr>
        <w:trPr>
          <w:trHeight w:val="251" w:hRule="atLeast"/>
        </w:trPr>
        <w:tc>
          <w:tcPr>
            <w:tcW w:w="4277" w:type="dxa"/>
            <w:tcBorders>
              <w:left w:val="single" w:sz="4" w:space="0" w:color="000000"/>
              <w:bottom w:val="single" w:sz="4" w:space="0" w:color="000000"/>
            </w:tcBorders>
            <w:shd w:fill="auto" w:val="clear"/>
          </w:tcPr>
          <w:p>
            <w:pPr>
              <w:pStyle w:val="Normal"/>
              <w:widowControl w:val="false"/>
              <w:spacing w:before="0" w:after="0"/>
              <w:rPr/>
            </w:pPr>
            <w:r>
              <w:rPr>
                <w:color w:val="auto"/>
                <w:sz w:val="24"/>
                <w:szCs w:val="24"/>
              </w:rPr>
              <w:t>Беспозвоночные водные мороженые, сушеные, соленые или в рассоле, копченые прочие</w:t>
            </w:r>
          </w:p>
        </w:tc>
        <w:tc>
          <w:tcPr>
            <w:tcW w:w="1521"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10.20.33</w:t>
            </w:r>
          </w:p>
        </w:tc>
        <w:tc>
          <w:tcPr>
            <w:tcW w:w="1628"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c>
          <w:tcPr>
            <w:tcW w:w="1648" w:type="dxa"/>
            <w:tcBorders>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r>
      <w:tr>
        <w:trPr>
          <w:trHeight w:val="251" w:hRule="atLeast"/>
        </w:trPr>
        <w:tc>
          <w:tcPr>
            <w:tcW w:w="4277" w:type="dxa"/>
            <w:tcBorders>
              <w:left w:val="single" w:sz="4" w:space="0" w:color="000000"/>
              <w:bottom w:val="single" w:sz="4" w:space="0" w:color="000000"/>
            </w:tcBorders>
            <w:shd w:fill="auto" w:val="clear"/>
          </w:tcPr>
          <w:p>
            <w:pPr>
              <w:pStyle w:val="Normal"/>
              <w:widowControl w:val="false"/>
              <w:spacing w:before="0" w:after="0"/>
              <w:rPr/>
            </w:pPr>
            <w:r>
              <w:rPr>
                <w:color w:val="auto"/>
                <w:sz w:val="24"/>
                <w:szCs w:val="24"/>
              </w:rPr>
              <w:t xml:space="preserve">Ракообразные, приготовленные или консервированные другим </w:t>
            </w:r>
            <w:r>
              <w:rPr>
                <w:color w:val="auto"/>
                <w:sz w:val="24"/>
              </w:rPr>
              <w:t xml:space="preserve">способом; моллюски и прочие беспозвоночные водные, </w:t>
            </w:r>
            <w:r>
              <w:rPr>
                <w:color w:val="auto"/>
                <w:sz w:val="24"/>
                <w:szCs w:val="24"/>
              </w:rPr>
              <w:t>приготовленные или консервированные другим способом</w:t>
            </w:r>
          </w:p>
        </w:tc>
        <w:tc>
          <w:tcPr>
            <w:tcW w:w="1521"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pacing w:before="0" w:after="0"/>
              <w:rPr/>
            </w:pPr>
            <w:r>
              <w:rPr>
                <w:color w:val="auto"/>
                <w:sz w:val="24"/>
                <w:szCs w:val="24"/>
              </w:rPr>
              <w:t>10.20.34</w:t>
            </w:r>
          </w:p>
        </w:tc>
        <w:tc>
          <w:tcPr>
            <w:tcW w:w="1628" w:type="dxa"/>
            <w:tcBorders>
              <w:left w:val="single" w:sz="4" w:space="0" w:color="000000"/>
              <w:bottom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c>
          <w:tcPr>
            <w:tcW w:w="1648" w:type="dxa"/>
            <w:tcBorders>
              <w:left w:val="single" w:sz="4" w:space="0" w:color="000000"/>
              <w:bottom w:val="single" w:sz="4" w:space="0" w:color="000000"/>
              <w:right w:val="single" w:sz="4" w:space="0" w:color="000000"/>
            </w:tcBorders>
            <w:shd w:fill="auto" w:val="clear"/>
            <w:tcMar>
              <w:top w:w="75" w:type="dxa"/>
              <w:left w:w="0" w:type="dxa"/>
              <w:bottom w:w="75" w:type="dxa"/>
              <w:right w:w="0" w:type="dxa"/>
            </w:tcMar>
          </w:tcPr>
          <w:p>
            <w:pPr>
              <w:pStyle w:val="Normal"/>
              <w:widowControl w:val="false"/>
              <w:snapToGrid w:val="false"/>
              <w:spacing w:before="0" w:after="0"/>
              <w:rPr>
                <w:color w:val="auto"/>
                <w:sz w:val="24"/>
                <w:szCs w:val="24"/>
              </w:rPr>
            </w:pPr>
            <w:r>
              <w:rPr>
                <w:color w:val="auto"/>
                <w:sz w:val="24"/>
                <w:szCs w:val="24"/>
              </w:rPr>
            </w:r>
          </w:p>
        </w:tc>
      </w:tr>
    </w:tbl>
    <w:p>
      <w:pPr>
        <w:pStyle w:val="Normal"/>
        <w:spacing w:before="0" w:after="0"/>
        <w:ind w:firstLine="567"/>
        <w:jc w:val="both"/>
        <w:rPr>
          <w:color w:val="auto"/>
        </w:rPr>
      </w:pPr>
      <w:r>
        <w:rPr>
          <w:color w:val="auto"/>
        </w:rPr>
      </w:r>
    </w:p>
    <w:p>
      <w:pPr>
        <w:pStyle w:val="Normal"/>
        <w:spacing w:before="0" w:after="0"/>
        <w:ind w:firstLine="567"/>
        <w:jc w:val="both"/>
        <w:rPr/>
      </w:pPr>
      <w:r>
        <w:rPr>
          <w:color w:val="auto"/>
        </w:rPr>
        <w:t>Подачей настоящей заявки выражаю свое согласие с проведением конкурса на условиях, указанных в конкурсной документации, и в случае признания победителем конкурса обязуюсь заключить с организатором конкурса договор пользования рыболовным участком для осуществления промышленного рыболовства.</w:t>
      </w:r>
    </w:p>
    <w:p>
      <w:pPr>
        <w:pStyle w:val="Normal"/>
        <w:spacing w:before="0" w:after="0"/>
        <w:ind w:firstLine="567"/>
        <w:jc w:val="both"/>
        <w:rPr>
          <w:color w:val="auto"/>
        </w:rPr>
      </w:pPr>
      <w:r>
        <w:rPr>
          <w:color w:val="auto"/>
        </w:rPr>
      </w:r>
    </w:p>
    <w:p>
      <w:pPr>
        <w:pStyle w:val="Normal"/>
        <w:spacing w:before="0" w:after="0"/>
        <w:ind w:firstLine="567"/>
        <w:jc w:val="both"/>
        <w:rPr>
          <w:color w:val="auto"/>
        </w:rPr>
      </w:pPr>
      <w:r>
        <w:rPr>
          <w:color w:val="auto"/>
        </w:rPr>
      </w:r>
    </w:p>
    <w:tbl>
      <w:tblPr>
        <w:tblW w:w="9090" w:type="dxa"/>
        <w:jc w:val="left"/>
        <w:tblInd w:w="-21" w:type="dxa"/>
        <w:tblCellMar>
          <w:top w:w="0" w:type="dxa"/>
          <w:left w:w="28" w:type="dxa"/>
          <w:bottom w:w="0" w:type="dxa"/>
          <w:right w:w="28" w:type="dxa"/>
        </w:tblCellMar>
        <w:tblLook w:firstRow="1" w:noVBand="1" w:lastRow="0" w:firstColumn="1" w:lastColumn="0" w:noHBand="0" w:val="04a0"/>
      </w:tblPr>
      <w:tblGrid>
        <w:gridCol w:w="3323"/>
        <w:gridCol w:w="3023"/>
        <w:gridCol w:w="2744"/>
      </w:tblGrid>
      <w:tr>
        <w:trPr/>
        <w:tc>
          <w:tcPr>
            <w:tcW w:w="3323" w:type="dxa"/>
            <w:tcBorders>
              <w:bottom w:val="single" w:sz="4" w:space="0" w:color="000000"/>
            </w:tcBorders>
            <w:shd w:color="auto" w:fill="auto" w:val="clear"/>
            <w:vAlign w:val="bottom"/>
          </w:tcPr>
          <w:p>
            <w:pPr>
              <w:pStyle w:val="Normal"/>
              <w:spacing w:before="0" w:after="0"/>
              <w:jc w:val="center"/>
              <w:rPr>
                <w:color w:val="auto"/>
              </w:rPr>
            </w:pPr>
            <w:r>
              <w:rPr>
                <w:color w:val="auto"/>
              </w:rPr>
            </w:r>
          </w:p>
        </w:tc>
        <w:tc>
          <w:tcPr>
            <w:tcW w:w="3023" w:type="dxa"/>
            <w:tcBorders/>
            <w:shd w:color="auto" w:fill="auto" w:val="clear"/>
            <w:vAlign w:val="bottom"/>
          </w:tcPr>
          <w:p>
            <w:pPr>
              <w:pStyle w:val="Normal"/>
              <w:spacing w:before="0" w:after="0"/>
              <w:rPr>
                <w:color w:val="auto"/>
              </w:rPr>
            </w:pPr>
            <w:r>
              <w:rPr>
                <w:color w:val="auto"/>
              </w:rPr>
            </w:r>
          </w:p>
        </w:tc>
        <w:tc>
          <w:tcPr>
            <w:tcW w:w="2744" w:type="dxa"/>
            <w:tcBorders/>
            <w:shd w:color="auto" w:fill="auto" w:val="clear"/>
            <w:vAlign w:val="bottom"/>
          </w:tcPr>
          <w:p>
            <w:pPr>
              <w:pStyle w:val="Normal"/>
              <w:spacing w:before="0" w:after="0"/>
              <w:jc w:val="center"/>
              <w:rPr>
                <w:color w:val="auto"/>
              </w:rPr>
            </w:pPr>
            <w:r>
              <w:rPr>
                <w:color w:val="auto"/>
              </w:rPr>
            </w:r>
          </w:p>
        </w:tc>
      </w:tr>
      <w:tr>
        <w:trPr/>
        <w:tc>
          <w:tcPr>
            <w:tcW w:w="3323" w:type="dxa"/>
            <w:tcBorders>
              <w:bottom w:val="single" w:sz="4" w:space="0" w:color="000000"/>
            </w:tcBorders>
            <w:shd w:color="auto" w:fill="auto" w:val="clear"/>
            <w:vAlign w:val="bottom"/>
          </w:tcPr>
          <w:p>
            <w:pPr>
              <w:pStyle w:val="Normal"/>
              <w:spacing w:before="0" w:after="0"/>
              <w:jc w:val="center"/>
              <w:rPr>
                <w:color w:val="auto"/>
              </w:rPr>
            </w:pPr>
            <w:r>
              <w:rPr>
                <w:color w:val="auto"/>
              </w:rPr>
            </w:r>
          </w:p>
        </w:tc>
        <w:tc>
          <w:tcPr>
            <w:tcW w:w="3023" w:type="dxa"/>
            <w:tcBorders/>
            <w:shd w:color="auto" w:fill="auto" w:val="clear"/>
            <w:vAlign w:val="bottom"/>
          </w:tcPr>
          <w:p>
            <w:pPr>
              <w:pStyle w:val="Normal"/>
              <w:spacing w:before="0" w:after="0"/>
              <w:rPr>
                <w:color w:val="auto"/>
              </w:rPr>
            </w:pPr>
            <w:r>
              <w:rPr>
                <w:color w:val="auto"/>
              </w:rPr>
            </w:r>
          </w:p>
        </w:tc>
        <w:tc>
          <w:tcPr>
            <w:tcW w:w="2744" w:type="dxa"/>
            <w:tcBorders/>
            <w:shd w:color="auto" w:fill="auto" w:val="clear"/>
            <w:vAlign w:val="bottom"/>
          </w:tcPr>
          <w:p>
            <w:pPr>
              <w:pStyle w:val="Normal"/>
              <w:spacing w:before="0" w:after="0"/>
              <w:jc w:val="center"/>
              <w:rPr>
                <w:color w:val="auto"/>
              </w:rPr>
            </w:pPr>
            <w:r>
              <w:rPr>
                <w:color w:val="auto"/>
              </w:rPr>
            </w:r>
          </w:p>
        </w:tc>
      </w:tr>
      <w:tr>
        <w:trPr/>
        <w:tc>
          <w:tcPr>
            <w:tcW w:w="3323" w:type="dxa"/>
            <w:tcBorders/>
            <w:shd w:color="auto" w:fill="auto" w:val="clear"/>
          </w:tcPr>
          <w:p>
            <w:pPr>
              <w:pStyle w:val="Normal"/>
              <w:spacing w:before="0" w:after="0"/>
              <w:jc w:val="center"/>
              <w:rPr/>
            </w:pPr>
            <w:r>
              <w:rPr>
                <w:color w:val="auto"/>
                <w:sz w:val="20"/>
                <w:szCs w:val="20"/>
              </w:rPr>
              <w:t>(Ф.И.О. заявителя)</w:t>
            </w:r>
          </w:p>
        </w:tc>
        <w:tc>
          <w:tcPr>
            <w:tcW w:w="3023" w:type="dxa"/>
            <w:tcBorders/>
            <w:shd w:color="auto" w:fill="auto" w:val="clear"/>
          </w:tcPr>
          <w:p>
            <w:pPr>
              <w:pStyle w:val="Normal"/>
              <w:spacing w:before="0" w:after="0"/>
              <w:rPr>
                <w:color w:val="auto"/>
              </w:rPr>
            </w:pPr>
            <w:r>
              <w:rPr>
                <w:color w:val="auto"/>
              </w:rPr>
            </w:r>
          </w:p>
        </w:tc>
        <w:tc>
          <w:tcPr>
            <w:tcW w:w="2744" w:type="dxa"/>
            <w:tcBorders/>
            <w:shd w:color="auto" w:fill="auto" w:val="clear"/>
          </w:tcPr>
          <w:p>
            <w:pPr>
              <w:pStyle w:val="Normal"/>
              <w:spacing w:before="0" w:after="0"/>
              <w:jc w:val="center"/>
              <w:rPr/>
            </w:pPr>
            <w:r>
              <w:rPr>
                <w:color w:val="auto"/>
                <w:sz w:val="20"/>
                <w:szCs w:val="20"/>
              </w:rPr>
              <w:t>(дата, подпись заявителя)</w:t>
            </w:r>
          </w:p>
        </w:tc>
      </w:tr>
    </w:tbl>
    <w:p>
      <w:pPr>
        <w:pStyle w:val="Normal"/>
        <w:numPr>
          <w:ilvl w:val="0"/>
          <w:numId w:val="0"/>
        </w:numPr>
        <w:shd w:val="clear" w:color="auto" w:fill="FFFFFF"/>
        <w:spacing w:before="0" w:after="0"/>
        <w:jc w:val="center"/>
        <w:outlineLvl w:val="1"/>
        <w:rPr/>
      </w:pPr>
      <w:r>
        <w:rPr>
          <w:rFonts w:cs="Times New Roman"/>
          <w:color w:val="auto"/>
          <w:spacing w:val="2"/>
          <w:sz w:val="20"/>
          <w:szCs w:val="20"/>
        </w:rPr>
        <w:t xml:space="preserve">             </w:t>
      </w:r>
      <w:bookmarkStart w:id="5" w:name="__DdeLink__52940_919745392"/>
      <w:r>
        <w:rPr>
          <w:rFonts w:cs="Times New Roman"/>
          <w:color w:val="auto"/>
          <w:spacing w:val="2"/>
          <w:sz w:val="20"/>
          <w:szCs w:val="20"/>
        </w:rPr>
        <w:t>М.П. (при наличии печати)</w:t>
      </w:r>
      <w:bookmarkEnd w:id="5"/>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jc w:val="center"/>
        <w:outlineLvl w:val="1"/>
        <w:rPr/>
      </w:pPr>
      <w:r>
        <w:rPr>
          <w:color w:val="auto"/>
          <w:spacing w:val="2"/>
        </w:rPr>
        <w:t>Инструкция по заполнению заявки на участие в конкурсе</w:t>
      </w:r>
    </w:p>
    <w:p>
      <w:pPr>
        <w:pStyle w:val="Normal"/>
        <w:numPr>
          <w:ilvl w:val="0"/>
          <w:numId w:val="0"/>
        </w:numPr>
        <w:shd w:val="clear" w:color="auto" w:fill="FFFFFF"/>
        <w:spacing w:before="0" w:after="0"/>
        <w:jc w:val="both"/>
        <w:outlineLvl w:val="1"/>
        <w:rPr>
          <w:color w:val="auto"/>
        </w:rPr>
      </w:pPr>
      <w:r>
        <w:rPr>
          <w:color w:val="auto"/>
        </w:rPr>
      </w:r>
    </w:p>
    <w:p>
      <w:pPr>
        <w:pStyle w:val="Normal"/>
        <w:overflowPunct w:val="true"/>
        <w:spacing w:before="0" w:after="0"/>
        <w:ind w:firstLine="737"/>
        <w:jc w:val="both"/>
        <w:rPr/>
      </w:pPr>
      <w:r>
        <w:rPr>
          <w:color w:val="auto"/>
        </w:rPr>
        <w:t>1. В разделе 1: Заявитель указывается номер лота «ЛОТ №___», на который подает заявку.</w:t>
      </w:r>
    </w:p>
    <w:p>
      <w:pPr>
        <w:pStyle w:val="Normal"/>
        <w:overflowPunct w:val="true"/>
        <w:spacing w:before="0" w:after="0"/>
        <w:ind w:firstLine="737"/>
        <w:jc w:val="both"/>
        <w:rPr/>
      </w:pPr>
      <w:r>
        <w:rPr>
          <w:color w:val="auto"/>
        </w:rPr>
        <w:t>2. В разделе 2:</w:t>
      </w:r>
    </w:p>
    <w:p>
      <w:pPr>
        <w:pStyle w:val="Normal"/>
        <w:overflowPunct w:val="true"/>
        <w:spacing w:before="0" w:after="0"/>
        <w:ind w:firstLine="737"/>
        <w:jc w:val="both"/>
        <w:rPr/>
      </w:pPr>
      <w:r>
        <w:rPr>
          <w:color w:val="auto"/>
        </w:rPr>
        <w:t>2.1. Юридические лица указывают:</w:t>
      </w:r>
    </w:p>
    <w:p>
      <w:pPr>
        <w:pStyle w:val="Normal"/>
        <w:overflowPunct w:val="true"/>
        <w:spacing w:before="0" w:after="0"/>
        <w:ind w:firstLine="737"/>
        <w:jc w:val="both"/>
        <w:rPr/>
      </w:pPr>
      <w:r>
        <w:rPr>
          <w:color w:val="auto"/>
        </w:rPr>
        <w:t>- наименование в соответствии с учредительными документами;</w:t>
      </w:r>
    </w:p>
    <w:p>
      <w:pPr>
        <w:pStyle w:val="Normal"/>
        <w:overflowPunct w:val="true"/>
        <w:spacing w:before="0" w:after="0"/>
        <w:ind w:firstLine="737"/>
        <w:jc w:val="both"/>
        <w:rPr/>
      </w:pPr>
      <w:r>
        <w:rPr>
          <w:color w:val="auto"/>
        </w:rPr>
        <w:t>- адрес места нахождения в соответствии с учредительными документами;</w:t>
      </w:r>
    </w:p>
    <w:p>
      <w:pPr>
        <w:pStyle w:val="Normal"/>
        <w:overflowPunct w:val="true"/>
        <w:spacing w:before="0" w:after="0"/>
        <w:ind w:firstLine="737"/>
        <w:jc w:val="both"/>
        <w:rPr/>
      </w:pPr>
      <w:r>
        <w:rPr>
          <w:color w:val="auto"/>
        </w:rPr>
        <w:t>- банковские реквизиты счета юридического лица, в том числе реквизиты счета, на который в случае, предусмотренном конкурсной документацией, будет осуществлен возврат задатка;</w:t>
      </w:r>
    </w:p>
    <w:p>
      <w:pPr>
        <w:pStyle w:val="Normal"/>
        <w:overflowPunct w:val="true"/>
        <w:spacing w:before="0" w:after="0"/>
        <w:ind w:firstLine="737"/>
        <w:jc w:val="both"/>
        <w:rPr/>
      </w:pPr>
      <w:r>
        <w:rPr>
          <w:color w:val="auto"/>
        </w:rPr>
        <w:t>- индентификационный номер налогоплательщика (ИНН);</w:t>
      </w:r>
    </w:p>
    <w:p>
      <w:pPr>
        <w:pStyle w:val="Normal"/>
        <w:overflowPunct w:val="true"/>
        <w:spacing w:before="0" w:after="0"/>
        <w:ind w:firstLine="737"/>
        <w:jc w:val="both"/>
        <w:rPr/>
      </w:pPr>
      <w:r>
        <w:rPr>
          <w:color w:val="auto"/>
        </w:rPr>
        <w:t>- основной государственный регистрационный номер (ОГРН);</w:t>
      </w:r>
    </w:p>
    <w:p>
      <w:pPr>
        <w:pStyle w:val="Normal"/>
        <w:overflowPunct w:val="true"/>
        <w:spacing w:before="0" w:after="0"/>
        <w:ind w:firstLine="737"/>
        <w:jc w:val="both"/>
        <w:rPr/>
      </w:pPr>
      <w:r>
        <w:rPr>
          <w:color w:val="auto"/>
        </w:rPr>
        <w:t>- номер контактного телефона (один или несколько контактных телефонов, с указанием кода города, района);</w:t>
      </w:r>
    </w:p>
    <w:p>
      <w:pPr>
        <w:pStyle w:val="Normal"/>
        <w:overflowPunct w:val="true"/>
        <w:spacing w:before="0" w:after="0"/>
        <w:ind w:firstLine="737"/>
        <w:jc w:val="both"/>
        <w:rPr/>
      </w:pPr>
      <w:r>
        <w:rPr>
          <w:color w:val="auto"/>
        </w:rPr>
        <w:t>2.2. Индивидуальные предприниматели указывают:</w:t>
      </w:r>
    </w:p>
    <w:p>
      <w:pPr>
        <w:pStyle w:val="Normal"/>
        <w:overflowPunct w:val="true"/>
        <w:spacing w:before="0" w:after="0"/>
        <w:ind w:firstLine="737"/>
        <w:jc w:val="both"/>
        <w:rPr/>
      </w:pPr>
      <w:r>
        <w:rPr>
          <w:color w:val="auto"/>
        </w:rPr>
        <w:t>- фамилию, имя, отчество (при наличии) полностью;</w:t>
      </w:r>
    </w:p>
    <w:p>
      <w:pPr>
        <w:pStyle w:val="Normal"/>
        <w:overflowPunct w:val="true"/>
        <w:spacing w:before="0" w:after="0"/>
        <w:ind w:firstLine="737"/>
        <w:jc w:val="both"/>
        <w:rPr/>
      </w:pPr>
      <w:r>
        <w:rPr>
          <w:color w:val="auto"/>
        </w:rPr>
        <w:t xml:space="preserve">- данные документа, удостоверяющего личность (наименование документа, удостоверяющего личность, его номер и серия (при наличии), дата выдачи, кем выдан, а также дата рождения заявителя); </w:t>
      </w:r>
    </w:p>
    <w:p>
      <w:pPr>
        <w:pStyle w:val="Normal"/>
        <w:overflowPunct w:val="true"/>
        <w:spacing w:before="0" w:after="0"/>
        <w:ind w:firstLine="737"/>
        <w:jc w:val="both"/>
        <w:rPr/>
      </w:pPr>
      <w:r>
        <w:rPr>
          <w:color w:val="auto"/>
        </w:rPr>
        <w:t>- место жительства в соответствии с пропиской, а также адрес для почтовой корреспонденции;</w:t>
      </w:r>
    </w:p>
    <w:p>
      <w:pPr>
        <w:pStyle w:val="Normal"/>
        <w:overflowPunct w:val="true"/>
        <w:spacing w:before="0" w:after="0"/>
        <w:ind w:firstLine="737"/>
        <w:jc w:val="both"/>
        <w:rPr/>
      </w:pPr>
      <w:r>
        <w:rPr>
          <w:color w:val="auto"/>
        </w:rPr>
        <w:t>- банковские реквизиты счета заявителя, в том числе реквизиты счета, на который в случае, предусмотренном конкурсной документацией, будет осуществлен возврат задатка;</w:t>
      </w:r>
    </w:p>
    <w:p>
      <w:pPr>
        <w:pStyle w:val="Normal"/>
        <w:overflowPunct w:val="true"/>
        <w:spacing w:before="0" w:after="0"/>
        <w:ind w:firstLine="737"/>
        <w:jc w:val="both"/>
        <w:rPr/>
      </w:pPr>
      <w:r>
        <w:rPr>
          <w:color w:val="auto"/>
        </w:rPr>
        <w:t>- идентификационный номер налогоплательщика (ИНН);</w:t>
      </w:r>
    </w:p>
    <w:p>
      <w:pPr>
        <w:pStyle w:val="Normal"/>
        <w:overflowPunct w:val="true"/>
        <w:spacing w:before="0" w:after="0"/>
        <w:ind w:firstLine="737"/>
        <w:jc w:val="both"/>
        <w:rPr/>
      </w:pPr>
      <w:r>
        <w:rPr>
          <w:color w:val="auto"/>
        </w:rPr>
        <w:t>- страховой номер индивидуального лицевого счета в системе обязательного пенсионного страхования (СНИЛС);</w:t>
      </w:r>
    </w:p>
    <w:p>
      <w:pPr>
        <w:pStyle w:val="Normal"/>
        <w:overflowPunct w:val="true"/>
        <w:spacing w:before="0" w:after="0"/>
        <w:ind w:firstLine="737"/>
        <w:jc w:val="both"/>
        <w:rPr/>
      </w:pPr>
      <w:r>
        <w:rPr>
          <w:color w:val="auto"/>
        </w:rPr>
        <w:t>- основной государственный регистрационный номер индивидуального предпринимателя (ОГРНИП);</w:t>
      </w:r>
    </w:p>
    <w:p>
      <w:pPr>
        <w:pStyle w:val="Normal"/>
        <w:overflowPunct w:val="true"/>
        <w:spacing w:before="0" w:after="0"/>
        <w:ind w:firstLine="737"/>
        <w:jc w:val="both"/>
        <w:rPr/>
      </w:pPr>
      <w:r>
        <w:rPr>
          <w:color w:val="auto"/>
        </w:rPr>
        <w:t>- номер контактного телефона (один или несколько контактных телефонов, с указанием кода города, района).</w:t>
      </w:r>
    </w:p>
    <w:p>
      <w:pPr>
        <w:pStyle w:val="Normal"/>
        <w:overflowPunct w:val="true"/>
        <w:spacing w:before="0" w:after="0"/>
        <w:ind w:firstLine="737"/>
        <w:jc w:val="both"/>
        <w:rPr/>
      </w:pPr>
      <w:r>
        <w:rPr>
          <w:color w:val="auto"/>
        </w:rPr>
        <w:t xml:space="preserve">3. В разделе 3: Заявитель указывает предложение о размере </w:t>
      </w:r>
      <w:r>
        <w:rPr>
          <w:rFonts w:eastAsia="Arial" w:cs="Courier New"/>
          <w:color w:val="auto"/>
          <w:lang w:eastAsia="ru-RU" w:bidi="ar-SA"/>
        </w:rPr>
        <w:t>денежных средств,</w:t>
      </w:r>
      <w:r>
        <w:rPr>
          <w:color w:val="auto"/>
        </w:rPr>
        <w:t xml:space="preserve"> в рублях, за предоставление в пользование рыболовного участка, но не менее начальной цены предмета конкурса (лота), установленной в пункте 2.1</w:t>
      </w:r>
      <w:r>
        <w:rPr>
          <w:rFonts w:eastAsia="Arial" w:cs="Courier New"/>
          <w:color w:val="auto"/>
          <w:lang w:eastAsia="ru-RU" w:bidi="ar-SA"/>
        </w:rPr>
        <w:t>2</w:t>
      </w:r>
      <w:r>
        <w:rPr>
          <w:color w:val="auto"/>
        </w:rPr>
        <w:t xml:space="preserve"> конкурсной документации. Сумма прописывается цифрами и прописью.</w:t>
      </w:r>
    </w:p>
    <w:p>
      <w:pPr>
        <w:pStyle w:val="Normal"/>
        <w:overflowPunct w:val="true"/>
        <w:spacing w:before="0" w:after="0"/>
        <w:ind w:firstLine="737"/>
        <w:jc w:val="both"/>
        <w:rPr/>
      </w:pPr>
      <w:r>
        <w:rPr>
          <w:color w:val="auto"/>
        </w:rPr>
        <w:t xml:space="preserve">4 В разделе 4: </w:t>
      </w:r>
    </w:p>
    <w:p>
      <w:pPr>
        <w:pStyle w:val="Normal"/>
        <w:overflowPunct w:val="true"/>
        <w:spacing w:before="0" w:after="0"/>
        <w:ind w:firstLine="737"/>
        <w:jc w:val="both"/>
        <w:rPr/>
      </w:pPr>
      <w:r>
        <w:rPr>
          <w:color w:val="auto"/>
        </w:rPr>
        <w:t>- в случае если заявитель ранее осуществлял рыболовство, то указывает сведения о количестве рыболовных участков, на которых последние 4 года, предшествующие году проведения конкурса, осуществлял рыболовство, при этом указывается наименование рыболовного участка, цель его использования, номер и дата заключения договора пользования рыболовным участком для осуществления промышленного рыболовства, муниципальное образование, на территории которого располагается рыболовный участок;</w:t>
      </w:r>
    </w:p>
    <w:p>
      <w:pPr>
        <w:pStyle w:val="Normal"/>
        <w:overflowPunct w:val="true"/>
        <w:spacing w:before="0" w:after="0"/>
        <w:ind w:firstLine="737"/>
        <w:jc w:val="both"/>
        <w:rPr/>
      </w:pPr>
      <w:r>
        <w:rPr>
          <w:color w:val="auto"/>
        </w:rPr>
        <w:t>- в случае если заявитель последних 4 года, предшествующих году проведения конкурса, не осуществлял рыболовство на основании договора пользования рыболовным участком для осуществления промышленного рыболовства и (или) договора о предоставлении рыбопромыслового участка, то указывает прописью «Рыболовство не осуществлял».</w:t>
      </w:r>
    </w:p>
    <w:p>
      <w:pPr>
        <w:pStyle w:val="Normal"/>
        <w:overflowPunct w:val="true"/>
        <w:spacing w:before="0" w:after="0"/>
        <w:ind w:firstLine="737"/>
        <w:jc w:val="both"/>
        <w:rPr/>
      </w:pPr>
      <w:r>
        <w:rPr>
          <w:color w:val="auto"/>
        </w:rPr>
        <w:t>5. В разделе 5:</w:t>
      </w:r>
    </w:p>
    <w:p>
      <w:pPr>
        <w:pStyle w:val="Normal"/>
        <w:overflowPunct w:val="true"/>
        <w:spacing w:before="0" w:after="0"/>
        <w:ind w:firstLine="737"/>
        <w:jc w:val="both"/>
        <w:rPr/>
      </w:pPr>
      <w:r>
        <w:rPr>
          <w:color w:val="auto"/>
        </w:rPr>
        <w:t xml:space="preserve">- в случае если заявитель ранее осуществлял рыболовство, то указывает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промышленного рыболовства на рыболовных участках (рыбопромысловых участках), расположенных в том же районе добычи (вылова) водных биологических ресурсов, что и рыболовный участок, выставляемый на конкурс (далее </w:t>
      </w:r>
      <w:r>
        <w:rPr>
          <w:rFonts w:eastAsia="Symbol" w:cs="Symbol" w:ascii="Symbol" w:hAnsi="Symbol"/>
          <w:color w:val="auto"/>
          <w:lang w:eastAsia="ru-RU" w:bidi="ar-SA"/>
        </w:rPr>
        <w:t></w:t>
      </w:r>
      <w:r>
        <w:rPr>
          <w:color w:val="auto"/>
        </w:rPr>
        <w:t xml:space="preserve"> средневзвешенный показатель </w:t>
      </w:r>
      <w:r>
        <w:rPr>
          <w:color w:val="auto"/>
          <w:sz w:val="24"/>
          <w:szCs w:val="24"/>
        </w:rPr>
        <w:t>освоения квот добычи (вылова) либо объемов добычи (вылова) водных биологических ресурсов</w:t>
      </w:r>
      <w:r>
        <w:rPr>
          <w:color w:val="auto"/>
        </w:rPr>
        <w:t>).</w:t>
      </w:r>
    </w:p>
    <w:p>
      <w:pPr>
        <w:pStyle w:val="Normal"/>
        <w:overflowPunct w:val="true"/>
        <w:spacing w:before="0" w:after="0"/>
        <w:ind w:firstLine="737"/>
        <w:jc w:val="both"/>
        <w:rPr/>
      </w:pPr>
      <w:r>
        <w:rPr>
          <w:color w:val="auto"/>
          <w:sz w:val="24"/>
          <w:szCs w:val="24"/>
        </w:rPr>
        <w:t>Средневзвешенный показатель освоения квот добычи (вылова) либо объемов добычи (вылова) водных биологических ресурсов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заявителю для осуществления промышленного рыболовства на рыбо</w:t>
      </w:r>
      <w:r>
        <w:rPr>
          <w:rFonts w:eastAsia="Courier New" w:cs="Liberation Serif"/>
          <w:color w:val="auto"/>
          <w:kern w:val="0"/>
          <w:sz w:val="24"/>
          <w:szCs w:val="24"/>
          <w:lang w:val="ru-RU" w:eastAsia="ar-SA" w:bidi="hi-IN"/>
        </w:rPr>
        <w:t>ловных</w:t>
      </w:r>
      <w:r>
        <w:rPr>
          <w:color w:val="auto"/>
          <w:sz w:val="24"/>
          <w:szCs w:val="24"/>
        </w:rPr>
        <w:t xml:space="preserve"> участках. В расчет берутся показатели по всем водным биологическим ресурсам</w:t>
      </w:r>
      <w:r>
        <w:rPr>
          <w:color w:val="auto"/>
        </w:rPr>
        <w:t>;</w:t>
      </w:r>
    </w:p>
    <w:p>
      <w:pPr>
        <w:pStyle w:val="Normal"/>
        <w:overflowPunct w:val="true"/>
        <w:spacing w:before="0" w:after="0"/>
        <w:ind w:firstLine="737"/>
        <w:jc w:val="both"/>
        <w:rPr/>
      </w:pPr>
      <w:r>
        <w:rPr>
          <w:color w:val="auto"/>
        </w:rPr>
        <w:t>- в случае если заявитель ранее не осуществлял рыболовство либо квота добычи (вылова) водных биологических ресурсов, а также рекомендуемый объем добычи (вылова) водных биологических ресурсов, общий допустимый улов которых не устанавливается, не выделялись заявителю в том или ином году, в столбцах соответствующего года «квота, объем, т» указать фразу «Квота и объем не выделялись».</w:t>
      </w:r>
    </w:p>
    <w:p>
      <w:pPr>
        <w:pStyle w:val="Normal"/>
        <w:overflowPunct w:val="true"/>
        <w:spacing w:before="0" w:after="0"/>
        <w:ind w:firstLine="737"/>
        <w:jc w:val="both"/>
        <w:rPr/>
      </w:pPr>
      <w:r>
        <w:rPr>
          <w:color w:val="auto"/>
        </w:rPr>
        <w:t>6. В разделе 6:</w:t>
      </w:r>
    </w:p>
    <w:p>
      <w:pPr>
        <w:pStyle w:val="Normal"/>
        <w:overflowPunct w:val="true"/>
        <w:spacing w:before="0" w:after="0"/>
        <w:ind w:firstLine="737"/>
        <w:jc w:val="both"/>
        <w:rPr/>
      </w:pPr>
      <w:r>
        <w:rPr>
          <w:color w:val="auto"/>
        </w:rPr>
        <w:t>- юридические лица указывают: «Находится» или «Не находится» юридическое лицо под контролем иностранного инвестора.</w:t>
      </w:r>
    </w:p>
    <w:p>
      <w:pPr>
        <w:pStyle w:val="Normal"/>
        <w:overflowPunct w:val="true"/>
        <w:spacing w:before="0" w:after="0"/>
        <w:ind w:firstLine="737"/>
        <w:jc w:val="both"/>
        <w:rPr/>
      </w:pPr>
      <w:r>
        <w:rPr>
          <w:color w:val="auto"/>
        </w:rPr>
        <w:t>- индивидуальные предприниматели не заполняют данный раздел.</w:t>
      </w:r>
    </w:p>
    <w:p>
      <w:pPr>
        <w:pStyle w:val="Normal"/>
        <w:overflowPunct w:val="true"/>
        <w:spacing w:before="0" w:after="0"/>
        <w:ind w:firstLine="737"/>
        <w:jc w:val="both"/>
        <w:rPr/>
      </w:pPr>
      <w:r>
        <w:rPr>
          <w:color w:val="auto"/>
        </w:rPr>
        <w:t>7. В разделе 7:</w:t>
      </w:r>
    </w:p>
    <w:p>
      <w:pPr>
        <w:pStyle w:val="Normal"/>
        <w:overflowPunct w:val="true"/>
        <w:spacing w:before="0" w:after="0"/>
        <w:ind w:firstLine="737"/>
        <w:jc w:val="both"/>
        <w:rPr/>
      </w:pPr>
      <w:r>
        <w:rPr>
          <w:color w:val="auto"/>
        </w:rPr>
        <w:t>- юридические лица указывают:</w:t>
      </w:r>
    </w:p>
    <w:p>
      <w:pPr>
        <w:pStyle w:val="Normal"/>
        <w:overflowPunct w:val="true"/>
        <w:spacing w:before="0" w:after="0"/>
        <w:ind w:firstLine="737"/>
        <w:jc w:val="both"/>
        <w:rPr/>
      </w:pPr>
      <w:r>
        <w:rPr>
          <w:color w:val="auto"/>
        </w:rPr>
        <w:t>в случае, если контроль иностранного инвестора в отношении заявителя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то данное лицо указывает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(наименование, дата, номер решения);</w:t>
      </w:r>
    </w:p>
    <w:p>
      <w:pPr>
        <w:pStyle w:val="Normal"/>
        <w:overflowPunct w:val="true"/>
        <w:spacing w:before="0" w:after="0"/>
        <w:ind w:firstLine="737"/>
        <w:jc w:val="both"/>
        <w:rPr/>
      </w:pPr>
      <w:r>
        <w:rPr>
          <w:color w:val="auto"/>
        </w:rPr>
        <w:t>в случае, если контроль иностранного инвестора в отношении заявителя не установлен, то указывает прописью «Контроль не установлен».</w:t>
      </w:r>
    </w:p>
    <w:p>
      <w:pPr>
        <w:pStyle w:val="Normal"/>
        <w:overflowPunct w:val="true"/>
        <w:spacing w:before="0" w:after="0"/>
        <w:ind w:firstLine="737"/>
        <w:jc w:val="both"/>
        <w:rPr/>
      </w:pPr>
      <w:r>
        <w:rPr>
          <w:color w:val="auto"/>
        </w:rPr>
        <w:t>- индивидуальные предприниматели не заполняют данный раздел.</w:t>
      </w:r>
    </w:p>
    <w:p>
      <w:pPr>
        <w:pStyle w:val="Normal"/>
        <w:overflowPunct w:val="true"/>
        <w:spacing w:before="0" w:after="0"/>
        <w:ind w:firstLine="737"/>
        <w:jc w:val="both"/>
        <w:rPr/>
      </w:pPr>
      <w:r>
        <w:rPr>
          <w:color w:val="auto"/>
        </w:rPr>
        <w:t>8. В разделе 8:</w:t>
      </w:r>
    </w:p>
    <w:p>
      <w:pPr>
        <w:pStyle w:val="Normal"/>
        <w:overflowPunct w:val="true"/>
        <w:spacing w:before="0" w:after="0"/>
        <w:ind w:firstLine="737"/>
        <w:jc w:val="both"/>
        <w:rPr/>
      </w:pPr>
      <w:r>
        <w:rPr>
          <w:color w:val="auto"/>
        </w:rPr>
        <w:t>- в случае если заявитель ранее осуществлял рыболовство, то указывает сведения о среднесуточном объеме (в тоннах) производства заявителем рыбной и иной продукции из водных биологических ресурсов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одного муниципального образования автономного округа, на территории которого расположен рыболовный участок,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pPr>
        <w:pStyle w:val="Normal"/>
        <w:overflowPunct w:val="true"/>
        <w:spacing w:before="0" w:after="0"/>
        <w:ind w:firstLine="737"/>
        <w:jc w:val="both"/>
        <w:rPr/>
      </w:pPr>
      <w:r>
        <w:rPr>
          <w:rFonts w:eastAsia="Times New Roman" w:cs="Times New Roman"/>
          <w:color w:val="auto"/>
          <w:lang w:eastAsia="ru-RU"/>
        </w:rPr>
        <w:t>При расчете среднесуточного объема производства заявителем рыбной и иной продукции из водных биологических ресурсов необходимо годовой объем готовой продукции за год разделить на фактически отработанные дни в году. Расчет среднесуточного объема производства заявителем рыбной и иной продукции из водных биологических ресурсов необходимо произвести в отношении каждого вида продукции за каждый год в отдельности:</w:t>
      </w:r>
    </w:p>
    <w:p>
      <w:pPr>
        <w:pStyle w:val="Normal"/>
        <w:overflowPunct w:val="true"/>
        <w:spacing w:before="0" w:after="0"/>
        <w:ind w:firstLine="737"/>
        <w:jc w:val="both"/>
        <w:rPr/>
      </w:pPr>
      <w:r>
        <w:rPr>
          <w:rFonts w:eastAsia="Times New Roman" w:cs="Times New Roman"/>
          <w:color w:val="auto"/>
          <w:lang w:eastAsia="ru-RU"/>
        </w:rPr>
        <w:t xml:space="preserve">а) в отношении рыбной или иной продукции из водных биологических ресурсов, предусмотренной перечнем, утвержденным приказом Министерства сельского хозяйства Российской Федерации от </w:t>
      </w:r>
      <w:r>
        <w:rPr>
          <w:rFonts w:eastAsia="Times New Roman" w:cs="Times New Roman"/>
          <w:bCs/>
          <w:color w:val="auto"/>
          <w:lang w:eastAsia="ru-RU"/>
        </w:rPr>
        <w:t>21 декабря 2015 г. № 651 «Об утверждении перечня видов рыбной и иной продукции из водных биологических ресурсов»;</w:t>
      </w:r>
    </w:p>
    <w:p>
      <w:pPr>
        <w:pStyle w:val="Normal"/>
        <w:overflowPunct w:val="true"/>
        <w:spacing w:before="0" w:after="0"/>
        <w:ind w:firstLine="737"/>
        <w:jc w:val="both"/>
        <w:rPr/>
      </w:pPr>
      <w:r>
        <w:rPr>
          <w:rFonts w:eastAsia="Times New Roman" w:cs="Times New Roman"/>
          <w:color w:val="auto"/>
          <w:lang w:eastAsia="ru-RU"/>
        </w:rPr>
        <w:t>б) в отношении рыбной или иной продукции из водных биологических ресурсов, которая подвергается тепловой обработке в виде охлаждения;</w:t>
      </w:r>
    </w:p>
    <w:p>
      <w:pPr>
        <w:pStyle w:val="Normal"/>
        <w:overflowPunct w:val="true"/>
        <w:spacing w:before="0" w:after="0"/>
        <w:ind w:firstLine="737"/>
        <w:jc w:val="both"/>
        <w:rPr/>
      </w:pPr>
      <w:r>
        <w:rPr>
          <w:rFonts w:eastAsia="Times New Roman" w:cs="Times New Roman"/>
          <w:color w:val="auto"/>
          <w:lang w:eastAsia="ru-RU"/>
        </w:rPr>
        <w:t>в) в отношении рыбной или иной продукции из водных биологических ресурсов, которая подвергается тепловой обработке в виде заморозки.</w:t>
      </w:r>
    </w:p>
    <w:p>
      <w:pPr>
        <w:pStyle w:val="Normal"/>
        <w:overflowPunct w:val="true"/>
        <w:spacing w:before="0" w:after="0"/>
        <w:ind w:firstLine="737"/>
        <w:jc w:val="both"/>
        <w:rPr/>
      </w:pPr>
      <w:r>
        <w:rPr>
          <w:rFonts w:eastAsia="Times New Roman" w:cs="Times New Roman"/>
          <w:color w:val="auto"/>
          <w:sz w:val="24"/>
          <w:szCs w:val="24"/>
          <w:lang w:eastAsia="ru-RU"/>
        </w:rPr>
        <w:t>В</w:t>
      </w:r>
      <w:r>
        <w:rPr>
          <w:color w:val="auto"/>
          <w:sz w:val="24"/>
          <w:szCs w:val="24"/>
        </w:rPr>
        <w:t xml:space="preserve"> текстовой части </w:t>
      </w:r>
      <w:r>
        <w:rPr>
          <w:rFonts w:eastAsia="Courier New" w:cs="Liberation Serif"/>
          <w:color w:val="auto"/>
          <w:kern w:val="0"/>
          <w:sz w:val="24"/>
          <w:szCs w:val="24"/>
          <w:lang w:val="ru-RU" w:eastAsia="ar-SA" w:bidi="hi-IN"/>
        </w:rPr>
        <w:t>раздела</w:t>
      </w:r>
      <w:r>
        <w:rPr>
          <w:color w:val="auto"/>
          <w:sz w:val="24"/>
          <w:szCs w:val="24"/>
        </w:rPr>
        <w:t xml:space="preserve"> 8 заявки указывается наименование муниципального образования, к котором у прилегает (на территории которого расположен ) заявляемый рыболовный участок и в границах которого расположен рыбоперерабатывающий завод . В табличной части </w:t>
      </w:r>
      <w:r>
        <w:rPr>
          <w:rFonts w:eastAsia="Courier New" w:cs="Liberation Serif"/>
          <w:color w:val="auto"/>
          <w:kern w:val="0"/>
          <w:sz w:val="24"/>
          <w:szCs w:val="24"/>
          <w:lang w:val="ru-RU" w:eastAsia="ar-SA" w:bidi="hi-IN"/>
        </w:rPr>
        <w:t>раздела 8</w:t>
      </w:r>
      <w:r>
        <w:rPr>
          <w:color w:val="auto"/>
          <w:sz w:val="24"/>
          <w:szCs w:val="24"/>
        </w:rPr>
        <w:t xml:space="preserve"> заявки заявителям и указывается по каждому году, в течение которого они осуществляли производство рыбной продукции, среднесуточный объем производства рыбной продукции, по каждой позиции, предусмотренной формой таблицы. В случае отсутствия какого либо вида продукции ставится прочерк;</w:t>
      </w:r>
    </w:p>
    <w:p>
      <w:pPr>
        <w:pStyle w:val="Normal"/>
        <w:overflowPunct w:val="true"/>
        <w:spacing w:before="0" w:after="0"/>
        <w:ind w:firstLine="737"/>
        <w:jc w:val="both"/>
        <w:rPr/>
      </w:pPr>
      <w:r>
        <w:rPr>
          <w:color w:val="auto"/>
        </w:rPr>
        <w:t>- в случае если заявитель ранее не осуществлял рыболовство либо отсутствует рыбоперерабатывающий завод, то указывает прописью «Рыбную продукции не производил».</w:t>
      </w:r>
    </w:p>
    <w:p>
      <w:pPr>
        <w:pStyle w:val="Normal"/>
        <w:overflowPunct w:val="true"/>
        <w:spacing w:before="0" w:after="0"/>
        <w:ind w:firstLine="737"/>
        <w:jc w:val="both"/>
        <w:rPr/>
      </w:pPr>
      <w:r>
        <w:rPr>
          <w:color w:val="auto"/>
        </w:rPr>
        <w:t>9. В разделе 9:</w:t>
      </w:r>
    </w:p>
    <w:p>
      <w:pPr>
        <w:pStyle w:val="Normal"/>
        <w:overflowPunct w:val="true"/>
        <w:spacing w:before="0" w:after="0"/>
        <w:ind w:firstLine="737"/>
        <w:jc w:val="both"/>
        <w:rPr/>
      </w:pPr>
      <w:r>
        <w:rPr>
          <w:color w:val="auto"/>
        </w:rPr>
        <w:t xml:space="preserve">- в случае если заявитель ранее осуществлял рыболовство, то указывает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w:t>
      </w:r>
      <w:r>
        <w:rPr>
          <w:rFonts w:eastAsia="Arial" w:cs="Courier New"/>
          <w:color w:val="auto"/>
          <w:lang w:eastAsia="ru-RU" w:bidi="ar-SA"/>
        </w:rPr>
        <w:t xml:space="preserve">Ханты-Мансийского автономного округа </w:t>
      </w:r>
      <w:r>
        <w:rPr>
          <w:rFonts w:eastAsia="Symbol" w:cs="Symbol" w:ascii="Symbol" w:hAnsi="Symbol"/>
          <w:color w:val="auto"/>
          <w:lang w:eastAsia="ru-RU" w:bidi="ar-SA"/>
        </w:rPr>
        <w:t></w:t>
      </w:r>
      <w:r>
        <w:rPr>
          <w:rFonts w:eastAsia="Arial" w:cs="Courier New"/>
          <w:color w:val="auto"/>
          <w:lang w:eastAsia="ru-RU" w:bidi="ar-SA"/>
        </w:rPr>
        <w:t xml:space="preserve"> Югры</w:t>
      </w:r>
      <w:r>
        <w:rPr>
          <w:color w:val="auto"/>
        </w:rPr>
        <w:t>, на территории которого расположен рыболовный участок;</w:t>
      </w:r>
    </w:p>
    <w:p>
      <w:pPr>
        <w:pStyle w:val="Normal"/>
        <w:overflowPunct w:val="true"/>
        <w:spacing w:before="0" w:after="0"/>
        <w:ind w:firstLine="737"/>
        <w:jc w:val="both"/>
        <w:rPr/>
      </w:pPr>
      <w:r>
        <w:rPr>
          <w:color w:val="auto"/>
        </w:rPr>
        <w:t>- в случае если заявитель ранее не осуществлял рыболовство либо такие работники у него отсутствуют, то указывает прописью «Работники отсутствуют».</w:t>
      </w:r>
    </w:p>
    <w:p>
      <w:pPr>
        <w:pStyle w:val="Normal"/>
        <w:overflowPunct w:val="true"/>
        <w:spacing w:before="0" w:after="0"/>
        <w:ind w:firstLine="737"/>
        <w:jc w:val="both"/>
        <w:rPr/>
      </w:pPr>
      <w:r>
        <w:rPr>
          <w:color w:val="auto"/>
        </w:rPr>
        <w:t>10. В разделе 10:</w:t>
      </w:r>
    </w:p>
    <w:p>
      <w:pPr>
        <w:pStyle w:val="Normal"/>
        <w:overflowPunct w:val="true"/>
        <w:spacing w:before="0" w:after="0"/>
        <w:ind w:firstLine="737"/>
        <w:jc w:val="both"/>
        <w:rPr/>
      </w:pPr>
      <w:r>
        <w:rPr>
          <w:color w:val="auto"/>
        </w:rPr>
        <w:t>- в случае если заявитель ранее осуществлял рыболовство и производил рыбную и иную продукцию из водных биологических ресурсов на рыбоперерабатывающем заводе, то указывает сведения о видах рыбной и иной продукции из водных биологических ресурсов производимой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перечнем видов такой продукции, утвержденным Министерством сельского хозяйства Российской Федерации от 21.12.2015 № 651 «Об утверждении перечня видов рыбной и иной продукции из водных биологических ресурсов».</w:t>
      </w:r>
    </w:p>
    <w:p>
      <w:pPr>
        <w:pStyle w:val="Normal"/>
        <w:overflowPunct w:val="true"/>
        <w:spacing w:before="0" w:after="0"/>
        <w:ind w:firstLine="737"/>
        <w:jc w:val="both"/>
        <w:rPr/>
      </w:pPr>
      <w:r>
        <w:rPr>
          <w:color w:val="auto"/>
          <w:sz w:val="24"/>
          <w:szCs w:val="24"/>
        </w:rPr>
        <w:t>В табличной форме заявители напротив каждой позиции указывается «+» в случае наличия данного вида продукции, либо «-» в случае отсутствия данного вида продукции.</w:t>
      </w:r>
    </w:p>
    <w:p>
      <w:pPr>
        <w:pStyle w:val="Normal"/>
        <w:overflowPunct w:val="true"/>
        <w:spacing w:before="0" w:after="0"/>
        <w:ind w:firstLine="737"/>
        <w:jc w:val="both"/>
        <w:rPr/>
      </w:pPr>
      <w:r>
        <w:rPr>
          <w:b w:val="false"/>
          <w:bCs w:val="false"/>
          <w:i w:val="false"/>
          <w:iCs w:val="false"/>
          <w:color w:val="auto"/>
          <w:sz w:val="24"/>
          <w:szCs w:val="24"/>
        </w:rPr>
        <w:t>Объемы выпуска (тонн/сутки) д</w:t>
      </w:r>
      <w:r>
        <w:rPr>
          <w:i w:val="false"/>
          <w:iCs w:val="false"/>
          <w:color w:val="auto"/>
          <w:sz w:val="24"/>
          <w:szCs w:val="24"/>
        </w:rPr>
        <w:t>олжны соответствовать сведениям, предоставленным в форме 1-П (рыба), при отсутствии сведений в соответствующих графах заявки проставляются нули;</w:t>
      </w:r>
    </w:p>
    <w:p>
      <w:pPr>
        <w:pStyle w:val="Normal"/>
        <w:overflowPunct w:val="true"/>
        <w:spacing w:before="0" w:after="0"/>
        <w:ind w:firstLine="737"/>
        <w:jc w:val="both"/>
        <w:rPr/>
      </w:pPr>
      <w:r>
        <w:rPr>
          <w:color w:val="auto"/>
          <w:spacing w:val="2"/>
        </w:rPr>
        <w:t>- в случае если заявитель ранее не осуществлял рыболовство и не производил рыбную и иную продукцию из водных биологических ресурсов на рыбоперерабатывающем заводе, то указывает прописью «Рыбную продукции не производил».</w:t>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spacing w:before="0" w:after="0"/>
        <w:contextualSpacing/>
        <w:jc w:val="right"/>
        <w:rPr/>
      </w:pPr>
      <w:r>
        <w:rPr>
          <w:color w:val="auto"/>
        </w:rPr>
        <w:t>Приложение 3</w:t>
      </w:r>
    </w:p>
    <w:p>
      <w:pPr>
        <w:pStyle w:val="Normal"/>
        <w:spacing w:before="0" w:after="0"/>
        <w:jc w:val="right"/>
        <w:rPr/>
      </w:pPr>
      <w:r>
        <w:rPr>
          <w:color w:val="auto"/>
        </w:rPr>
        <w:t>к конкурсной документации</w:t>
      </w:r>
    </w:p>
    <w:p>
      <w:pPr>
        <w:pStyle w:val="16"/>
        <w:jc w:val="right"/>
        <w:rPr>
          <w:color w:val="auto"/>
        </w:rPr>
      </w:pPr>
      <w:r>
        <w:rPr>
          <w:color w:val="auto"/>
        </w:rPr>
      </w:r>
    </w:p>
    <w:p>
      <w:pPr>
        <w:pStyle w:val="16"/>
        <w:jc w:val="right"/>
        <w:rPr>
          <w:color w:val="auto"/>
        </w:rPr>
      </w:pPr>
      <w:r>
        <w:rPr>
          <w:color w:val="auto"/>
        </w:rPr>
      </w:r>
    </w:p>
    <w:p>
      <w:pPr>
        <w:pStyle w:val="16"/>
        <w:jc w:val="right"/>
        <w:rPr/>
      </w:pPr>
      <w:r>
        <w:rPr>
          <w:color w:val="auto"/>
        </w:rPr>
        <w:t xml:space="preserve">Образец заполнения конверта </w:t>
      </w:r>
    </w:p>
    <w:p>
      <w:pPr>
        <w:pStyle w:val="16"/>
        <w:jc w:val="right"/>
        <w:rPr/>
      </w:pPr>
      <w:r>
        <w:rPr>
          <w:color w:val="auto"/>
        </w:rPr>
        <w:t xml:space="preserve">с заявкой на участие в конкурсе </w:t>
      </w:r>
    </w:p>
    <w:p>
      <w:pPr>
        <w:pStyle w:val="16"/>
        <w:jc w:val="center"/>
        <w:rPr>
          <w:color w:val="auto"/>
        </w:rPr>
      </w:pPr>
      <w:r>
        <w:rPr>
          <w:color w:val="auto"/>
        </w:rPr>
      </w:r>
    </w:p>
    <w:p>
      <w:pPr>
        <w:pStyle w:val="16"/>
        <w:jc w:val="center"/>
        <w:rPr>
          <w:color w:val="auto"/>
        </w:rPr>
      </w:pPr>
      <w:r>
        <w:rPr>
          <w:color w:val="auto"/>
        </w:rPr>
      </w:r>
    </w:p>
    <w:p>
      <w:pPr>
        <w:pStyle w:val="16"/>
        <w:jc w:val="center"/>
        <w:rPr>
          <w:color w:val="auto"/>
        </w:rPr>
      </w:pPr>
      <w:r>
        <w:rPr>
          <w:color w:val="auto"/>
        </w:rPr>
      </w:r>
    </w:p>
    <w:p>
      <w:pPr>
        <w:pStyle w:val="16"/>
        <w:jc w:val="center"/>
        <w:rPr>
          <w:color w:val="auto"/>
        </w:rPr>
      </w:pPr>
      <w:r>
        <w:rPr>
          <w:color w:val="auto"/>
        </w:rPr>
      </w:r>
    </w:p>
    <w:p>
      <w:pPr>
        <w:pStyle w:val="16"/>
        <w:jc w:val="center"/>
        <w:rPr>
          <w:color w:val="auto"/>
        </w:rPr>
      </w:pPr>
      <w:r>
        <w:rPr>
          <w:color w:val="auto"/>
        </w:rPr>
      </w:r>
    </w:p>
    <w:p>
      <w:pPr>
        <w:pStyle w:val="16"/>
        <w:jc w:val="center"/>
        <w:rPr/>
      </w:pPr>
      <w:bookmarkStart w:id="6" w:name="_Hlk75343823"/>
      <w:r>
        <w:rPr>
          <w:b/>
          <w:caps/>
          <w:color w:val="auto"/>
        </w:rPr>
        <w:t>Заявка на участие в конкурсе № 4/2021 на право заключения договора пользования рыболовным участком для осуществления промышленного рыболовства на водных объектах</w:t>
      </w:r>
      <w:bookmarkEnd w:id="6"/>
      <w:r>
        <w:rPr>
          <w:rFonts w:eastAsia="Times New Roman" w:cs="Times New Roman"/>
          <w:b/>
          <w:caps/>
          <w:color w:val="auto"/>
        </w:rPr>
        <w:t xml:space="preserve"> Ханты-мансийского автономного округа </w:t>
      </w:r>
      <w:r>
        <w:rPr>
          <w:rFonts w:eastAsia="Times New Roman" w:cs="Times New Roman" w:ascii="Times New Roman" w:hAnsi="Times New Roman"/>
          <w:b/>
          <w:caps/>
          <w:color w:val="auto"/>
          <w:kern w:val="0"/>
          <w:lang w:eastAsia="en-US" w:bidi="ar-SA"/>
        </w:rPr>
        <w:t>–</w:t>
      </w:r>
      <w:r>
        <w:rPr>
          <w:rFonts w:eastAsia="Times New Roman" w:cs="Times New Roman"/>
          <w:b/>
          <w:caps/>
          <w:color w:val="auto"/>
        </w:rPr>
        <w:t xml:space="preserve"> Югры</w:t>
      </w:r>
    </w:p>
    <w:p>
      <w:pPr>
        <w:pStyle w:val="16"/>
        <w:jc w:val="center"/>
        <w:rPr>
          <w:color w:val="auto"/>
        </w:rPr>
      </w:pPr>
      <w:r>
        <w:rPr>
          <w:color w:val="auto"/>
        </w:rPr>
      </w:r>
    </w:p>
    <w:p>
      <w:pPr>
        <w:pStyle w:val="16"/>
        <w:jc w:val="center"/>
        <w:rPr/>
      </w:pPr>
      <w:r>
        <w:rPr>
          <w:b/>
          <w:bCs/>
          <w:color w:val="auto"/>
        </w:rPr>
        <w:t>ЛОТ № _____</w:t>
      </w:r>
    </w:p>
    <w:p>
      <w:pPr>
        <w:pStyle w:val="16"/>
        <w:jc w:val="center"/>
        <w:rPr>
          <w:color w:val="auto"/>
        </w:rPr>
      </w:pPr>
      <w:r>
        <w:rPr>
          <w:color w:val="auto"/>
        </w:rPr>
      </w:r>
    </w:p>
    <w:p>
      <w:pPr>
        <w:pStyle w:val="16"/>
        <w:jc w:val="center"/>
        <w:rPr/>
      </w:pPr>
      <w:r>
        <w:rPr>
          <w:rFonts w:ascii="Times New Roman" w:hAnsi="Times New Roman"/>
          <w:b/>
          <w:bCs/>
          <w:color w:val="auto"/>
        </w:rPr>
        <w:t>Организатор конкурса:</w:t>
      </w:r>
      <w:r>
        <w:rPr>
          <w:rFonts w:ascii="Times New Roman" w:hAnsi="Times New Roman"/>
          <w:color w:val="auto"/>
        </w:rPr>
        <w:t xml:space="preserve"> </w:t>
      </w:r>
      <w:r>
        <w:rPr>
          <w:rFonts w:eastAsia="Times New Roman" w:cs="Times New Roman" w:ascii="Times New Roman" w:hAnsi="Times New Roman"/>
          <w:color w:val="auto"/>
        </w:rPr>
        <w:t xml:space="preserve">Департамент промышленности Ханты-Мансийского автономного округа </w:t>
      </w:r>
      <w:r>
        <w:rPr>
          <w:rFonts w:eastAsia="Times New Roman" w:cs="Times New Roman" w:ascii="Times New Roman" w:hAnsi="Times New Roman"/>
          <w:color w:val="auto"/>
          <w:kern w:val="0"/>
          <w:lang w:eastAsia="en-US" w:bidi="ar-SA"/>
        </w:rPr>
        <w:t>–</w:t>
      </w:r>
      <w:r>
        <w:rPr>
          <w:rFonts w:eastAsia="Times New Roman" w:cs="Times New Roman" w:ascii="Times New Roman" w:hAnsi="Times New Roman"/>
          <w:color w:val="auto"/>
        </w:rPr>
        <w:t xml:space="preserve"> Югры, </w:t>
      </w:r>
      <w:r>
        <w:rPr>
          <w:rFonts w:eastAsia="Calibri" w:cs="Times New Roman" w:ascii="Times New Roman" w:hAnsi="Times New Roman"/>
          <w:color w:val="auto"/>
          <w:kern w:val="0"/>
          <w:lang w:eastAsia="en-US" w:bidi="ar-SA"/>
        </w:rPr>
        <w:t xml:space="preserve">628011, Ханты-Мансийский автономный округ </w:t>
      </w:r>
      <w:r>
        <w:rPr>
          <w:rFonts w:eastAsia="Times New Roman" w:cs="Times New Roman" w:ascii="Times New Roman" w:hAnsi="Times New Roman"/>
          <w:color w:val="auto"/>
          <w:kern w:val="0"/>
          <w:lang w:eastAsia="en-US" w:bidi="ar-SA"/>
        </w:rPr>
        <w:t>–</w:t>
      </w:r>
      <w:r>
        <w:rPr>
          <w:rFonts w:eastAsia="Calibri" w:cs="Times New Roman" w:ascii="Times New Roman" w:hAnsi="Times New Roman"/>
          <w:color w:val="auto"/>
          <w:kern w:val="0"/>
          <w:lang w:eastAsia="en-US" w:bidi="ar-SA"/>
        </w:rPr>
        <w:t xml:space="preserve"> Югра, г. Ханты-Мансийск, ул. Рознина, д. 64, каб. 315</w:t>
      </w:r>
    </w:p>
    <w:p>
      <w:pPr>
        <w:pStyle w:val="16"/>
        <w:jc w:val="center"/>
        <w:rPr>
          <w:rFonts w:ascii="Times New Roman" w:hAnsi="Times New Roman"/>
          <w:color w:val="auto"/>
        </w:rPr>
      </w:pPr>
      <w:r>
        <w:rPr>
          <w:rFonts w:ascii="Times New Roman" w:hAnsi="Times New Roman"/>
          <w:color w:val="auto"/>
        </w:rPr>
      </w:r>
    </w:p>
    <w:p>
      <w:pPr>
        <w:pStyle w:val="16"/>
        <w:jc w:val="center"/>
        <w:rPr/>
      </w:pPr>
      <w:r>
        <w:rPr>
          <w:rFonts w:ascii="Times New Roman" w:hAnsi="Times New Roman"/>
          <w:b/>
          <w:bCs/>
          <w:color w:val="auto"/>
        </w:rPr>
        <w:t>НЕ ВСКРЫВАТЬ ДО:</w:t>
      </w:r>
      <w:r>
        <w:rPr>
          <w:rFonts w:ascii="Times New Roman" w:hAnsi="Times New Roman"/>
          <w:color w:val="auto"/>
        </w:rPr>
        <w:t xml:space="preserve"> </w:t>
      </w:r>
      <w:r>
        <w:rPr>
          <w:rFonts w:cs="Times New Roman" w:ascii="Times New Roman" w:hAnsi="Times New Roman"/>
          <w:color w:val="auto"/>
          <w:sz w:val="28"/>
          <w:szCs w:val="28"/>
          <w:u w:val="single"/>
        </w:rPr>
        <w:t xml:space="preserve"> 10.00 часов 25</w:t>
      </w:r>
      <w:r>
        <w:rPr>
          <w:rFonts w:eastAsia="Courier New" w:cs="Times New Roman" w:ascii="Times New Roman" w:hAnsi="Times New Roman"/>
          <w:color w:val="auto"/>
          <w:kern w:val="0"/>
          <w:sz w:val="28"/>
          <w:szCs w:val="28"/>
          <w:u w:val="single"/>
          <w:lang w:val="ru-RU" w:eastAsia="ar-SA" w:bidi="hi-IN"/>
        </w:rPr>
        <w:t xml:space="preserve"> января 2022 года</w:t>
      </w:r>
      <w:r>
        <w:rPr>
          <w:rFonts w:ascii="Times New Roman" w:hAnsi="Times New Roman"/>
          <w:color w:val="auto"/>
        </w:rPr>
        <w:t>__________________________</w:t>
      </w:r>
    </w:p>
    <w:p>
      <w:pPr>
        <w:pStyle w:val="16"/>
        <w:jc w:val="center"/>
        <w:rPr/>
      </w:pPr>
      <w:r>
        <w:rPr>
          <w:rFonts w:ascii="Times New Roman" w:hAnsi="Times New Roman"/>
          <w:color w:val="auto"/>
        </w:rPr>
        <w:t xml:space="preserve">                         </w:t>
      </w:r>
      <w:r>
        <w:rPr>
          <w:rFonts w:ascii="Times New Roman" w:hAnsi="Times New Roman"/>
          <w:color w:val="auto"/>
        </w:rPr>
        <w:t>(указать время и дату начала процедуры вскрытия конвертов</w:t>
      </w:r>
    </w:p>
    <w:p>
      <w:pPr>
        <w:pStyle w:val="16"/>
        <w:jc w:val="center"/>
        <w:rPr/>
      </w:pPr>
      <w:r>
        <w:rPr>
          <w:rFonts w:ascii="Times New Roman" w:hAnsi="Times New Roman"/>
          <w:color w:val="auto"/>
        </w:rPr>
        <w:t xml:space="preserve">                   </w:t>
      </w:r>
      <w:r>
        <w:rPr>
          <w:rFonts w:ascii="Times New Roman" w:hAnsi="Times New Roman"/>
          <w:color w:val="auto"/>
        </w:rPr>
        <w:t>с заявками и открытия доступа к заявкам)</w:t>
      </w:r>
    </w:p>
    <w:p>
      <w:pPr>
        <w:pStyle w:val="16"/>
        <w:jc w:val="center"/>
        <w:rPr>
          <w:color w:val="auto"/>
        </w:rPr>
      </w:pPr>
      <w:r>
        <w:rPr>
          <w:color w:val="auto"/>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numPr>
          <w:ilvl w:val="0"/>
          <w:numId w:val="0"/>
        </w:numPr>
        <w:shd w:val="clear" w:color="auto" w:fill="FFFFFF"/>
        <w:spacing w:before="0" w:after="0"/>
        <w:contextualSpacing/>
        <w:jc w:val="center"/>
        <w:outlineLvl w:val="1"/>
        <w:rPr>
          <w:color w:val="auto"/>
          <w:spacing w:val="2"/>
        </w:rPr>
      </w:pPr>
      <w:r>
        <w:rPr>
          <w:color w:val="auto"/>
          <w:spacing w:val="2"/>
        </w:rPr>
      </w:r>
    </w:p>
    <w:p>
      <w:pPr>
        <w:pStyle w:val="Normal"/>
        <w:spacing w:before="0" w:after="0"/>
        <w:contextualSpacing/>
        <w:jc w:val="right"/>
        <w:rPr>
          <w:color w:val="auto"/>
        </w:rPr>
      </w:pPr>
      <w:r>
        <w:rPr>
          <w:color w:val="auto"/>
        </w:rPr>
      </w:r>
    </w:p>
    <w:p>
      <w:pPr>
        <w:pStyle w:val="Normal"/>
        <w:spacing w:before="0" w:after="0"/>
        <w:contextualSpacing/>
        <w:jc w:val="right"/>
        <w:rPr/>
      </w:pPr>
      <w:r>
        <w:rPr>
          <w:color w:val="auto"/>
        </w:rPr>
        <w:t>Приложение № 4</w:t>
      </w:r>
    </w:p>
    <w:p>
      <w:pPr>
        <w:pStyle w:val="ConsPlusNonformat"/>
        <w:jc w:val="right"/>
        <w:rPr/>
      </w:pPr>
      <w:r>
        <w:rPr>
          <w:rFonts w:cs="Times New Roman" w:ascii="Times New Roman" w:hAnsi="Times New Roman"/>
          <w:color w:val="auto"/>
          <w:szCs w:val="24"/>
        </w:rPr>
        <w:t>к конкурсной документации</w:t>
      </w:r>
    </w:p>
    <w:p>
      <w:pPr>
        <w:pStyle w:val="ConsPlusNonformat"/>
        <w:jc w:val="right"/>
        <w:rPr>
          <w:rFonts w:ascii="Times New Roman" w:hAnsi="Times New Roman" w:cs="Times New Roman"/>
          <w:color w:val="auto"/>
          <w:szCs w:val="24"/>
        </w:rPr>
      </w:pPr>
      <w:r>
        <w:rPr>
          <w:rFonts w:cs="Times New Roman" w:ascii="Times New Roman" w:hAnsi="Times New Roman"/>
          <w:color w:val="auto"/>
          <w:szCs w:val="24"/>
        </w:rPr>
      </w:r>
    </w:p>
    <w:p>
      <w:pPr>
        <w:pStyle w:val="Normal"/>
        <w:ind w:left="4820" w:hanging="0"/>
        <w:jc w:val="both"/>
        <w:rPr/>
      </w:pPr>
      <w:r>
        <w:rPr>
          <w:color w:val="auto"/>
        </w:rPr>
        <w:t xml:space="preserve">Кому: в Комиссию по проведению конкурса № </w:t>
      </w:r>
      <w:r>
        <w:rPr>
          <w:rFonts w:eastAsia="Courier New" w:cs="Liberation Serif"/>
          <w:color w:val="auto"/>
          <w:kern w:val="0"/>
          <w:sz w:val="24"/>
          <w:szCs w:val="24"/>
          <w:lang w:val="ru-RU" w:eastAsia="ar-SA" w:bidi="hi-IN"/>
        </w:rPr>
        <w:t>4</w:t>
      </w:r>
      <w:r>
        <w:rPr>
          <w:color w:val="auto"/>
        </w:rPr>
        <w:t>/2021 на право заключения договора пользования рыболовным участком для осуществления промышленного рыболовства</w:t>
      </w:r>
    </w:p>
    <w:p>
      <w:pPr>
        <w:pStyle w:val="Normal"/>
        <w:ind w:left="4820" w:hanging="0"/>
        <w:rPr/>
      </w:pPr>
      <w:r>
        <w:rPr>
          <w:color w:val="auto"/>
        </w:rPr>
        <w:t>Адрес:__________________________________</w:t>
      </w:r>
    </w:p>
    <w:p>
      <w:pPr>
        <w:pStyle w:val="Normal"/>
        <w:ind w:left="4820" w:hanging="0"/>
        <w:rPr/>
      </w:pPr>
      <w:r>
        <w:rPr>
          <w:color w:val="auto"/>
        </w:rPr>
        <w:t>от______________________________________</w:t>
      </w:r>
    </w:p>
    <w:p>
      <w:pPr>
        <w:pStyle w:val="Normal"/>
        <w:ind w:left="4820" w:hanging="0"/>
        <w:rPr/>
      </w:pPr>
      <w:r>
        <w:rPr>
          <w:color w:val="auto"/>
        </w:rPr>
        <w:t>________________________________________</w:t>
      </w:r>
    </w:p>
    <w:p>
      <w:pPr>
        <w:pStyle w:val="Normal"/>
        <w:ind w:left="4820" w:hanging="0"/>
        <w:jc w:val="center"/>
        <w:rPr/>
      </w:pPr>
      <w:r>
        <w:rPr>
          <w:color w:val="auto"/>
        </w:rPr>
        <w:t xml:space="preserve">(заявитель </w:t>
      </w:r>
      <w:r>
        <w:rPr>
          <w:rFonts w:eastAsia="Times New Roman" w:cs="Times New Roman"/>
          <w:color w:val="auto"/>
          <w:lang w:eastAsia="en-US" w:bidi="ar-SA"/>
        </w:rPr>
        <w:t>–</w:t>
      </w:r>
      <w:r>
        <w:rPr>
          <w:color w:val="auto"/>
        </w:rPr>
        <w:t xml:space="preserve"> юридическое лицо или индивидуальный предприниматель)</w:t>
      </w:r>
    </w:p>
    <w:p>
      <w:pPr>
        <w:pStyle w:val="Normal"/>
        <w:ind w:left="4820" w:hanging="0"/>
        <w:rPr/>
      </w:pPr>
      <w:r>
        <w:rPr>
          <w:color w:val="auto"/>
        </w:rPr>
        <w:t>Адрес:__________________________________</w:t>
      </w:r>
    </w:p>
    <w:p>
      <w:pPr>
        <w:pStyle w:val="Normal"/>
        <w:jc w:val="right"/>
        <w:rPr>
          <w:color w:val="auto"/>
          <w:sz w:val="18"/>
          <w:szCs w:val="18"/>
        </w:rPr>
      </w:pPr>
      <w:r>
        <w:rPr>
          <w:color w:val="auto"/>
          <w:sz w:val="18"/>
          <w:szCs w:val="18"/>
        </w:rPr>
      </w:r>
    </w:p>
    <w:p>
      <w:pPr>
        <w:pStyle w:val="Normal"/>
        <w:ind w:firstLine="540"/>
        <w:jc w:val="both"/>
        <w:rPr/>
      </w:pPr>
      <w:r>
        <w:rPr>
          <w:color w:val="auto"/>
        </w:rPr>
        <w:t xml:space="preserve">№ </w:t>
      </w:r>
      <w:r>
        <w:rPr>
          <w:color w:val="auto"/>
        </w:rPr>
        <w:t>_________________</w:t>
      </w:r>
    </w:p>
    <w:p>
      <w:pPr>
        <w:pStyle w:val="Normal"/>
        <w:ind w:firstLine="540"/>
        <w:jc w:val="both"/>
        <w:rPr/>
      </w:pPr>
      <w:r>
        <w:rPr>
          <w:color w:val="auto"/>
        </w:rPr>
        <w:t>от «___»_______ ____ г.</w:t>
      </w:r>
    </w:p>
    <w:p>
      <w:pPr>
        <w:pStyle w:val="Normal"/>
        <w:jc w:val="right"/>
        <w:rPr>
          <w:color w:val="auto"/>
        </w:rPr>
      </w:pPr>
      <w:r>
        <w:rPr>
          <w:color w:val="auto"/>
        </w:rPr>
      </w:r>
    </w:p>
    <w:p>
      <w:pPr>
        <w:pStyle w:val="Normal"/>
        <w:jc w:val="right"/>
        <w:rPr>
          <w:color w:val="auto"/>
        </w:rPr>
      </w:pPr>
      <w:r>
        <w:rPr>
          <w:color w:val="auto"/>
        </w:rPr>
      </w:r>
    </w:p>
    <w:p>
      <w:pPr>
        <w:pStyle w:val="Normal"/>
        <w:jc w:val="center"/>
        <w:rPr/>
      </w:pPr>
      <w:r>
        <w:rPr>
          <w:color w:val="auto"/>
        </w:rPr>
        <w:t>УВЕДОМЛЕНИЕ</w:t>
      </w:r>
    </w:p>
    <w:p>
      <w:pPr>
        <w:pStyle w:val="Normal"/>
        <w:jc w:val="center"/>
        <w:rPr/>
      </w:pPr>
      <w:r>
        <w:rPr>
          <w:color w:val="auto"/>
        </w:rPr>
        <w:t>об отзыве заявки</w:t>
      </w:r>
    </w:p>
    <w:p>
      <w:pPr>
        <w:pStyle w:val="Normal"/>
        <w:jc w:val="center"/>
        <w:rPr>
          <w:color w:val="auto"/>
        </w:rPr>
      </w:pPr>
      <w:r>
        <w:rPr>
          <w:color w:val="auto"/>
        </w:rPr>
      </w:r>
    </w:p>
    <w:p>
      <w:pPr>
        <w:pStyle w:val="Normal"/>
        <w:spacing w:before="0" w:after="0"/>
        <w:ind w:firstLine="540"/>
        <w:jc w:val="both"/>
        <w:rPr/>
      </w:pPr>
      <w:r>
        <w:rPr>
          <w:color w:val="auto"/>
        </w:rPr>
        <w:t xml:space="preserve">В соответствии с </w:t>
      </w:r>
      <w:hyperlink r:id="rId17">
        <w:r>
          <w:rPr>
            <w:rStyle w:val="ListLabel8"/>
            <w:color w:val="auto"/>
          </w:rPr>
          <w:t>п. 32</w:t>
        </w:r>
      </w:hyperlink>
      <w:r>
        <w:rPr>
          <w:color w:val="auto"/>
        </w:rPr>
        <w:t xml:space="preserve"> Правил организации и проведения конкурса на право заключения договора пользования рыболовным участком для осуществления промышленного рыболовства, утвержденных постановлением Правительства РФ от 14.04.2008 г. № 264, Заявитель вправе до окончания срока подачи заявок отозвать поданную им заявку.</w:t>
      </w:r>
    </w:p>
    <w:p>
      <w:pPr>
        <w:pStyle w:val="Normal"/>
        <w:spacing w:before="0" w:after="0"/>
        <w:ind w:firstLine="540"/>
        <w:jc w:val="both"/>
        <w:rPr/>
      </w:pPr>
      <w:r>
        <w:rPr>
          <w:color w:val="auto"/>
        </w:rPr>
        <w:t xml:space="preserve">В связи с чем, отзываю с конкурса заявку на участие в конкурсе № </w:t>
      </w:r>
      <w:r>
        <w:rPr>
          <w:rFonts w:eastAsia="Courier New" w:cs="Liberation Serif"/>
          <w:color w:val="auto"/>
          <w:kern w:val="0"/>
          <w:sz w:val="24"/>
          <w:szCs w:val="24"/>
          <w:lang w:val="ru-RU" w:eastAsia="ar-SA" w:bidi="hi-IN"/>
        </w:rPr>
        <w:t>4</w:t>
      </w:r>
      <w:r>
        <w:rPr>
          <w:color w:val="auto"/>
        </w:rPr>
        <w:t xml:space="preserve">/2021 на право заключения договора пользования рыболовным участком для осуществления промышленного рыболовства на водных объектах </w:t>
      </w:r>
      <w:r>
        <w:rPr>
          <w:rFonts w:eastAsia="Times New Roman" w:cs="Times New Roman"/>
          <w:color w:val="auto"/>
          <w:lang w:eastAsia="ru-RU"/>
        </w:rPr>
        <w:t>Ханты-Мансийкого автономного округа - Югры</w:t>
      </w:r>
      <w:r>
        <w:rPr>
          <w:color w:val="auto"/>
        </w:rPr>
        <w:t xml:space="preserve"> по лоту № ______, зарегистрированную за № _________ от «___»_________ ____ г.</w:t>
      </w:r>
    </w:p>
    <w:p>
      <w:pPr>
        <w:pStyle w:val="Normal"/>
        <w:spacing w:before="0" w:after="0"/>
        <w:ind w:firstLine="540"/>
        <w:jc w:val="both"/>
        <w:rPr>
          <w:color w:val="auto"/>
        </w:rPr>
      </w:pPr>
      <w:r>
        <w:rPr>
          <w:color w:val="auto"/>
        </w:rPr>
      </w:r>
    </w:p>
    <w:p>
      <w:pPr>
        <w:pStyle w:val="Normal"/>
        <w:spacing w:before="0" w:after="0"/>
        <w:ind w:firstLine="540"/>
        <w:jc w:val="both"/>
        <w:rPr>
          <w:color w:val="auto"/>
        </w:rPr>
      </w:pPr>
      <w:r>
        <w:rPr>
          <w:color w:val="auto"/>
        </w:rPr>
      </w:r>
    </w:p>
    <w:p>
      <w:pPr>
        <w:pStyle w:val="Normal"/>
        <w:spacing w:before="0" w:after="0"/>
        <w:ind w:firstLine="540"/>
        <w:jc w:val="both"/>
        <w:rPr>
          <w:color w:val="auto"/>
        </w:rPr>
      </w:pPr>
      <w:r>
        <w:rPr>
          <w:color w:val="auto"/>
        </w:rPr>
      </w:r>
    </w:p>
    <w:tbl>
      <w:tblPr>
        <w:tblW w:w="9496" w:type="dxa"/>
        <w:jc w:val="left"/>
        <w:tblInd w:w="141" w:type="dxa"/>
        <w:tblCellMar>
          <w:top w:w="0" w:type="dxa"/>
          <w:left w:w="108" w:type="dxa"/>
          <w:bottom w:w="0" w:type="dxa"/>
          <w:right w:w="108" w:type="dxa"/>
        </w:tblCellMar>
        <w:tblLook w:firstRow="1" w:noVBand="1" w:lastRow="0" w:firstColumn="1" w:lastColumn="0" w:noHBand="0" w:val="04a0"/>
      </w:tblPr>
      <w:tblGrid>
        <w:gridCol w:w="2995"/>
        <w:gridCol w:w="2259"/>
        <w:gridCol w:w="1170"/>
        <w:gridCol w:w="3071"/>
      </w:tblGrid>
      <w:tr>
        <w:trPr/>
        <w:tc>
          <w:tcPr>
            <w:tcW w:w="2995" w:type="dxa"/>
            <w:tcBorders/>
            <w:shd w:color="auto" w:fill="auto" w:val="clear"/>
            <w:vAlign w:val="bottom"/>
          </w:tcPr>
          <w:p>
            <w:pPr>
              <w:pStyle w:val="ConsPlusNonformat"/>
              <w:rPr/>
            </w:pPr>
            <w:r>
              <w:rPr>
                <w:rFonts w:cs="Times New Roman" w:ascii="Times New Roman" w:hAnsi="Times New Roman"/>
                <w:color w:val="auto"/>
                <w:szCs w:val="24"/>
              </w:rPr>
              <w:t xml:space="preserve">Должность </w:t>
            </w:r>
          </w:p>
        </w:tc>
        <w:tc>
          <w:tcPr>
            <w:tcW w:w="2259"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c>
          <w:tcPr>
            <w:tcW w:w="1170" w:type="dxa"/>
            <w:tcBorders/>
            <w:shd w:color="auto" w:fill="auto" w:val="clear"/>
          </w:tcPr>
          <w:p>
            <w:pPr>
              <w:pStyle w:val="Normal"/>
              <w:spacing w:before="0" w:after="120"/>
              <w:rPr>
                <w:i/>
                <w:i/>
                <w:color w:val="auto"/>
                <w:sz w:val="20"/>
                <w:szCs w:val="20"/>
              </w:rPr>
            </w:pPr>
            <w:r>
              <w:rPr>
                <w:i/>
                <w:color w:val="auto"/>
                <w:sz w:val="20"/>
                <w:szCs w:val="20"/>
              </w:rPr>
            </w:r>
          </w:p>
        </w:tc>
        <w:tc>
          <w:tcPr>
            <w:tcW w:w="3071"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r>
      <w:tr>
        <w:trPr/>
        <w:tc>
          <w:tcPr>
            <w:tcW w:w="2995" w:type="dxa"/>
            <w:tcBorders/>
            <w:shd w:color="auto" w:fill="auto" w:val="clear"/>
          </w:tcPr>
          <w:p>
            <w:pPr>
              <w:pStyle w:val="Normal"/>
              <w:tabs>
                <w:tab w:val="clear" w:pos="388"/>
                <w:tab w:val="left" w:pos="900" w:leader="none"/>
              </w:tabs>
              <w:spacing w:before="100" w:after="100"/>
              <w:rPr>
                <w:color w:val="auto"/>
              </w:rPr>
            </w:pPr>
            <w:r>
              <w:rPr>
                <w:color w:val="auto"/>
              </w:rPr>
            </w:r>
          </w:p>
          <w:p>
            <w:pPr>
              <w:pStyle w:val="Normal"/>
              <w:tabs>
                <w:tab w:val="clear" w:pos="388"/>
                <w:tab w:val="left" w:pos="900" w:leader="none"/>
              </w:tabs>
              <w:spacing w:before="100" w:after="100"/>
              <w:rPr>
                <w:i/>
                <w:i/>
                <w:color w:val="auto"/>
                <w:vertAlign w:val="superscript"/>
              </w:rPr>
            </w:pPr>
            <w:r>
              <w:rPr>
                <w:i/>
                <w:color w:val="auto"/>
                <w:vertAlign w:val="superscript"/>
              </w:rPr>
            </w:r>
          </w:p>
        </w:tc>
        <w:tc>
          <w:tcPr>
            <w:tcW w:w="2259" w:type="dxa"/>
            <w:tcBorders/>
            <w:shd w:color="auto" w:fill="auto" w:val="clear"/>
          </w:tcPr>
          <w:p>
            <w:pPr>
              <w:pStyle w:val="Normal"/>
              <w:spacing w:before="0" w:after="120"/>
              <w:jc w:val="center"/>
              <w:rPr/>
            </w:pPr>
            <w:r>
              <w:rPr>
                <w:color w:val="auto"/>
                <w:sz w:val="20"/>
                <w:szCs w:val="20"/>
              </w:rPr>
              <w:t>(подпись)</w:t>
            </w:r>
          </w:p>
        </w:tc>
        <w:tc>
          <w:tcPr>
            <w:tcW w:w="1170" w:type="dxa"/>
            <w:tcBorders/>
            <w:shd w:color="auto" w:fill="auto" w:val="clear"/>
          </w:tcPr>
          <w:p>
            <w:pPr>
              <w:pStyle w:val="Normal"/>
              <w:spacing w:before="0" w:after="120"/>
              <w:jc w:val="center"/>
              <w:rPr>
                <w:color w:val="auto"/>
                <w:sz w:val="20"/>
                <w:szCs w:val="20"/>
              </w:rPr>
            </w:pPr>
            <w:r>
              <w:rPr>
                <w:color w:val="auto"/>
                <w:sz w:val="20"/>
                <w:szCs w:val="20"/>
              </w:rPr>
            </w:r>
          </w:p>
        </w:tc>
        <w:tc>
          <w:tcPr>
            <w:tcW w:w="3071" w:type="dxa"/>
            <w:tcBorders/>
            <w:shd w:color="auto" w:fill="auto" w:val="clear"/>
          </w:tcPr>
          <w:p>
            <w:pPr>
              <w:pStyle w:val="Normal"/>
              <w:spacing w:before="0" w:after="120"/>
              <w:jc w:val="center"/>
              <w:rPr/>
            </w:pPr>
            <w:r>
              <w:rPr>
                <w:color w:val="auto"/>
                <w:sz w:val="20"/>
                <w:szCs w:val="20"/>
              </w:rPr>
              <w:t>(Ф.И.О.)</w:t>
            </w:r>
          </w:p>
        </w:tc>
      </w:tr>
      <w:tr>
        <w:trPr/>
        <w:tc>
          <w:tcPr>
            <w:tcW w:w="2995" w:type="dxa"/>
            <w:tcBorders/>
            <w:shd w:color="auto" w:fill="auto" w:val="clear"/>
          </w:tcPr>
          <w:p>
            <w:pPr>
              <w:pStyle w:val="Normal"/>
              <w:spacing w:before="100" w:after="100"/>
              <w:rPr>
                <w:i/>
                <w:i/>
                <w:color w:val="auto"/>
              </w:rPr>
            </w:pPr>
            <w:r>
              <w:rPr>
                <w:i/>
                <w:color w:val="auto"/>
              </w:rPr>
            </w:r>
          </w:p>
        </w:tc>
        <w:tc>
          <w:tcPr>
            <w:tcW w:w="3429" w:type="dxa"/>
            <w:gridSpan w:val="2"/>
            <w:tcBorders/>
            <w:shd w:color="auto" w:fill="auto" w:val="clear"/>
          </w:tcPr>
          <w:p>
            <w:pPr>
              <w:pStyle w:val="Normal"/>
              <w:spacing w:before="100" w:after="100"/>
              <w:jc w:val="center"/>
              <w:rPr>
                <w:color w:val="auto"/>
                <w:sz w:val="20"/>
                <w:szCs w:val="20"/>
              </w:rPr>
            </w:pPr>
            <w:r>
              <w:rPr>
                <w:color w:val="auto"/>
                <w:sz w:val="20"/>
                <w:szCs w:val="20"/>
              </w:rPr>
            </w:r>
          </w:p>
          <w:p>
            <w:pPr>
              <w:pStyle w:val="Normal"/>
              <w:widowControl w:val="false"/>
              <w:suppressAutoHyphens w:val="true"/>
              <w:overflowPunct w:val="false"/>
              <w:bidi w:val="0"/>
              <w:spacing w:before="100" w:after="100"/>
              <w:jc w:val="left"/>
              <w:rPr/>
            </w:pPr>
            <w:r>
              <w:rPr>
                <w:color w:val="auto"/>
                <w:sz w:val="20"/>
                <w:szCs w:val="20"/>
              </w:rPr>
              <w:t>МП (при наличии печати)</w:t>
            </w:r>
          </w:p>
        </w:tc>
        <w:tc>
          <w:tcPr>
            <w:tcW w:w="3071" w:type="dxa"/>
            <w:tcBorders/>
            <w:shd w:color="auto" w:fill="auto" w:val="clear"/>
          </w:tcPr>
          <w:p>
            <w:pPr>
              <w:pStyle w:val="Normal"/>
              <w:spacing w:before="100" w:after="100"/>
              <w:rPr>
                <w:i/>
                <w:i/>
                <w:color w:val="auto"/>
                <w:sz w:val="20"/>
                <w:szCs w:val="20"/>
              </w:rPr>
            </w:pPr>
            <w:r>
              <w:rPr>
                <w:i/>
                <w:color w:val="auto"/>
                <w:sz w:val="20"/>
                <w:szCs w:val="20"/>
              </w:rPr>
            </w:r>
          </w:p>
        </w:tc>
      </w:tr>
    </w:tbl>
    <w:p>
      <w:pPr>
        <w:sectPr>
          <w:headerReference w:type="default" r:id="rId18"/>
          <w:footerReference w:type="default" r:id="rId19"/>
          <w:type w:val="nextPage"/>
          <w:pgSz w:w="11906" w:h="16838"/>
          <w:pgMar w:left="1134" w:right="1134" w:header="0" w:top="1134" w:footer="0" w:bottom="1134" w:gutter="0"/>
          <w:pgNumType w:fmt="decimal"/>
          <w:formProt w:val="false"/>
          <w:textDirection w:val="lrTb"/>
          <w:docGrid w:type="default" w:linePitch="100" w:charSpace="0"/>
        </w:sectPr>
      </w:pPr>
    </w:p>
    <w:p>
      <w:pPr>
        <w:pStyle w:val="Normal"/>
        <w:spacing w:before="0" w:after="0"/>
        <w:contextualSpacing/>
        <w:jc w:val="right"/>
        <w:rPr/>
      </w:pPr>
      <w:r>
        <w:rPr>
          <w:color w:val="auto"/>
        </w:rPr>
        <w:t>Приложение 5</w:t>
      </w:r>
    </w:p>
    <w:p>
      <w:pPr>
        <w:pStyle w:val="Normal"/>
        <w:spacing w:before="0" w:after="0"/>
        <w:jc w:val="right"/>
        <w:rPr/>
      </w:pPr>
      <w:r>
        <w:rPr>
          <w:color w:val="auto"/>
        </w:rPr>
        <w:t>к конкурсной документации</w:t>
      </w:r>
    </w:p>
    <w:p>
      <w:pPr>
        <w:pStyle w:val="Normal"/>
        <w:jc w:val="right"/>
        <w:rPr>
          <w:color w:val="auto"/>
        </w:rPr>
      </w:pPr>
      <w:r>
        <w:rPr>
          <w:color w:val="auto"/>
        </w:rPr>
      </w:r>
    </w:p>
    <w:p>
      <w:pPr>
        <w:pStyle w:val="Normal"/>
        <w:ind w:left="4820" w:hanging="0"/>
        <w:jc w:val="both"/>
        <w:rPr/>
      </w:pPr>
      <w:r>
        <w:rPr>
          <w:color w:val="auto"/>
        </w:rPr>
        <w:t xml:space="preserve">Кому: в Комиссию по проведению конкурса № </w:t>
      </w:r>
      <w:r>
        <w:rPr>
          <w:rFonts w:eastAsia="Courier New" w:cs="Liberation Serif"/>
          <w:color w:val="auto"/>
          <w:kern w:val="0"/>
          <w:sz w:val="24"/>
          <w:szCs w:val="24"/>
          <w:lang w:val="ru-RU" w:eastAsia="ar-SA" w:bidi="hi-IN"/>
        </w:rPr>
        <w:t>4</w:t>
      </w:r>
      <w:r>
        <w:rPr>
          <w:color w:val="auto"/>
        </w:rPr>
        <w:t>/2021 на право заключения договора пользования рыболовным участком для осуществления промышленного рыболовства</w:t>
      </w:r>
    </w:p>
    <w:p>
      <w:pPr>
        <w:pStyle w:val="Normal"/>
        <w:ind w:left="4820" w:hanging="0"/>
        <w:rPr/>
      </w:pPr>
      <w:r>
        <w:rPr>
          <w:color w:val="auto"/>
        </w:rPr>
        <w:t>Адрес:__________________________________</w:t>
      </w:r>
    </w:p>
    <w:p>
      <w:pPr>
        <w:pStyle w:val="Normal"/>
        <w:ind w:left="4820" w:hanging="0"/>
        <w:rPr/>
      </w:pPr>
      <w:r>
        <w:rPr>
          <w:color w:val="auto"/>
        </w:rPr>
        <w:t>от______________________________________</w:t>
      </w:r>
    </w:p>
    <w:p>
      <w:pPr>
        <w:pStyle w:val="Normal"/>
        <w:ind w:left="4820" w:hanging="0"/>
        <w:rPr/>
      </w:pPr>
      <w:r>
        <w:rPr>
          <w:color w:val="auto"/>
        </w:rPr>
        <w:t>________________________________________</w:t>
      </w:r>
    </w:p>
    <w:p>
      <w:pPr>
        <w:pStyle w:val="Normal"/>
        <w:ind w:left="4820" w:hanging="0"/>
        <w:jc w:val="center"/>
        <w:rPr/>
      </w:pPr>
      <w:r>
        <w:rPr>
          <w:color w:val="auto"/>
        </w:rPr>
        <w:t xml:space="preserve">(заявитель </w:t>
      </w:r>
      <w:r>
        <w:rPr>
          <w:rFonts w:eastAsia="Times New Roman" w:cs="Times New Roman"/>
          <w:color w:val="auto"/>
          <w:lang w:eastAsia="en-US" w:bidi="ar-SA"/>
        </w:rPr>
        <w:t>–</w:t>
      </w:r>
      <w:r>
        <w:rPr>
          <w:color w:val="auto"/>
        </w:rPr>
        <w:t xml:space="preserve"> юридическое лицо или индивидуальный предприниматель)</w:t>
      </w:r>
    </w:p>
    <w:p>
      <w:pPr>
        <w:pStyle w:val="Normal"/>
        <w:ind w:left="4820" w:hanging="0"/>
        <w:rPr/>
      </w:pPr>
      <w:r>
        <w:rPr>
          <w:color w:val="auto"/>
        </w:rPr>
        <w:t>Адрес:__________________________________</w:t>
      </w:r>
    </w:p>
    <w:p>
      <w:pPr>
        <w:pStyle w:val="Normal"/>
        <w:ind w:left="4820" w:hanging="0"/>
        <w:jc w:val="right"/>
        <w:rPr>
          <w:color w:val="auto"/>
        </w:rPr>
      </w:pPr>
      <w:r>
        <w:rPr>
          <w:color w:val="auto"/>
        </w:rPr>
      </w:r>
    </w:p>
    <w:p>
      <w:pPr>
        <w:pStyle w:val="Normal"/>
        <w:jc w:val="center"/>
        <w:rPr/>
      </w:pPr>
      <w:r>
        <w:rPr>
          <w:color w:val="auto"/>
        </w:rPr>
        <w:t>ЗАЯВЛЕНИЕ</w:t>
      </w:r>
    </w:p>
    <w:p>
      <w:pPr>
        <w:pStyle w:val="Normal"/>
        <w:jc w:val="center"/>
        <w:rPr/>
      </w:pPr>
      <w:r>
        <w:rPr>
          <w:color w:val="auto"/>
        </w:rPr>
        <w:t>об изменении заявки</w:t>
      </w:r>
    </w:p>
    <w:p>
      <w:pPr>
        <w:pStyle w:val="Normal"/>
        <w:jc w:val="center"/>
        <w:rPr>
          <w:color w:val="auto"/>
        </w:rPr>
      </w:pPr>
      <w:r>
        <w:rPr>
          <w:color w:val="auto"/>
        </w:rPr>
      </w:r>
    </w:p>
    <w:p>
      <w:pPr>
        <w:pStyle w:val="Normal"/>
        <w:spacing w:before="0" w:after="0"/>
        <w:ind w:firstLine="540"/>
        <w:jc w:val="both"/>
        <w:rPr/>
      </w:pPr>
      <w:r>
        <w:rPr>
          <w:color w:val="auto"/>
        </w:rPr>
        <w:t xml:space="preserve">В соответствии с </w:t>
      </w:r>
      <w:hyperlink r:id="rId20">
        <w:r>
          <w:rPr>
            <w:rStyle w:val="ListLabel8"/>
            <w:color w:val="auto"/>
          </w:rPr>
          <w:t>пунктом 32</w:t>
        </w:r>
      </w:hyperlink>
      <w:r>
        <w:rPr>
          <w:color w:val="auto"/>
        </w:rPr>
        <w:t xml:space="preserve"> Правил организации и проведения конкурса на право заключения договора пользования рыболовным участком для осуществления промышленного рыболовства, утвержденных постановлением Правительства РФ от 14.04.2008 г. № 264, заявитель вправе до окончания срока подачи заявок изменить поданную им заявку.</w:t>
      </w:r>
    </w:p>
    <w:p>
      <w:pPr>
        <w:pStyle w:val="Normal"/>
        <w:spacing w:before="0" w:after="0"/>
        <w:ind w:firstLine="540"/>
        <w:jc w:val="both"/>
        <w:rPr/>
      </w:pPr>
      <w:r>
        <w:rPr>
          <w:color w:val="auto"/>
        </w:rPr>
        <w:t xml:space="preserve">Направляю следующие изменения в заявку на участие в конкурсе № </w:t>
      </w:r>
      <w:r>
        <w:rPr>
          <w:rFonts w:eastAsia="Courier New" w:cs="Liberation Serif"/>
          <w:color w:val="auto"/>
          <w:kern w:val="0"/>
          <w:sz w:val="24"/>
          <w:szCs w:val="24"/>
          <w:lang w:val="ru-RU" w:eastAsia="ar-SA" w:bidi="hi-IN"/>
        </w:rPr>
        <w:t>4</w:t>
      </w:r>
      <w:r>
        <w:rPr>
          <w:color w:val="auto"/>
        </w:rPr>
        <w:t xml:space="preserve">/2021 на право заключения договора пользования рыболовным участком для осуществления промышленного рыболовства на водных объектах </w:t>
      </w:r>
      <w:r>
        <w:rPr>
          <w:rFonts w:eastAsia="Times New Roman" w:cs="Times New Roman"/>
          <w:color w:val="auto"/>
          <w:lang w:eastAsia="ru-RU"/>
        </w:rPr>
        <w:t>Ханты-Мансийско</w:t>
      </w:r>
      <w:r>
        <w:rPr>
          <w:rFonts w:eastAsia="Times New Roman" w:cs="Times New Roman"/>
          <w:color w:val="auto"/>
          <w:lang w:eastAsia="ru-RU" w:bidi="ar-SA"/>
        </w:rPr>
        <w:t>го</w:t>
      </w:r>
      <w:r>
        <w:rPr>
          <w:rFonts w:eastAsia="Times New Roman" w:cs="Times New Roman"/>
          <w:color w:val="auto"/>
          <w:lang w:eastAsia="ru-RU"/>
        </w:rPr>
        <w:t xml:space="preserve"> автономно</w:t>
      </w:r>
      <w:r>
        <w:rPr>
          <w:rFonts w:eastAsia="Times New Roman" w:cs="Times New Roman"/>
          <w:color w:val="auto"/>
          <w:lang w:eastAsia="ru-RU" w:bidi="ar-SA"/>
        </w:rPr>
        <w:t>го</w:t>
      </w:r>
      <w:r>
        <w:rPr>
          <w:rFonts w:eastAsia="Times New Roman" w:cs="Times New Roman"/>
          <w:color w:val="auto"/>
          <w:lang w:eastAsia="ru-RU"/>
        </w:rPr>
        <w:t xml:space="preserve"> округа </w:t>
      </w:r>
      <w:r>
        <w:rPr>
          <w:rFonts w:eastAsia="Times New Roman" w:cs="Times New Roman"/>
          <w:color w:val="auto"/>
          <w:lang w:eastAsia="en-US" w:bidi="ar-SA"/>
        </w:rPr>
        <w:t>–</w:t>
      </w:r>
      <w:r>
        <w:rPr>
          <w:rFonts w:eastAsia="Times New Roman" w:cs="Times New Roman"/>
          <w:color w:val="auto"/>
          <w:lang w:eastAsia="ru-RU"/>
        </w:rPr>
        <w:t xml:space="preserve"> Югр</w:t>
      </w:r>
      <w:r>
        <w:rPr>
          <w:rFonts w:eastAsia="Times New Roman" w:cs="Times New Roman"/>
          <w:color w:val="auto"/>
          <w:lang w:eastAsia="ru-RU" w:bidi="ar-SA"/>
        </w:rPr>
        <w:t>ы</w:t>
      </w:r>
      <w:r>
        <w:rPr>
          <w:color w:val="auto"/>
        </w:rPr>
        <w:t xml:space="preserve"> по лоту № _______, зарегистрированную за № __________ от «___»_________ ___ г.:</w:t>
      </w:r>
    </w:p>
    <w:p>
      <w:pPr>
        <w:pStyle w:val="Normal"/>
        <w:ind w:firstLine="540"/>
        <w:jc w:val="both"/>
        <w:rPr/>
      </w:pPr>
      <w:r>
        <w:rPr>
          <w:color w:val="auto"/>
        </w:rPr>
        <w:t>___________________________________________________________________________</w:t>
      </w:r>
    </w:p>
    <w:p>
      <w:pPr>
        <w:pStyle w:val="Normal"/>
        <w:ind w:firstLine="540"/>
        <w:jc w:val="both"/>
        <w:rPr/>
      </w:pPr>
      <w:r>
        <w:rPr>
          <w:color w:val="auto"/>
        </w:rPr>
        <w:t>___________________________________________________________________________</w:t>
      </w:r>
    </w:p>
    <w:p>
      <w:pPr>
        <w:pStyle w:val="Normal"/>
        <w:ind w:firstLine="540"/>
        <w:jc w:val="both"/>
        <w:rPr/>
      </w:pPr>
      <w:r>
        <w:rPr>
          <w:color w:val="auto"/>
        </w:rPr>
        <w:t>___________________________________________________________________________.</w:t>
      </w:r>
    </w:p>
    <w:p>
      <w:pPr>
        <w:pStyle w:val="Normal"/>
        <w:ind w:firstLine="540"/>
        <w:jc w:val="both"/>
        <w:rPr/>
      </w:pPr>
      <w:r>
        <w:rPr>
          <w:color w:val="auto"/>
        </w:rPr>
        <w:t>Приложение:</w:t>
      </w:r>
    </w:p>
    <w:p>
      <w:pPr>
        <w:pStyle w:val="Normal"/>
        <w:ind w:firstLine="540"/>
        <w:jc w:val="both"/>
        <w:rPr/>
      </w:pPr>
      <w:r>
        <w:rPr>
          <w:color w:val="auto"/>
        </w:rPr>
        <w:t>Документы, подтверждающие вносимые изменения.</w:t>
      </w:r>
    </w:p>
    <w:p>
      <w:pPr>
        <w:pStyle w:val="Normal"/>
        <w:ind w:firstLine="540"/>
        <w:jc w:val="both"/>
        <w:rPr>
          <w:color w:val="auto"/>
        </w:rPr>
      </w:pPr>
      <w:r>
        <w:rPr>
          <w:color w:val="auto"/>
        </w:rPr>
      </w:r>
    </w:p>
    <w:tbl>
      <w:tblPr>
        <w:tblW w:w="9692" w:type="dxa"/>
        <w:jc w:val="left"/>
        <w:tblInd w:w="-71" w:type="dxa"/>
        <w:tblCellMar>
          <w:top w:w="0" w:type="dxa"/>
          <w:left w:w="108" w:type="dxa"/>
          <w:bottom w:w="0" w:type="dxa"/>
          <w:right w:w="108" w:type="dxa"/>
        </w:tblCellMar>
        <w:tblLook w:firstRow="1" w:noVBand="1" w:lastRow="0" w:firstColumn="1" w:lastColumn="0" w:noHBand="0" w:val="04a0"/>
      </w:tblPr>
      <w:tblGrid>
        <w:gridCol w:w="3524"/>
        <w:gridCol w:w="2266"/>
        <w:gridCol w:w="1164"/>
        <w:gridCol w:w="2737"/>
      </w:tblGrid>
      <w:tr>
        <w:trPr/>
        <w:tc>
          <w:tcPr>
            <w:tcW w:w="3524" w:type="dxa"/>
            <w:tcBorders/>
            <w:shd w:color="auto" w:fill="auto" w:val="clear"/>
            <w:vAlign w:val="bottom"/>
          </w:tcPr>
          <w:p>
            <w:pPr>
              <w:pStyle w:val="ConsPlusNonformat"/>
              <w:rPr/>
            </w:pPr>
            <w:r>
              <w:rPr>
                <w:rFonts w:cs="Times New Roman" w:ascii="Times New Roman" w:hAnsi="Times New Roman"/>
                <w:color w:val="auto"/>
                <w:szCs w:val="24"/>
              </w:rPr>
              <w:t xml:space="preserve">Должность </w:t>
            </w:r>
          </w:p>
        </w:tc>
        <w:tc>
          <w:tcPr>
            <w:tcW w:w="2266"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c>
          <w:tcPr>
            <w:tcW w:w="1164" w:type="dxa"/>
            <w:tcBorders/>
            <w:shd w:color="auto" w:fill="auto" w:val="clear"/>
          </w:tcPr>
          <w:p>
            <w:pPr>
              <w:pStyle w:val="Normal"/>
              <w:spacing w:before="0" w:after="120"/>
              <w:rPr>
                <w:i/>
                <w:i/>
                <w:color w:val="auto"/>
                <w:sz w:val="20"/>
                <w:szCs w:val="20"/>
              </w:rPr>
            </w:pPr>
            <w:r>
              <w:rPr>
                <w:i/>
                <w:color w:val="auto"/>
                <w:sz w:val="20"/>
                <w:szCs w:val="20"/>
              </w:rPr>
            </w:r>
          </w:p>
        </w:tc>
        <w:tc>
          <w:tcPr>
            <w:tcW w:w="2737"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r>
      <w:tr>
        <w:trPr/>
        <w:tc>
          <w:tcPr>
            <w:tcW w:w="3524" w:type="dxa"/>
            <w:tcBorders/>
            <w:shd w:color="auto" w:fill="auto" w:val="clear"/>
          </w:tcPr>
          <w:p>
            <w:pPr>
              <w:pStyle w:val="Normal"/>
              <w:tabs>
                <w:tab w:val="clear" w:pos="388"/>
                <w:tab w:val="left" w:pos="900" w:leader="none"/>
              </w:tabs>
              <w:spacing w:before="100" w:after="100"/>
              <w:rPr>
                <w:i/>
                <w:i/>
                <w:color w:val="auto"/>
                <w:vertAlign w:val="superscript"/>
              </w:rPr>
            </w:pPr>
            <w:r>
              <w:rPr>
                <w:i/>
                <w:color w:val="auto"/>
                <w:vertAlign w:val="superscript"/>
              </w:rPr>
            </w:r>
          </w:p>
        </w:tc>
        <w:tc>
          <w:tcPr>
            <w:tcW w:w="2266" w:type="dxa"/>
            <w:tcBorders/>
            <w:shd w:color="auto" w:fill="auto" w:val="clear"/>
          </w:tcPr>
          <w:p>
            <w:pPr>
              <w:pStyle w:val="Normal"/>
              <w:spacing w:before="0" w:after="120"/>
              <w:jc w:val="center"/>
              <w:rPr/>
            </w:pPr>
            <w:r>
              <w:rPr>
                <w:color w:val="auto"/>
                <w:sz w:val="20"/>
                <w:szCs w:val="20"/>
              </w:rPr>
              <w:t>(подпись)</w:t>
            </w:r>
          </w:p>
        </w:tc>
        <w:tc>
          <w:tcPr>
            <w:tcW w:w="1164" w:type="dxa"/>
            <w:tcBorders/>
            <w:shd w:color="auto" w:fill="auto" w:val="clear"/>
          </w:tcPr>
          <w:p>
            <w:pPr>
              <w:pStyle w:val="Normal"/>
              <w:spacing w:before="0" w:after="120"/>
              <w:jc w:val="center"/>
              <w:rPr>
                <w:color w:val="auto"/>
                <w:sz w:val="20"/>
                <w:szCs w:val="20"/>
              </w:rPr>
            </w:pPr>
            <w:r>
              <w:rPr>
                <w:color w:val="auto"/>
                <w:sz w:val="20"/>
                <w:szCs w:val="20"/>
              </w:rPr>
            </w:r>
          </w:p>
        </w:tc>
        <w:tc>
          <w:tcPr>
            <w:tcW w:w="2737" w:type="dxa"/>
            <w:tcBorders/>
            <w:shd w:color="auto" w:fill="auto" w:val="clear"/>
          </w:tcPr>
          <w:p>
            <w:pPr>
              <w:pStyle w:val="Normal"/>
              <w:spacing w:before="0" w:after="120"/>
              <w:jc w:val="center"/>
              <w:rPr/>
            </w:pPr>
            <w:r>
              <w:rPr>
                <w:color w:val="auto"/>
                <w:sz w:val="20"/>
                <w:szCs w:val="20"/>
              </w:rPr>
              <w:t>(Ф.И.О.)</w:t>
            </w:r>
          </w:p>
        </w:tc>
      </w:tr>
      <w:tr>
        <w:trPr/>
        <w:tc>
          <w:tcPr>
            <w:tcW w:w="3524" w:type="dxa"/>
            <w:tcBorders/>
            <w:shd w:color="auto" w:fill="auto" w:val="clear"/>
          </w:tcPr>
          <w:p>
            <w:pPr>
              <w:pStyle w:val="Normal"/>
              <w:spacing w:before="100" w:after="100"/>
              <w:rPr>
                <w:i/>
                <w:i/>
                <w:color w:val="auto"/>
              </w:rPr>
            </w:pPr>
            <w:r>
              <w:rPr>
                <w:i/>
                <w:color w:val="auto"/>
              </w:rPr>
            </w:r>
          </w:p>
        </w:tc>
        <w:tc>
          <w:tcPr>
            <w:tcW w:w="3430" w:type="dxa"/>
            <w:gridSpan w:val="2"/>
            <w:tcBorders/>
            <w:shd w:color="auto" w:fill="auto" w:val="clear"/>
          </w:tcPr>
          <w:p>
            <w:pPr>
              <w:pStyle w:val="Normal"/>
              <w:widowControl w:val="false"/>
              <w:suppressAutoHyphens w:val="true"/>
              <w:overflowPunct w:val="false"/>
              <w:bidi w:val="0"/>
              <w:spacing w:before="100" w:after="100"/>
              <w:jc w:val="left"/>
              <w:rPr/>
            </w:pPr>
            <w:r>
              <w:rPr>
                <w:color w:val="auto"/>
                <w:sz w:val="20"/>
                <w:szCs w:val="20"/>
              </w:rPr>
              <w:t>МП (при наличии печати)</w:t>
            </w:r>
          </w:p>
        </w:tc>
        <w:tc>
          <w:tcPr>
            <w:tcW w:w="2737" w:type="dxa"/>
            <w:tcBorders/>
            <w:shd w:color="auto" w:fill="auto" w:val="clear"/>
          </w:tcPr>
          <w:p>
            <w:pPr>
              <w:pStyle w:val="Normal"/>
              <w:spacing w:before="100" w:after="100"/>
              <w:rPr>
                <w:i/>
                <w:i/>
                <w:color w:val="auto"/>
                <w:sz w:val="20"/>
                <w:szCs w:val="20"/>
              </w:rPr>
            </w:pPr>
            <w:r>
              <w:rPr>
                <w:i/>
                <w:color w:val="auto"/>
                <w:sz w:val="20"/>
                <w:szCs w:val="20"/>
              </w:rPr>
            </w:r>
          </w:p>
        </w:tc>
      </w:tr>
    </w:tbl>
    <w:p>
      <w:pPr>
        <w:pStyle w:val="Normal"/>
        <w:spacing w:before="0" w:after="0"/>
        <w:contextualSpacing/>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color w:val="auto"/>
        </w:rPr>
      </w:pPr>
      <w:r>
        <w:rPr>
          <w:color w:val="auto"/>
        </w:rPr>
      </w:r>
    </w:p>
    <w:p>
      <w:pPr>
        <w:pStyle w:val="Normal"/>
        <w:spacing w:before="0" w:after="0"/>
        <w:jc w:val="right"/>
        <w:rPr/>
      </w:pPr>
      <w:r>
        <w:rPr>
          <w:color w:val="auto"/>
        </w:rPr>
        <w:t xml:space="preserve">Приложение </w:t>
      </w:r>
      <w:r>
        <w:rPr>
          <w:rFonts w:eastAsia="Arial" w:cs="Courier New"/>
          <w:color w:val="auto"/>
          <w:lang w:eastAsia="ru-RU" w:bidi="ar-SA"/>
        </w:rPr>
        <w:t>6</w:t>
      </w:r>
    </w:p>
    <w:p>
      <w:pPr>
        <w:pStyle w:val="ConsPlusNonformat"/>
        <w:jc w:val="right"/>
        <w:rPr/>
      </w:pPr>
      <w:r>
        <w:rPr>
          <w:rFonts w:cs="Times New Roman" w:ascii="Times New Roman" w:hAnsi="Times New Roman"/>
          <w:color w:val="auto"/>
          <w:szCs w:val="24"/>
        </w:rPr>
        <w:t>к конкурсной документации</w:t>
      </w:r>
    </w:p>
    <w:p>
      <w:pPr>
        <w:pStyle w:val="Normal"/>
        <w:ind w:left="4860" w:hanging="0"/>
        <w:jc w:val="right"/>
        <w:rPr>
          <w:color w:val="auto"/>
        </w:rPr>
      </w:pPr>
      <w:r>
        <w:rPr>
          <w:color w:val="auto"/>
        </w:rPr>
      </w:r>
    </w:p>
    <w:p>
      <w:pPr>
        <w:pStyle w:val="Normal"/>
        <w:ind w:left="4820" w:hanging="0"/>
        <w:jc w:val="both"/>
        <w:rPr/>
      </w:pPr>
      <w:r>
        <w:rPr>
          <w:color w:val="auto"/>
        </w:rPr>
        <w:t xml:space="preserve">Кому: Организатору конкурса – </w:t>
      </w:r>
      <w:r>
        <w:rPr>
          <w:rFonts w:eastAsia="Times New Roman" w:cs="Times New Roman"/>
          <w:color w:val="auto"/>
          <w:lang w:eastAsia="ru-RU"/>
        </w:rPr>
        <w:t>Департамент промышленности Ханты-Мансийского автономного округа – Югры</w:t>
      </w:r>
    </w:p>
    <w:p>
      <w:pPr>
        <w:pStyle w:val="Normal"/>
        <w:ind w:left="4820" w:hanging="0"/>
        <w:rPr/>
      </w:pPr>
      <w:r>
        <w:rPr>
          <w:color w:val="auto"/>
        </w:rPr>
        <w:t>Адрес:__________________________________</w:t>
      </w:r>
    </w:p>
    <w:p>
      <w:pPr>
        <w:pStyle w:val="Normal"/>
        <w:ind w:left="4820" w:hanging="0"/>
        <w:rPr/>
      </w:pPr>
      <w:r>
        <w:rPr>
          <w:color w:val="auto"/>
        </w:rPr>
        <w:t>от______________________________________</w:t>
      </w:r>
    </w:p>
    <w:p>
      <w:pPr>
        <w:pStyle w:val="Normal"/>
        <w:ind w:left="4820" w:hanging="0"/>
        <w:rPr/>
      </w:pPr>
      <w:r>
        <w:rPr>
          <w:color w:val="auto"/>
        </w:rPr>
        <w:t>________________________________________</w:t>
      </w:r>
    </w:p>
    <w:p>
      <w:pPr>
        <w:pStyle w:val="Normal"/>
        <w:ind w:left="4820" w:hanging="0"/>
        <w:jc w:val="center"/>
        <w:rPr/>
      </w:pPr>
      <w:r>
        <w:rPr>
          <w:color w:val="auto"/>
        </w:rPr>
        <w:t>(заявитель – юридическое лицо или индивидуальный предприниматель)</w:t>
      </w:r>
    </w:p>
    <w:p>
      <w:pPr>
        <w:pStyle w:val="Normal"/>
        <w:ind w:left="4820" w:hanging="0"/>
        <w:rPr/>
      </w:pPr>
      <w:r>
        <w:rPr>
          <w:color w:val="auto"/>
        </w:rPr>
        <w:t>Адрес:__________________________________</w:t>
      </w:r>
    </w:p>
    <w:p>
      <w:pPr>
        <w:pStyle w:val="Normal"/>
        <w:ind w:left="4860" w:hanging="0"/>
        <w:jc w:val="right"/>
        <w:rPr>
          <w:color w:val="auto"/>
        </w:rPr>
      </w:pPr>
      <w:r>
        <w:rPr>
          <w:color w:val="auto"/>
        </w:rPr>
      </w:r>
    </w:p>
    <w:p>
      <w:pPr>
        <w:pStyle w:val="Normal"/>
        <w:ind w:left="4860" w:hanging="0"/>
        <w:jc w:val="right"/>
        <w:rPr>
          <w:color w:val="auto"/>
        </w:rPr>
      </w:pPr>
      <w:r>
        <w:rPr>
          <w:color w:val="auto"/>
        </w:rPr>
      </w:r>
    </w:p>
    <w:p>
      <w:pPr>
        <w:pStyle w:val="Normal"/>
        <w:ind w:firstLine="540"/>
        <w:jc w:val="both"/>
        <w:rPr/>
      </w:pPr>
      <w:r>
        <w:rPr>
          <w:color w:val="auto"/>
        </w:rPr>
        <w:t xml:space="preserve">№ </w:t>
      </w:r>
      <w:r>
        <w:rPr>
          <w:color w:val="auto"/>
        </w:rPr>
        <w:t>_________________</w:t>
      </w:r>
    </w:p>
    <w:p>
      <w:pPr>
        <w:pStyle w:val="Normal"/>
        <w:ind w:firstLine="540"/>
        <w:jc w:val="both"/>
        <w:rPr/>
      </w:pPr>
      <w:r>
        <w:rPr>
          <w:color w:val="auto"/>
        </w:rPr>
        <w:t>от «___»_______ ____ г.</w:t>
      </w:r>
    </w:p>
    <w:p>
      <w:pPr>
        <w:pStyle w:val="3"/>
        <w:jc w:val="center"/>
        <w:rPr>
          <w:bCs w:val="false"/>
          <w:color w:val="auto"/>
          <w:szCs w:val="24"/>
        </w:rPr>
      </w:pPr>
      <w:r>
        <w:rPr>
          <w:bCs w:val="false"/>
          <w:color w:val="auto"/>
          <w:szCs w:val="24"/>
        </w:rPr>
      </w:r>
    </w:p>
    <w:p>
      <w:pPr>
        <w:pStyle w:val="3"/>
        <w:spacing w:before="0" w:after="0"/>
        <w:jc w:val="center"/>
        <w:rPr/>
      </w:pPr>
      <w:r>
        <w:rPr>
          <w:rFonts w:ascii="Times New Roman" w:hAnsi="Times New Roman"/>
          <w:b w:val="false"/>
          <w:bCs w:val="false"/>
          <w:color w:val="auto"/>
          <w:sz w:val="24"/>
          <w:szCs w:val="24"/>
        </w:rPr>
        <w:t>ЗАПРОС</w:t>
      </w:r>
    </w:p>
    <w:p>
      <w:pPr>
        <w:pStyle w:val="3"/>
        <w:spacing w:before="0" w:after="0"/>
        <w:jc w:val="center"/>
        <w:rPr/>
      </w:pPr>
      <w:bookmarkStart w:id="7" w:name="_Toc230080101"/>
      <w:bookmarkStart w:id="8" w:name="_Toc279661476"/>
      <w:r>
        <w:rPr>
          <w:rFonts w:ascii="Times New Roman" w:hAnsi="Times New Roman"/>
          <w:b w:val="false"/>
          <w:bCs w:val="false"/>
          <w:color w:val="auto"/>
          <w:sz w:val="24"/>
          <w:szCs w:val="24"/>
        </w:rPr>
        <w:t>о разъяснении положений конкурсной документации</w:t>
      </w:r>
      <w:bookmarkEnd w:id="7"/>
      <w:bookmarkEnd w:id="8"/>
      <w:r>
        <w:rPr>
          <w:rFonts w:ascii="Times New Roman" w:hAnsi="Times New Roman"/>
          <w:b w:val="false"/>
          <w:bCs w:val="false"/>
          <w:color w:val="auto"/>
          <w:sz w:val="24"/>
          <w:szCs w:val="24"/>
        </w:rPr>
        <w:t xml:space="preserve"> </w:t>
      </w:r>
    </w:p>
    <w:p>
      <w:pPr>
        <w:pStyle w:val="Normal"/>
        <w:rPr>
          <w:color w:val="auto"/>
        </w:rPr>
      </w:pPr>
      <w:r>
        <w:rPr>
          <w:color w:val="auto"/>
        </w:rPr>
      </w:r>
    </w:p>
    <w:p>
      <w:pPr>
        <w:pStyle w:val="Normal"/>
        <w:rPr>
          <w:color w:val="auto"/>
        </w:rPr>
      </w:pPr>
      <w:r>
        <w:rPr>
          <w:color w:val="auto"/>
        </w:rPr>
      </w:r>
    </w:p>
    <w:p>
      <w:pPr>
        <w:pStyle w:val="Normal"/>
        <w:ind w:firstLine="709"/>
        <w:jc w:val="both"/>
        <w:rPr/>
      </w:pPr>
      <w:r>
        <w:rPr>
          <w:color w:val="auto"/>
        </w:rPr>
        <w:t xml:space="preserve">Прошу разъяснить следующие положения конкурсной документации по конкурсу </w:t>
        <w:br/>
        <w:t xml:space="preserve">№ </w:t>
      </w:r>
      <w:r>
        <w:rPr>
          <w:rFonts w:eastAsia="Courier New" w:cs="Liberation Serif"/>
          <w:color w:val="auto"/>
          <w:kern w:val="0"/>
          <w:sz w:val="24"/>
          <w:szCs w:val="24"/>
          <w:lang w:val="ru-RU" w:eastAsia="ar-SA" w:bidi="hi-IN"/>
        </w:rPr>
        <w:t>4</w:t>
      </w:r>
      <w:r>
        <w:rPr>
          <w:color w:val="auto"/>
        </w:rPr>
        <w:t xml:space="preserve">/2021 на право заключения договора пользования рыболовным участком для осуществления промышленного рыболовства на водных объектах </w:t>
      </w:r>
      <w:r>
        <w:rPr>
          <w:rFonts w:eastAsia="Times New Roman" w:cs="Times New Roman"/>
          <w:color w:val="auto"/>
          <w:lang w:eastAsia="ru-RU"/>
        </w:rPr>
        <w:t>Ханты-Мансийского автономного округа – Югры</w:t>
      </w:r>
      <w:r>
        <w:rPr>
          <w:color w:val="auto"/>
        </w:rPr>
        <w:t>:</w:t>
      </w:r>
    </w:p>
    <w:p>
      <w:pPr>
        <w:pStyle w:val="Normal"/>
        <w:jc w:val="both"/>
        <w:rPr>
          <w:color w:val="auto"/>
          <w:sz w:val="16"/>
          <w:szCs w:val="16"/>
        </w:rPr>
      </w:pPr>
      <w:r>
        <w:rPr>
          <w:color w:val="auto"/>
          <w:sz w:val="16"/>
          <w:szCs w:val="16"/>
        </w:rPr>
      </w:r>
    </w:p>
    <w:tbl>
      <w:tblPr>
        <w:tblW w:w="9635" w:type="dxa"/>
        <w:jc w:val="left"/>
        <w:tblInd w:w="1" w:type="dxa"/>
        <w:tblCellMar>
          <w:top w:w="0" w:type="dxa"/>
          <w:left w:w="108" w:type="dxa"/>
          <w:bottom w:w="0" w:type="dxa"/>
          <w:right w:w="108" w:type="dxa"/>
        </w:tblCellMar>
        <w:tblLook w:firstRow="1" w:noVBand="1" w:lastRow="0" w:firstColumn="1" w:lastColumn="0" w:noHBand="0" w:val="04a0"/>
      </w:tblPr>
      <w:tblGrid>
        <w:gridCol w:w="789"/>
        <w:gridCol w:w="3301"/>
        <w:gridCol w:w="5545"/>
      </w:tblGrid>
      <w:tr>
        <w:trPr>
          <w:trHeight w:val="623" w:hRule="atLeast"/>
        </w:trPr>
        <w:tc>
          <w:tcPr>
            <w:tcW w:w="7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jc w:val="center"/>
              <w:rPr/>
            </w:pPr>
            <w:r>
              <w:rPr>
                <w:color w:val="auto"/>
              </w:rPr>
              <w:t xml:space="preserve">№ </w:t>
            </w:r>
            <w:r>
              <w:rPr>
                <w:color w:val="auto"/>
              </w:rPr>
              <w:t>п/п</w:t>
            </w:r>
          </w:p>
        </w:tc>
        <w:tc>
          <w:tcPr>
            <w:tcW w:w="33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jc w:val="center"/>
              <w:rPr/>
            </w:pPr>
            <w:r>
              <w:rPr>
                <w:color w:val="auto"/>
              </w:rPr>
              <w:t>Наименование раздела конкурсной документации</w:t>
            </w:r>
          </w:p>
        </w:tc>
        <w:tc>
          <w:tcPr>
            <w:tcW w:w="5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00" w:after="100"/>
              <w:jc w:val="center"/>
              <w:rPr/>
            </w:pPr>
            <w:r>
              <w:rPr>
                <w:color w:val="auto"/>
              </w:rPr>
              <w:t>Вопрос по разъяснению конкурсной документации с указанием пункта</w:t>
            </w:r>
          </w:p>
        </w:tc>
      </w:tr>
      <w:tr>
        <w:trPr>
          <w:trHeight w:val="325" w:hRule="atLeast"/>
        </w:trPr>
        <w:tc>
          <w:tcPr>
            <w:tcW w:w="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55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r>
      <w:tr>
        <w:trPr>
          <w:trHeight w:val="325" w:hRule="atLeast"/>
        </w:trPr>
        <w:tc>
          <w:tcPr>
            <w:tcW w:w="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55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r>
      <w:tr>
        <w:trPr>
          <w:trHeight w:val="325" w:hRule="atLeast"/>
        </w:trPr>
        <w:tc>
          <w:tcPr>
            <w:tcW w:w="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55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r>
      <w:tr>
        <w:trPr>
          <w:trHeight w:val="325" w:hRule="atLeast"/>
        </w:trPr>
        <w:tc>
          <w:tcPr>
            <w:tcW w:w="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c>
          <w:tcPr>
            <w:tcW w:w="55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color w:val="auto"/>
              </w:rPr>
            </w:pPr>
            <w:r>
              <w:rPr>
                <w:color w:val="auto"/>
              </w:rPr>
            </w:r>
          </w:p>
        </w:tc>
      </w:tr>
    </w:tbl>
    <w:p>
      <w:pPr>
        <w:pStyle w:val="Normal"/>
        <w:jc w:val="both"/>
        <w:rPr>
          <w:color w:val="auto"/>
        </w:rPr>
      </w:pPr>
      <w:r>
        <w:rPr>
          <w:color w:val="auto"/>
        </w:rPr>
      </w:r>
    </w:p>
    <w:tbl>
      <w:tblPr>
        <w:tblW w:w="9635" w:type="dxa"/>
        <w:jc w:val="left"/>
        <w:tblInd w:w="1" w:type="dxa"/>
        <w:tblCellMar>
          <w:top w:w="0" w:type="dxa"/>
          <w:left w:w="108" w:type="dxa"/>
          <w:bottom w:w="0" w:type="dxa"/>
          <w:right w:w="108" w:type="dxa"/>
        </w:tblCellMar>
        <w:tblLook w:firstRow="1" w:noVBand="1" w:lastRow="0" w:firstColumn="1" w:lastColumn="0" w:noHBand="0" w:val="04a0"/>
      </w:tblPr>
      <w:tblGrid>
        <w:gridCol w:w="3458"/>
        <w:gridCol w:w="3092"/>
        <w:gridCol w:w="221"/>
        <w:gridCol w:w="2863"/>
      </w:tblGrid>
      <w:tr>
        <w:trPr/>
        <w:tc>
          <w:tcPr>
            <w:tcW w:w="3458" w:type="dxa"/>
            <w:tcBorders/>
            <w:shd w:color="auto" w:fill="auto" w:val="clear"/>
            <w:vAlign w:val="bottom"/>
          </w:tcPr>
          <w:p>
            <w:pPr>
              <w:pStyle w:val="ConsPlusNonformat"/>
              <w:rPr/>
            </w:pPr>
            <w:r>
              <w:rPr>
                <w:rFonts w:cs="Times New Roman" w:ascii="Times New Roman" w:hAnsi="Times New Roman"/>
                <w:color w:val="auto"/>
                <w:szCs w:val="24"/>
              </w:rPr>
              <w:t xml:space="preserve">Должность </w:t>
            </w:r>
          </w:p>
        </w:tc>
        <w:tc>
          <w:tcPr>
            <w:tcW w:w="3092"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c>
          <w:tcPr>
            <w:tcW w:w="221" w:type="dxa"/>
            <w:tcBorders/>
            <w:shd w:color="auto" w:fill="auto" w:val="clear"/>
          </w:tcPr>
          <w:p>
            <w:pPr>
              <w:pStyle w:val="Normal"/>
              <w:spacing w:before="0" w:after="120"/>
              <w:rPr>
                <w:i/>
                <w:i/>
                <w:color w:val="auto"/>
                <w:sz w:val="20"/>
                <w:szCs w:val="20"/>
              </w:rPr>
            </w:pPr>
            <w:r>
              <w:rPr>
                <w:i/>
                <w:color w:val="auto"/>
                <w:sz w:val="20"/>
                <w:szCs w:val="20"/>
              </w:rPr>
            </w:r>
          </w:p>
        </w:tc>
        <w:tc>
          <w:tcPr>
            <w:tcW w:w="2863" w:type="dxa"/>
            <w:tcBorders>
              <w:bottom w:val="single" w:sz="4" w:space="0" w:color="000000"/>
            </w:tcBorders>
            <w:shd w:color="auto" w:fill="auto" w:val="clear"/>
          </w:tcPr>
          <w:p>
            <w:pPr>
              <w:pStyle w:val="Normal"/>
              <w:spacing w:before="0" w:after="120"/>
              <w:rPr>
                <w:i/>
                <w:i/>
                <w:color w:val="auto"/>
                <w:sz w:val="20"/>
                <w:szCs w:val="20"/>
              </w:rPr>
            </w:pPr>
            <w:r>
              <w:rPr>
                <w:i/>
                <w:color w:val="auto"/>
                <w:sz w:val="20"/>
                <w:szCs w:val="20"/>
              </w:rPr>
            </w:r>
          </w:p>
        </w:tc>
      </w:tr>
      <w:tr>
        <w:trPr/>
        <w:tc>
          <w:tcPr>
            <w:tcW w:w="3458" w:type="dxa"/>
            <w:tcBorders/>
            <w:shd w:color="auto" w:fill="auto" w:val="clear"/>
          </w:tcPr>
          <w:p>
            <w:pPr>
              <w:pStyle w:val="Normal"/>
              <w:tabs>
                <w:tab w:val="clear" w:pos="388"/>
                <w:tab w:val="left" w:pos="900" w:leader="none"/>
              </w:tabs>
              <w:spacing w:before="100" w:after="100"/>
              <w:rPr/>
            </w:pPr>
            <w:r>
              <w:rPr>
                <w:color w:val="auto"/>
              </w:rPr>
              <w:t>«____» ___________ 20___г.</w:t>
            </w:r>
          </w:p>
        </w:tc>
        <w:tc>
          <w:tcPr>
            <w:tcW w:w="3092" w:type="dxa"/>
            <w:tcBorders/>
            <w:shd w:color="auto" w:fill="auto" w:val="clear"/>
          </w:tcPr>
          <w:p>
            <w:pPr>
              <w:pStyle w:val="Normal"/>
              <w:spacing w:before="0" w:after="120"/>
              <w:jc w:val="center"/>
              <w:rPr/>
            </w:pPr>
            <w:r>
              <w:rPr>
                <w:color w:val="auto"/>
                <w:sz w:val="20"/>
                <w:szCs w:val="20"/>
              </w:rPr>
              <w:t>(подпись)</w:t>
            </w:r>
          </w:p>
        </w:tc>
        <w:tc>
          <w:tcPr>
            <w:tcW w:w="221" w:type="dxa"/>
            <w:tcBorders/>
            <w:shd w:color="auto" w:fill="auto" w:val="clear"/>
          </w:tcPr>
          <w:p>
            <w:pPr>
              <w:pStyle w:val="Normal"/>
              <w:spacing w:before="0" w:after="120"/>
              <w:jc w:val="center"/>
              <w:rPr>
                <w:color w:val="auto"/>
                <w:sz w:val="20"/>
                <w:szCs w:val="20"/>
              </w:rPr>
            </w:pPr>
            <w:r>
              <w:rPr>
                <w:color w:val="auto"/>
                <w:sz w:val="20"/>
                <w:szCs w:val="20"/>
              </w:rPr>
            </w:r>
          </w:p>
        </w:tc>
        <w:tc>
          <w:tcPr>
            <w:tcW w:w="2863" w:type="dxa"/>
            <w:tcBorders/>
            <w:shd w:color="auto" w:fill="auto" w:val="clear"/>
          </w:tcPr>
          <w:p>
            <w:pPr>
              <w:pStyle w:val="Normal"/>
              <w:spacing w:before="0" w:after="120"/>
              <w:jc w:val="center"/>
              <w:rPr/>
            </w:pPr>
            <w:r>
              <w:rPr>
                <w:color w:val="auto"/>
                <w:sz w:val="20"/>
                <w:szCs w:val="20"/>
              </w:rPr>
              <w:t>(Ф.И.О.)</w:t>
            </w:r>
          </w:p>
        </w:tc>
      </w:tr>
      <w:tr>
        <w:trPr/>
        <w:tc>
          <w:tcPr>
            <w:tcW w:w="3458" w:type="dxa"/>
            <w:tcBorders/>
            <w:shd w:color="auto" w:fill="auto" w:val="clear"/>
          </w:tcPr>
          <w:p>
            <w:pPr>
              <w:pStyle w:val="Normal"/>
              <w:spacing w:before="100" w:after="100"/>
              <w:rPr>
                <w:i/>
                <w:i/>
                <w:color w:val="auto"/>
              </w:rPr>
            </w:pPr>
            <w:r>
              <w:rPr>
                <w:i/>
                <w:color w:val="auto"/>
              </w:rPr>
            </w:r>
          </w:p>
        </w:tc>
        <w:tc>
          <w:tcPr>
            <w:tcW w:w="3092" w:type="dxa"/>
            <w:tcBorders/>
            <w:shd w:color="auto" w:fill="auto" w:val="clear"/>
          </w:tcPr>
          <w:p>
            <w:pPr>
              <w:pStyle w:val="Normal"/>
              <w:numPr>
                <w:ilvl w:val="0"/>
                <w:numId w:val="0"/>
              </w:numPr>
              <w:shd w:val="clear" w:color="auto" w:fill="FFFFFF"/>
              <w:spacing w:before="0" w:after="0"/>
              <w:contextualSpacing/>
              <w:jc w:val="center"/>
              <w:outlineLvl w:val="1"/>
              <w:rPr/>
            </w:pPr>
            <w:r>
              <w:rPr>
                <w:rFonts w:cs="Times New Roman"/>
                <w:color w:val="auto"/>
                <w:spacing w:val="2"/>
                <w:sz w:val="20"/>
                <w:szCs w:val="20"/>
              </w:rPr>
              <w:t>М.П. (при наличии печати)</w:t>
            </w:r>
          </w:p>
        </w:tc>
        <w:tc>
          <w:tcPr>
            <w:tcW w:w="221" w:type="dxa"/>
            <w:tcBorders/>
            <w:shd w:color="auto" w:fill="auto" w:val="clear"/>
          </w:tcPr>
          <w:p>
            <w:pPr>
              <w:pStyle w:val="Normal"/>
              <w:spacing w:before="100" w:after="100"/>
              <w:rPr>
                <w:i/>
                <w:i/>
                <w:color w:val="auto"/>
                <w:sz w:val="20"/>
                <w:szCs w:val="20"/>
              </w:rPr>
            </w:pPr>
            <w:r>
              <w:rPr>
                <w:i/>
                <w:color w:val="auto"/>
                <w:sz w:val="20"/>
                <w:szCs w:val="20"/>
              </w:rPr>
            </w:r>
          </w:p>
        </w:tc>
        <w:tc>
          <w:tcPr>
            <w:tcW w:w="2863" w:type="dxa"/>
            <w:tcBorders/>
            <w:shd w:color="auto" w:fill="auto" w:val="clear"/>
          </w:tcPr>
          <w:p>
            <w:pPr>
              <w:pStyle w:val="Normal"/>
              <w:spacing w:before="100" w:after="100"/>
              <w:rPr>
                <w:i/>
                <w:i/>
                <w:color w:val="auto"/>
                <w:sz w:val="20"/>
                <w:szCs w:val="20"/>
              </w:rPr>
            </w:pPr>
            <w:r>
              <w:rPr>
                <w:i/>
                <w:color w:val="auto"/>
                <w:sz w:val="20"/>
                <w:szCs w:val="20"/>
              </w:rPr>
            </w:r>
          </w:p>
        </w:tc>
      </w:tr>
    </w:tbl>
    <w:p>
      <w:pPr>
        <w:sectPr>
          <w:headerReference w:type="default" r:id="rId21"/>
          <w:footerReference w:type="default" r:id="rId22"/>
          <w:type w:val="nextPage"/>
          <w:pgSz w:w="11906" w:h="16838"/>
          <w:pgMar w:left="1134" w:right="1134" w:header="0" w:top="1134" w:footer="0" w:bottom="1134" w:gutter="0"/>
          <w:pgNumType w:fmt="decimal"/>
          <w:formProt w:val="false"/>
          <w:textDirection w:val="lrTb"/>
          <w:docGrid w:type="default" w:linePitch="100" w:charSpace="0"/>
        </w:sectPr>
      </w:pPr>
    </w:p>
    <w:p>
      <w:pPr>
        <w:pStyle w:val="Normal"/>
        <w:spacing w:before="0" w:after="0"/>
        <w:contextualSpacing/>
        <w:jc w:val="right"/>
        <w:rPr/>
      </w:pPr>
      <w:r>
        <w:rPr>
          <w:color w:val="auto"/>
        </w:rPr>
        <w:t>Приложение 7</w:t>
      </w:r>
    </w:p>
    <w:p>
      <w:pPr>
        <w:pStyle w:val="Normal"/>
        <w:spacing w:before="0" w:after="0"/>
        <w:jc w:val="right"/>
        <w:rPr/>
      </w:pPr>
      <w:r>
        <w:rPr>
          <w:color w:val="auto"/>
        </w:rPr>
        <w:t>к конкурсной документации</w:t>
      </w:r>
    </w:p>
    <w:p>
      <w:pPr>
        <w:pStyle w:val="Normal"/>
        <w:jc w:val="right"/>
        <w:rPr>
          <w:color w:val="auto"/>
        </w:rPr>
      </w:pPr>
      <w:r>
        <w:rPr>
          <w:color w:val="auto"/>
        </w:rPr>
      </w:r>
    </w:p>
    <w:p>
      <w:pPr>
        <w:pStyle w:val="Style23"/>
        <w:spacing w:before="0" w:after="0"/>
        <w:rPr/>
      </w:pPr>
      <w:r>
        <w:rPr>
          <w:rFonts w:eastAsia="Arial" w:cs="Arial"/>
          <w:b w:val="false"/>
          <w:color w:val="auto"/>
          <w:szCs w:val="28"/>
          <w:lang w:eastAsia="ru-RU" w:bidi="ar-SA"/>
        </w:rPr>
        <w:t>Проект</w:t>
      </w:r>
      <w:r>
        <w:rPr>
          <w:rFonts w:cs="Arial"/>
          <w:b w:val="false"/>
          <w:color w:val="auto"/>
          <w:szCs w:val="28"/>
        </w:rPr>
        <w:t xml:space="preserve"> договора </w:t>
      </w:r>
    </w:p>
    <w:p>
      <w:pPr>
        <w:pStyle w:val="Style23"/>
        <w:spacing w:before="0" w:after="0"/>
        <w:rPr/>
      </w:pPr>
      <w:r>
        <w:rPr>
          <w:rFonts w:cs="Arial"/>
          <w:b w:val="false"/>
          <w:color w:val="auto"/>
          <w:spacing w:val="-4"/>
          <w:szCs w:val="28"/>
        </w:rPr>
        <w:t xml:space="preserve">пользования рыболовным участком </w:t>
      </w:r>
    </w:p>
    <w:p>
      <w:pPr>
        <w:pStyle w:val="Style23"/>
        <w:spacing w:before="0" w:after="0"/>
        <w:rPr/>
      </w:pPr>
      <w:r>
        <w:rPr>
          <w:rFonts w:cs="Arial"/>
          <w:b w:val="false"/>
          <w:color w:val="auto"/>
          <w:spacing w:val="-4"/>
          <w:szCs w:val="28"/>
        </w:rPr>
        <w:t xml:space="preserve">для осуществления промышленного рыболовства </w:t>
      </w:r>
    </w:p>
    <w:p>
      <w:pPr>
        <w:pStyle w:val="Style23"/>
        <w:spacing w:before="0" w:after="0"/>
        <w:rPr/>
      </w:pPr>
      <w:r>
        <w:rPr>
          <w:rFonts w:cs="Arial"/>
          <w:b w:val="false"/>
          <w:color w:val="auto"/>
          <w:spacing w:val="-4"/>
          <w:szCs w:val="28"/>
        </w:rPr>
        <w:t xml:space="preserve">на водных объектах </w:t>
      </w:r>
      <w:r>
        <w:rPr>
          <w:rFonts w:eastAsia="Times New Roman" w:cs="Arial"/>
          <w:b w:val="false"/>
          <w:color w:val="auto"/>
          <w:spacing w:val="-4"/>
          <w:szCs w:val="28"/>
        </w:rPr>
        <w:t>Ханты-Мансийского автономного округа – Югры</w:t>
      </w:r>
    </w:p>
    <w:p>
      <w:pPr>
        <w:pStyle w:val="Style23"/>
        <w:rPr>
          <w:b w:val="false"/>
          <w:b w:val="false"/>
          <w:color w:val="auto"/>
          <w:spacing w:val="-4"/>
          <w:szCs w:val="28"/>
        </w:rPr>
      </w:pPr>
      <w:r>
        <w:rPr>
          <w:b w:val="false"/>
          <w:color w:val="auto"/>
          <w:spacing w:val="-4"/>
          <w:szCs w:val="28"/>
        </w:rPr>
      </w:r>
    </w:p>
    <w:p>
      <w:pPr>
        <w:pStyle w:val="Normal"/>
        <w:spacing w:before="0" w:after="0"/>
        <w:rPr/>
      </w:pPr>
      <w:r>
        <w:rPr>
          <w:rFonts w:cs="Arial"/>
          <w:color w:val="auto"/>
          <w:sz w:val="28"/>
          <w:szCs w:val="28"/>
        </w:rPr>
        <w:t xml:space="preserve">г. </w:t>
      </w:r>
      <w:r>
        <w:rPr>
          <w:rFonts w:eastAsia="Times New Roman" w:cs="Arial"/>
          <w:color w:val="auto"/>
          <w:sz w:val="28"/>
          <w:szCs w:val="28"/>
          <w:lang w:eastAsia="ru-RU"/>
        </w:rPr>
        <w:t>Ханты-Мансийск</w:t>
      </w:r>
      <w:r>
        <w:rPr>
          <w:rFonts w:cs="Arial"/>
          <w:color w:val="auto"/>
          <w:sz w:val="28"/>
          <w:szCs w:val="28"/>
        </w:rPr>
        <w:tab/>
        <w:tab/>
        <w:tab/>
        <w:tab/>
        <w:tab/>
        <w:tab/>
        <w:t xml:space="preserve">        «___» ______ 20__ года</w:t>
      </w:r>
    </w:p>
    <w:p>
      <w:pPr>
        <w:pStyle w:val="Normal"/>
        <w:spacing w:before="0" w:after="0"/>
        <w:ind w:firstLine="720"/>
        <w:rPr>
          <w:rFonts w:cs="Arial"/>
          <w:color w:val="auto"/>
          <w:sz w:val="28"/>
          <w:szCs w:val="28"/>
        </w:rPr>
      </w:pPr>
      <w:r>
        <w:rPr>
          <w:rFonts w:cs="Arial"/>
          <w:color w:val="auto"/>
          <w:sz w:val="28"/>
          <w:szCs w:val="28"/>
        </w:rPr>
      </w:r>
    </w:p>
    <w:p>
      <w:pPr>
        <w:pStyle w:val="Style23"/>
        <w:spacing w:before="0" w:after="0"/>
        <w:ind w:firstLine="709"/>
        <w:jc w:val="both"/>
        <w:rPr/>
      </w:pPr>
      <w:r>
        <w:rPr>
          <w:rFonts w:eastAsia="Times New Roman" w:cs="Arial"/>
          <w:b w:val="false"/>
          <w:color w:val="auto"/>
          <w:szCs w:val="28"/>
        </w:rPr>
        <w:t>Департамент промышленности Ханты-Мансийского автономного округа – Югры</w:t>
      </w:r>
      <w:r>
        <w:rPr>
          <w:rFonts w:cs="Arial"/>
          <w:b w:val="false"/>
          <w:color w:val="auto"/>
          <w:szCs w:val="28"/>
        </w:rPr>
        <w:t>, в лице _______________________________________________, действующего на основании ____________________________, именуемый в дальнейшем органом государственной власти, с одной стороны, и ______________________________________________________________________</w:t>
      </w:r>
    </w:p>
    <w:p>
      <w:pPr>
        <w:pStyle w:val="Style23"/>
        <w:spacing w:before="0" w:after="0"/>
        <w:ind w:firstLine="709"/>
        <w:jc w:val="both"/>
        <w:rPr/>
      </w:pPr>
      <w:r>
        <w:rPr>
          <w:rFonts w:cs="Arial"/>
          <w:b w:val="false"/>
          <w:color w:val="auto"/>
          <w:szCs w:val="28"/>
        </w:rPr>
        <w:t xml:space="preserve">             </w:t>
      </w:r>
      <w:r>
        <w:rPr>
          <w:rFonts w:cs="Arial"/>
          <w:b w:val="false"/>
          <w:color w:val="auto"/>
          <w:sz w:val="20"/>
        </w:rPr>
        <w:t xml:space="preserve"> </w:t>
      </w:r>
      <w:r>
        <w:rPr>
          <w:rFonts w:cs="Arial"/>
          <w:b w:val="false"/>
          <w:color w:val="auto"/>
          <w:sz w:val="20"/>
        </w:rPr>
        <w:t>(полное наименование организации или фамилия, имя, отчество</w:t>
      </w:r>
    </w:p>
    <w:p>
      <w:pPr>
        <w:pStyle w:val="Style23"/>
        <w:spacing w:before="0" w:after="0"/>
        <w:jc w:val="both"/>
        <w:rPr/>
      </w:pPr>
      <w:r>
        <w:rPr>
          <w:rFonts w:cs="Arial"/>
          <w:b w:val="false"/>
          <w:color w:val="auto"/>
          <w:szCs w:val="28"/>
        </w:rPr>
        <w:t>______________________________________________________________________</w:t>
      </w:r>
    </w:p>
    <w:p>
      <w:pPr>
        <w:pStyle w:val="Style23"/>
        <w:spacing w:before="0" w:after="0"/>
        <w:ind w:firstLine="709"/>
        <w:jc w:val="both"/>
        <w:rPr/>
      </w:pPr>
      <w:r>
        <w:rPr>
          <w:rFonts w:cs="Arial"/>
          <w:b w:val="false"/>
          <w:color w:val="auto"/>
          <w:szCs w:val="28"/>
        </w:rPr>
        <w:t xml:space="preserve">                             </w:t>
      </w:r>
      <w:r>
        <w:rPr>
          <w:rFonts w:cs="Arial"/>
          <w:b w:val="false"/>
          <w:color w:val="auto"/>
          <w:sz w:val="20"/>
        </w:rPr>
        <w:t xml:space="preserve">         </w:t>
      </w:r>
      <w:r>
        <w:rPr>
          <w:rFonts w:cs="Arial"/>
          <w:b w:val="false"/>
          <w:color w:val="auto"/>
          <w:sz w:val="20"/>
        </w:rPr>
        <w:t>индивидуального предпринимателя)</w:t>
      </w:r>
    </w:p>
    <w:p>
      <w:pPr>
        <w:pStyle w:val="Style23"/>
        <w:spacing w:before="0" w:after="0"/>
        <w:jc w:val="both"/>
        <w:rPr/>
      </w:pPr>
      <w:r>
        <w:rPr>
          <w:rFonts w:cs="Arial"/>
          <w:b w:val="false"/>
          <w:color w:val="auto"/>
          <w:szCs w:val="28"/>
        </w:rPr>
        <w:t>в лице_________________________________________________________________</w:t>
      </w:r>
    </w:p>
    <w:p>
      <w:pPr>
        <w:pStyle w:val="Style23"/>
        <w:spacing w:before="0" w:after="0"/>
        <w:ind w:firstLine="709"/>
        <w:jc w:val="both"/>
        <w:rPr/>
      </w:pPr>
      <w:r>
        <w:rPr>
          <w:rFonts w:cs="Arial"/>
          <w:b w:val="false"/>
          <w:color w:val="auto"/>
          <w:szCs w:val="28"/>
        </w:rPr>
        <w:t xml:space="preserve">           </w:t>
      </w:r>
      <w:r>
        <w:rPr>
          <w:rFonts w:cs="Arial"/>
          <w:b w:val="false"/>
          <w:color w:val="auto"/>
          <w:sz w:val="20"/>
        </w:rPr>
        <w:t xml:space="preserve"> </w:t>
      </w:r>
      <w:r>
        <w:rPr>
          <w:rFonts w:cs="Arial"/>
          <w:b w:val="false"/>
          <w:color w:val="auto"/>
          <w:sz w:val="20"/>
        </w:rPr>
        <w:t>(фамилия, имя, отчество гражданина или лица, действующего от имени</w:t>
      </w:r>
    </w:p>
    <w:p>
      <w:pPr>
        <w:pStyle w:val="Style23"/>
        <w:spacing w:before="0" w:after="0"/>
        <w:jc w:val="both"/>
        <w:rPr/>
      </w:pPr>
      <w:r>
        <w:rPr>
          <w:rFonts w:cs="Arial"/>
          <w:b w:val="false"/>
          <w:color w:val="auto"/>
          <w:szCs w:val="28"/>
        </w:rPr>
        <w:t xml:space="preserve">______________________________________________________________________, </w:t>
        <w:tab/>
      </w:r>
      <w:r>
        <w:rPr>
          <w:rFonts w:cs="Arial"/>
          <w:b w:val="false"/>
          <w:color w:val="auto"/>
          <w:sz w:val="20"/>
        </w:rPr>
        <w:t>организации либо от имени индивидуального предпринимателя по доверенности)</w:t>
      </w:r>
    </w:p>
    <w:p>
      <w:pPr>
        <w:pStyle w:val="Style23"/>
        <w:spacing w:before="0" w:after="0"/>
        <w:jc w:val="both"/>
        <w:rPr/>
      </w:pPr>
      <w:r>
        <w:rPr>
          <w:rFonts w:cs="Arial"/>
          <w:b w:val="false"/>
          <w:color w:val="auto"/>
          <w:szCs w:val="28"/>
        </w:rPr>
        <w:t xml:space="preserve">действующего на основании__________________________________________,                                                                                                                                                 </w:t>
        <w:tab/>
        <w:tab/>
        <w:tab/>
        <w:t xml:space="preserve">   </w:t>
        <w:tab/>
        <w:tab/>
        <w:tab/>
        <w:t xml:space="preserve">  </w:t>
      </w:r>
      <w:r>
        <w:rPr>
          <w:rFonts w:cs="Arial"/>
          <w:b w:val="false"/>
          <w:color w:val="auto"/>
          <w:sz w:val="20"/>
        </w:rPr>
        <w:t xml:space="preserve"> (документ, удостоверяющий личность, представительство)</w:t>
      </w:r>
    </w:p>
    <w:p>
      <w:pPr>
        <w:pStyle w:val="Style23"/>
        <w:spacing w:before="0" w:after="0"/>
        <w:jc w:val="both"/>
        <w:rPr/>
      </w:pPr>
      <w:r>
        <w:rPr>
          <w:rFonts w:cs="Arial"/>
          <w:b w:val="false"/>
          <w:color w:val="auto"/>
          <w:szCs w:val="28"/>
        </w:rPr>
        <w:t>именуемый в дальнейшем пользователем, с другой стороны, совместно именуемые в дальнейшем Сторонами, на основании решения конкурсной комиссии от "__" ______________ г. № ________ заключили настоящий Договор</w:t>
      </w:r>
    </w:p>
    <w:p>
      <w:pPr>
        <w:pStyle w:val="Style23"/>
        <w:spacing w:before="0" w:after="0"/>
        <w:jc w:val="both"/>
        <w:rPr/>
      </w:pPr>
      <w:r>
        <w:rPr>
          <w:rFonts w:cs="Arial"/>
          <w:b w:val="false"/>
          <w:color w:val="auto"/>
          <w:sz w:val="20"/>
        </w:rPr>
        <w:t xml:space="preserve">                </w:t>
      </w:r>
      <w:r>
        <w:rPr>
          <w:rFonts w:cs="Arial"/>
          <w:b w:val="false"/>
          <w:color w:val="auto"/>
          <w:sz w:val="20"/>
        </w:rPr>
        <w:t>(дата и номер протокола конкурсной комиссии)</w:t>
      </w:r>
      <w:r>
        <w:rPr>
          <w:rFonts w:cs="Arial"/>
          <w:b w:val="false"/>
          <w:color w:val="auto"/>
          <w:szCs w:val="28"/>
        </w:rPr>
        <w:t xml:space="preserve"> о нижеследующем: </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I. Предмет Договора</w:t>
      </w:r>
    </w:p>
    <w:p>
      <w:pPr>
        <w:pStyle w:val="Style23"/>
        <w:spacing w:before="0" w:after="0"/>
        <w:ind w:firstLine="709"/>
        <w:jc w:val="both"/>
        <w:rPr/>
      </w:pPr>
      <w:r>
        <w:rPr>
          <w:rFonts w:cs="Arial"/>
          <w:b w:val="false"/>
          <w:color w:val="auto"/>
          <w:szCs w:val="28"/>
        </w:rPr>
        <w:t xml:space="preserve">1. В соответствии с настоящим Договором орган государственной власти предоставляет пользователю право на добычу (вылов) водных биологических ресурсов на рыболовном участке________________________________________________________________ </w:t>
        <w:tab/>
        <w:tab/>
        <w:tab/>
      </w:r>
      <w:r>
        <w:rPr>
          <w:rFonts w:cs="Arial"/>
          <w:b w:val="false"/>
          <w:color w:val="auto"/>
          <w:sz w:val="20"/>
        </w:rPr>
        <w:t>(наименование рыболовного участка в соответствии с перечнем рыболовных</w:t>
      </w:r>
    </w:p>
    <w:p>
      <w:pPr>
        <w:pStyle w:val="Style23"/>
        <w:spacing w:before="0" w:after="0"/>
        <w:jc w:val="both"/>
        <w:rPr/>
      </w:pPr>
      <w:r>
        <w:rPr>
          <w:rFonts w:cs="Arial"/>
          <w:b w:val="false"/>
          <w:color w:val="auto"/>
          <w:szCs w:val="28"/>
        </w:rPr>
        <w:t xml:space="preserve">______________________________________________________________________ </w:t>
      </w:r>
      <w:r>
        <w:rPr>
          <w:rFonts w:cs="Arial"/>
          <w:b w:val="false"/>
          <w:color w:val="auto"/>
          <w:sz w:val="20"/>
        </w:rPr>
        <w:t>участков, включающих в себя акватории внутренних вод Российской Федерации,</w:t>
      </w:r>
    </w:p>
    <w:p>
      <w:pPr>
        <w:pStyle w:val="Style29"/>
        <w:spacing w:before="0" w:after="0"/>
        <w:jc w:val="both"/>
        <w:rPr/>
      </w:pPr>
      <w:r>
        <w:rPr>
          <w:rFonts w:ascii="Times New Roman" w:hAnsi="Times New Roman"/>
          <w:color w:val="auto"/>
          <w:sz w:val="28"/>
          <w:szCs w:val="28"/>
        </w:rPr>
        <w:t>________________________________________________________________</w:t>
      </w:r>
    </w:p>
    <w:p>
      <w:pPr>
        <w:pStyle w:val="Style23"/>
        <w:spacing w:before="0" w:after="0"/>
        <w:jc w:val="both"/>
        <w:rPr/>
      </w:pPr>
      <w:r>
        <w:rPr>
          <w:rFonts w:cs="Arial"/>
          <w:b w:val="false"/>
          <w:color w:val="auto"/>
          <w:sz w:val="20"/>
        </w:rPr>
        <w:t xml:space="preserve"> </w:t>
      </w:r>
      <w:r>
        <w:rPr>
          <w:rFonts w:cs="Arial"/>
          <w:b w:val="false"/>
          <w:color w:val="auto"/>
          <w:sz w:val="20"/>
        </w:rPr>
        <w:t>в том числе внутренних морских вод Российской Федерации, и территориального моря</w:t>
      </w:r>
    </w:p>
    <w:p>
      <w:pPr>
        <w:pStyle w:val="Style29"/>
        <w:spacing w:before="0" w:after="0"/>
        <w:jc w:val="both"/>
        <w:rPr/>
      </w:pPr>
      <w:r>
        <w:rPr>
          <w:rFonts w:ascii="Times New Roman" w:hAnsi="Times New Roman"/>
          <w:color w:val="auto"/>
          <w:sz w:val="28"/>
          <w:szCs w:val="28"/>
        </w:rPr>
        <w:t>________________________________________________________________</w:t>
      </w:r>
    </w:p>
    <w:p>
      <w:pPr>
        <w:pStyle w:val="Style23"/>
        <w:spacing w:before="0" w:after="0"/>
        <w:jc w:val="both"/>
        <w:rPr/>
      </w:pPr>
      <w:r>
        <w:rPr>
          <w:rFonts w:cs="Arial"/>
          <w:b w:val="false"/>
          <w:color w:val="auto"/>
          <w:szCs w:val="28"/>
        </w:rPr>
        <w:t xml:space="preserve"> </w:t>
      </w:r>
      <w:r>
        <w:rPr>
          <w:rFonts w:cs="Arial"/>
          <w:b w:val="false"/>
          <w:color w:val="auto"/>
          <w:sz w:val="20"/>
        </w:rPr>
        <w:t>Российской Федерации, утвержденным органом исполнительной власти соответствующего</w:t>
      </w:r>
    </w:p>
    <w:p>
      <w:pPr>
        <w:pStyle w:val="Style29"/>
        <w:spacing w:before="0" w:after="0"/>
        <w:jc w:val="both"/>
        <w:rPr/>
      </w:pPr>
      <w:r>
        <w:rPr>
          <w:rFonts w:ascii="Times New Roman" w:hAnsi="Times New Roman"/>
          <w:color w:val="auto"/>
          <w:sz w:val="28"/>
          <w:szCs w:val="28"/>
        </w:rPr>
        <w:t>________________________________________________________________</w:t>
      </w:r>
    </w:p>
    <w:p>
      <w:pPr>
        <w:pStyle w:val="Style23"/>
        <w:spacing w:before="0" w:after="0"/>
        <w:jc w:val="both"/>
        <w:rPr/>
      </w:pPr>
      <w:r>
        <w:rPr>
          <w:rFonts w:cs="Arial"/>
          <w:b w:val="false"/>
          <w:color w:val="auto"/>
          <w:szCs w:val="28"/>
        </w:rPr>
        <w:t xml:space="preserve"> </w:t>
      </w:r>
      <w:r>
        <w:rPr>
          <w:rFonts w:cs="Arial"/>
          <w:b w:val="false"/>
          <w:color w:val="auto"/>
          <w:sz w:val="20"/>
        </w:rPr>
        <w:t>субъекта Российской Федерации по согласованию с Федеральным агентством по рыболовству)</w:t>
      </w:r>
    </w:p>
    <w:p>
      <w:pPr>
        <w:pStyle w:val="Style23"/>
        <w:spacing w:before="0" w:after="0"/>
        <w:jc w:val="both"/>
        <w:rPr/>
      </w:pPr>
      <w:r>
        <w:rPr>
          <w:rFonts w:cs="Arial"/>
          <w:b w:val="false"/>
          <w:color w:val="auto"/>
          <w:szCs w:val="28"/>
        </w:rPr>
        <w:t>в границах___________________________________________________________,</w:t>
      </w:r>
    </w:p>
    <w:p>
      <w:pPr>
        <w:pStyle w:val="Style23"/>
        <w:spacing w:before="0" w:after="0"/>
        <w:jc w:val="both"/>
        <w:rPr/>
      </w:pPr>
      <w:r>
        <w:rPr>
          <w:rFonts w:cs="Arial"/>
          <w:b w:val="false"/>
          <w:color w:val="auto"/>
          <w:szCs w:val="28"/>
        </w:rPr>
        <w:t>площадью _______________________________ (далее – рыболовный участок).</w:t>
      </w:r>
    </w:p>
    <w:p>
      <w:pPr>
        <w:pStyle w:val="Style23"/>
        <w:spacing w:before="0" w:after="0"/>
        <w:ind w:firstLine="709"/>
        <w:jc w:val="both"/>
        <w:rPr/>
      </w:pPr>
      <w:r>
        <w:rPr>
          <w:rFonts w:cs="Arial"/>
          <w:b w:val="false"/>
          <w:color w:val="auto"/>
          <w:szCs w:val="28"/>
        </w:rPr>
        <w:t>Виды водных биологических ресурсов, обитающих в границах рыболовного участка ___________________________________________________________________.</w:t>
      </w:r>
    </w:p>
    <w:p>
      <w:pPr>
        <w:pStyle w:val="Style23"/>
        <w:spacing w:before="0" w:after="0"/>
        <w:ind w:firstLine="709"/>
        <w:jc w:val="both"/>
        <w:rPr/>
      </w:pPr>
      <w:r>
        <w:rPr>
          <w:rFonts w:cs="Arial"/>
          <w:b w:val="false"/>
          <w:color w:val="auto"/>
          <w:szCs w:val="28"/>
        </w:rPr>
        <w:t>2. Орган государственной власти предоставляет пользователю рыболовный участок для осуществления промышленного рыболовства.</w:t>
      </w:r>
    </w:p>
    <w:p>
      <w:pPr>
        <w:pStyle w:val="Style23"/>
        <w:spacing w:before="0" w:after="0"/>
        <w:ind w:firstLine="709"/>
        <w:jc w:val="both"/>
        <w:rPr/>
      </w:pPr>
      <w:r>
        <w:rPr>
          <w:rFonts w:cs="Arial"/>
          <w:b w:val="false"/>
          <w:color w:val="auto"/>
          <w:szCs w:val="28"/>
        </w:rPr>
        <w:t>3. Использование рыболовного участка пользователем осуществляется в соответствии с законодательством о рыболовстве и сохранении водных биологических ресурсов и водным законодательством.</w:t>
      </w:r>
    </w:p>
    <w:p>
      <w:pPr>
        <w:pStyle w:val="Style23"/>
        <w:spacing w:before="0" w:after="0"/>
        <w:ind w:firstLine="709"/>
        <w:jc w:val="both"/>
        <w:rPr/>
      </w:pPr>
      <w:r>
        <w:rPr>
          <w:rFonts w:cs="Arial"/>
          <w:b w:val="false"/>
          <w:color w:val="auto"/>
          <w:szCs w:val="28"/>
        </w:rPr>
        <w:t>4. На рыболовном участке могут в установленном порядке устанавливаться ограничения для осуществления рыболовства в соответствии с законодательством о рыболовстве и сохранении водных биологических ресурсов.</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II. Права и обязанности Сторон</w:t>
      </w:r>
    </w:p>
    <w:p>
      <w:pPr>
        <w:pStyle w:val="Style23"/>
        <w:spacing w:before="0" w:after="0"/>
        <w:ind w:firstLine="709"/>
        <w:jc w:val="both"/>
        <w:rPr/>
      </w:pPr>
      <w:r>
        <w:rPr>
          <w:rFonts w:cs="Arial"/>
          <w:b w:val="false"/>
          <w:color w:val="auto"/>
          <w:szCs w:val="28"/>
        </w:rPr>
        <w:t>5. Права органа государственной власти:</w:t>
      </w:r>
    </w:p>
    <w:p>
      <w:pPr>
        <w:pStyle w:val="Style23"/>
        <w:spacing w:before="0" w:after="0"/>
        <w:ind w:firstLine="709"/>
        <w:jc w:val="both"/>
        <w:rPr/>
      </w:pPr>
      <w:r>
        <w:rPr>
          <w:rFonts w:cs="Arial"/>
          <w:b w:val="false"/>
          <w:color w:val="auto"/>
          <w:szCs w:val="28"/>
        </w:rPr>
        <w:t>а) осуществлять проверку соблюдения пользователем условий настоящего Договора;</w:t>
      </w:r>
    </w:p>
    <w:p>
      <w:pPr>
        <w:pStyle w:val="Style23"/>
        <w:spacing w:before="0" w:after="0"/>
        <w:ind w:firstLine="709"/>
        <w:jc w:val="both"/>
        <w:rPr/>
      </w:pPr>
      <w:r>
        <w:rPr>
          <w:rFonts w:cs="Arial"/>
          <w:b w:val="false"/>
          <w:color w:val="auto"/>
          <w:szCs w:val="28"/>
        </w:rPr>
        <w:t>б) посещать территорию рыболовного участка, осматривать рыбопромысловые суда, орудия лова, уловы водных биологических ресурсов, а также здания и сооружения, прилегающие к территории рыболовного участка и предназначенные для содержания рыбопромысловых судов, орудий лова, добытых (выловленных) водных биологических ресурсов, в целях проверки выполнения условий настоящего Договора.</w:t>
      </w:r>
    </w:p>
    <w:p>
      <w:pPr>
        <w:pStyle w:val="Style23"/>
        <w:spacing w:before="0" w:after="0"/>
        <w:ind w:firstLine="709"/>
        <w:jc w:val="both"/>
        <w:rPr/>
      </w:pPr>
      <w:r>
        <w:rPr>
          <w:rFonts w:cs="Arial"/>
          <w:b w:val="false"/>
          <w:color w:val="auto"/>
          <w:szCs w:val="28"/>
        </w:rPr>
        <w:t>6. Обязанности органа государственной власти:</w:t>
      </w:r>
    </w:p>
    <w:p>
      <w:pPr>
        <w:pStyle w:val="Style23"/>
        <w:spacing w:before="0" w:after="0"/>
        <w:ind w:firstLine="709"/>
        <w:jc w:val="both"/>
        <w:rPr/>
      </w:pPr>
      <w:r>
        <w:rPr>
          <w:rFonts w:cs="Arial"/>
          <w:b w:val="false"/>
          <w:color w:val="auto"/>
          <w:szCs w:val="28"/>
        </w:rPr>
        <w:t>а) разъяснять пользователю требования нормативных правовых актов, регулирующих деятельность пользователя в соответствии с настоящим Договором;</w:t>
      </w:r>
    </w:p>
    <w:p>
      <w:pPr>
        <w:pStyle w:val="Style23"/>
        <w:spacing w:before="0" w:after="0"/>
        <w:ind w:firstLine="709"/>
        <w:jc w:val="both"/>
        <w:rPr/>
      </w:pPr>
      <w:r>
        <w:rPr>
          <w:rFonts w:cs="Arial"/>
          <w:b w:val="false"/>
          <w:color w:val="auto"/>
          <w:szCs w:val="28"/>
        </w:rPr>
        <w:t>б) сообщать пользователю информацию, касающуюся рыболовного участка.</w:t>
      </w:r>
    </w:p>
    <w:p>
      <w:pPr>
        <w:pStyle w:val="Style23"/>
        <w:spacing w:before="0" w:after="0"/>
        <w:ind w:firstLine="709"/>
        <w:jc w:val="both"/>
        <w:rPr/>
      </w:pPr>
      <w:r>
        <w:rPr>
          <w:rFonts w:cs="Arial"/>
          <w:b w:val="false"/>
          <w:color w:val="auto"/>
          <w:szCs w:val="28"/>
        </w:rPr>
        <w:t>7. Права пользователя:</w:t>
      </w:r>
    </w:p>
    <w:p>
      <w:pPr>
        <w:pStyle w:val="Style23"/>
        <w:spacing w:before="0" w:after="0"/>
        <w:ind w:firstLine="709"/>
        <w:jc w:val="both"/>
        <w:rPr/>
      </w:pPr>
      <w:r>
        <w:rPr>
          <w:rFonts w:cs="Arial"/>
          <w:b w:val="false"/>
          <w:color w:val="auto"/>
          <w:szCs w:val="28"/>
        </w:rPr>
        <w:t>а) осуществлять добычу (вылов) водных биологических ресурсов в границах рыболовного участка;</w:t>
      </w:r>
    </w:p>
    <w:p>
      <w:pPr>
        <w:pStyle w:val="Style23"/>
        <w:spacing w:before="0" w:after="0"/>
        <w:ind w:firstLine="709"/>
        <w:jc w:val="both"/>
        <w:rPr/>
      </w:pPr>
      <w:r>
        <w:rPr>
          <w:rFonts w:cs="Arial"/>
          <w:b w:val="false"/>
          <w:color w:val="auto"/>
          <w:szCs w:val="28"/>
        </w:rPr>
        <w:t>б) осуществлять по согласованию с органом государственной власти в установленном порядке размещение хозяйственных и иных объектов, внедрение новых технологических процессов при использовании рыболовного участка;</w:t>
      </w:r>
    </w:p>
    <w:p>
      <w:pPr>
        <w:pStyle w:val="Style23"/>
        <w:spacing w:before="0" w:after="0"/>
        <w:ind w:firstLine="709"/>
        <w:jc w:val="both"/>
        <w:rPr/>
      </w:pPr>
      <w:r>
        <w:rPr>
          <w:rFonts w:cs="Arial"/>
          <w:b w:val="false"/>
          <w:color w:val="auto"/>
          <w:szCs w:val="28"/>
        </w:rPr>
        <w:t>в) получать информацию от органа государственной власти, касающуюся рыболовного участка.</w:t>
      </w:r>
    </w:p>
    <w:p>
      <w:pPr>
        <w:pStyle w:val="Style23"/>
        <w:spacing w:before="0" w:after="0"/>
        <w:ind w:firstLine="709"/>
        <w:jc w:val="both"/>
        <w:rPr/>
      </w:pPr>
      <w:r>
        <w:rPr>
          <w:rFonts w:cs="Arial"/>
          <w:b w:val="false"/>
          <w:color w:val="auto"/>
          <w:szCs w:val="28"/>
        </w:rPr>
        <w:t>8. Обязанности пользователя:</w:t>
      </w:r>
    </w:p>
    <w:p>
      <w:pPr>
        <w:pStyle w:val="Style23"/>
        <w:spacing w:before="0" w:after="0"/>
        <w:ind w:firstLine="709"/>
        <w:jc w:val="both"/>
        <w:rPr/>
      </w:pPr>
      <w:r>
        <w:rPr>
          <w:rFonts w:cs="Arial"/>
          <w:b w:val="false"/>
          <w:color w:val="auto"/>
          <w:szCs w:val="28"/>
        </w:rPr>
        <w:t>а) соблюдать законодательство о рыболовстве и сохранении водных биологических ресурсов, а также условия настоящего Договора;</w:t>
      </w:r>
    </w:p>
    <w:p>
      <w:pPr>
        <w:pStyle w:val="Style23"/>
        <w:spacing w:before="0" w:after="0"/>
        <w:ind w:firstLine="709"/>
        <w:jc w:val="both"/>
        <w:rPr/>
      </w:pPr>
      <w:r>
        <w:rPr>
          <w:rFonts w:cs="Arial"/>
          <w:b w:val="false"/>
          <w:color w:val="auto"/>
          <w:szCs w:val="28"/>
        </w:rPr>
        <w:t>б) не допускать ухудшения среды обитания водных биологических ресурсов;</w:t>
      </w:r>
    </w:p>
    <w:p>
      <w:pPr>
        <w:pStyle w:val="Style23"/>
        <w:spacing w:before="0" w:after="0"/>
        <w:ind w:firstLine="709"/>
        <w:jc w:val="both"/>
        <w:rPr/>
      </w:pPr>
      <w:r>
        <w:rPr>
          <w:rFonts w:cs="Arial"/>
          <w:b w:val="false"/>
          <w:color w:val="auto"/>
          <w:szCs w:val="28"/>
        </w:rPr>
        <w:t>в) содержать рыболовный участок в состоянии, отвечающем санитарным и экологическим требованиям в соответствии с законодательством Российской Федерации;</w:t>
      </w:r>
    </w:p>
    <w:p>
      <w:pPr>
        <w:pStyle w:val="Style23"/>
        <w:spacing w:before="0" w:after="0"/>
        <w:ind w:firstLine="709"/>
        <w:jc w:val="both"/>
        <w:rPr/>
      </w:pPr>
      <w:r>
        <w:rPr>
          <w:rFonts w:cs="Arial"/>
          <w:b w:val="false"/>
          <w:color w:val="auto"/>
          <w:szCs w:val="28"/>
        </w:rPr>
        <w:t>г) осуществлять учет добываемых (вылавливаемых) водных биологических ресурсов на территории рыболовного участка;</w:t>
      </w:r>
    </w:p>
    <w:p>
      <w:pPr>
        <w:pStyle w:val="Style23"/>
        <w:spacing w:before="0" w:after="0"/>
        <w:ind w:firstLine="709"/>
        <w:jc w:val="both"/>
        <w:rPr/>
      </w:pPr>
      <w:r>
        <w:rPr>
          <w:rFonts w:cs="Arial"/>
          <w:b w:val="false"/>
          <w:color w:val="auto"/>
          <w:szCs w:val="28"/>
        </w:rPr>
        <w:t>д) предоставлять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рыболовства на рыболовном участке, сведения о производстве рыбной продукции из водных биологических ресурсов, сведения о доставке добытых (выловленных) водных биологических ресурсов для переработки или реализации на территории Российской Федерации;</w:t>
      </w:r>
    </w:p>
    <w:p>
      <w:pPr>
        <w:pStyle w:val="Style23"/>
        <w:spacing w:before="0" w:after="0"/>
        <w:ind w:firstLine="709"/>
        <w:jc w:val="both"/>
        <w:rPr/>
      </w:pPr>
      <w:r>
        <w:rPr>
          <w:rFonts w:cs="Arial"/>
          <w:b w:val="false"/>
          <w:color w:val="auto"/>
          <w:szCs w:val="28"/>
        </w:rPr>
        <w:t>е) осуществлять обозначение границ рыболовного участка специальными знаками, указывающими на их принадлежность пользователю;</w:t>
      </w:r>
    </w:p>
    <w:p>
      <w:pPr>
        <w:pStyle w:val="Style23"/>
        <w:spacing w:before="0" w:after="0"/>
        <w:ind w:firstLine="709"/>
        <w:jc w:val="both"/>
        <w:rPr/>
      </w:pPr>
      <w:r>
        <w:rPr>
          <w:rFonts w:cs="Arial"/>
          <w:b w:val="false"/>
          <w:color w:val="auto"/>
          <w:szCs w:val="28"/>
        </w:rPr>
        <w:t>ж) осуществлять за счет собственных средств содержание и охрану рыболовного участка;</w:t>
      </w:r>
    </w:p>
    <w:p>
      <w:pPr>
        <w:pStyle w:val="Style23"/>
        <w:spacing w:before="0" w:after="0"/>
        <w:ind w:firstLine="709"/>
        <w:jc w:val="both"/>
        <w:rPr/>
      </w:pPr>
      <w:r>
        <w:rPr>
          <w:rFonts w:cs="Arial"/>
          <w:b w:val="false"/>
          <w:color w:val="auto"/>
          <w:szCs w:val="28"/>
        </w:rPr>
        <w:t>з) осуществлять допуск на рыболовный участок должностных лиц территориальных органов Федерального агентства по рыболовству;</w:t>
      </w:r>
    </w:p>
    <w:p>
      <w:pPr>
        <w:pStyle w:val="Style23"/>
        <w:spacing w:before="0" w:after="0"/>
        <w:ind w:firstLine="709"/>
        <w:jc w:val="both"/>
        <w:rPr/>
      </w:pPr>
      <w:r>
        <w:rPr>
          <w:rFonts w:cs="Arial"/>
          <w:b w:val="false"/>
          <w:color w:val="auto"/>
          <w:szCs w:val="28"/>
        </w:rPr>
        <w:t>и)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 а также извещать в 10-дневный срок территориальные органы Федерального агентства по рыболовству о причинении такого вреда (ущерба);</w:t>
      </w:r>
    </w:p>
    <w:p>
      <w:pPr>
        <w:pStyle w:val="Style23"/>
        <w:spacing w:before="0" w:after="0"/>
        <w:ind w:firstLine="709"/>
        <w:jc w:val="both"/>
        <w:rPr/>
      </w:pPr>
      <w:r>
        <w:rPr>
          <w:rFonts w:cs="Arial"/>
          <w:b w:val="false"/>
          <w:color w:val="auto"/>
          <w:szCs w:val="28"/>
        </w:rPr>
        <w:t>к) использовать рыболовный участок по назначению и в установленных границах.</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III. Срок действия Договора</w:t>
      </w:r>
    </w:p>
    <w:p>
      <w:pPr>
        <w:pStyle w:val="Style23"/>
        <w:spacing w:before="0" w:after="0"/>
        <w:ind w:firstLine="709"/>
        <w:jc w:val="both"/>
        <w:rPr/>
      </w:pPr>
      <w:r>
        <w:rPr>
          <w:rFonts w:cs="Arial"/>
          <w:b w:val="false"/>
          <w:color w:val="auto"/>
          <w:szCs w:val="28"/>
        </w:rPr>
        <w:t>9. Настоящий Договор вступает в силу с даты его подписания Сторонами и действует до «__»__________ 20__ г.</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IV. Расторжение и прекращение Договора</w:t>
      </w:r>
    </w:p>
    <w:p>
      <w:pPr>
        <w:pStyle w:val="Style23"/>
        <w:spacing w:before="0" w:after="0"/>
        <w:ind w:firstLine="709"/>
        <w:jc w:val="both"/>
        <w:rPr/>
      </w:pPr>
      <w:r>
        <w:rPr>
          <w:rFonts w:cs="Arial"/>
          <w:b w:val="false"/>
          <w:color w:val="auto"/>
          <w:szCs w:val="28"/>
        </w:rPr>
        <w:t>10. Настоящий Договор прекращается в связи с истечением срока его действия.</w:t>
      </w:r>
    </w:p>
    <w:p>
      <w:pPr>
        <w:pStyle w:val="Style23"/>
        <w:spacing w:before="0" w:after="0"/>
        <w:ind w:firstLine="709"/>
        <w:jc w:val="both"/>
        <w:rPr/>
      </w:pPr>
      <w:r>
        <w:rPr>
          <w:rFonts w:cs="Arial"/>
          <w:b w:val="false"/>
          <w:color w:val="auto"/>
          <w:szCs w:val="28"/>
        </w:rPr>
        <w:t>11. Настоящий Договор прекращает свое действие в случаях, предусмотренных гражданским законодательством Российской Федерации.</w:t>
      </w:r>
    </w:p>
    <w:p>
      <w:pPr>
        <w:pStyle w:val="Style23"/>
        <w:spacing w:before="0" w:after="0"/>
        <w:ind w:firstLine="709"/>
        <w:jc w:val="both"/>
        <w:rPr/>
      </w:pPr>
      <w:r>
        <w:rPr>
          <w:rFonts w:cs="Arial"/>
          <w:b w:val="false"/>
          <w:color w:val="auto"/>
          <w:szCs w:val="28"/>
        </w:rPr>
        <w:t>12. Настоящий Договор может быть расторгнут по соглашению Сторон.</w:t>
      </w:r>
    </w:p>
    <w:p>
      <w:pPr>
        <w:pStyle w:val="Style23"/>
        <w:spacing w:before="0" w:after="0"/>
        <w:ind w:firstLine="709"/>
        <w:jc w:val="both"/>
        <w:rPr/>
      </w:pPr>
      <w:r>
        <w:rPr>
          <w:rFonts w:cs="Arial"/>
          <w:b w:val="false"/>
          <w:color w:val="auto"/>
          <w:szCs w:val="28"/>
        </w:rPr>
        <w:t>13. Расторжение настоящего Договора по решению суда по требованию одной из Сторон осуществляется:</w:t>
      </w:r>
    </w:p>
    <w:p>
      <w:pPr>
        <w:pStyle w:val="Style23"/>
        <w:spacing w:before="0" w:after="0"/>
        <w:ind w:firstLine="709"/>
        <w:jc w:val="both"/>
        <w:rPr/>
      </w:pPr>
      <w:r>
        <w:rPr>
          <w:rFonts w:cs="Arial"/>
          <w:b w:val="false"/>
          <w:color w:val="auto"/>
          <w:szCs w:val="28"/>
        </w:rPr>
        <w:t>а) в случае существенного нарушения другой Стороной условий настоящего Договора;</w:t>
      </w:r>
    </w:p>
    <w:p>
      <w:pPr>
        <w:pStyle w:val="Style23"/>
        <w:spacing w:before="0" w:after="0"/>
        <w:ind w:firstLine="709"/>
        <w:jc w:val="both"/>
        <w:rPr/>
      </w:pPr>
      <w:r>
        <w:rPr>
          <w:rFonts w:cs="Arial"/>
          <w:b w:val="false"/>
          <w:color w:val="auto"/>
          <w:szCs w:val="28"/>
        </w:rPr>
        <w:t>б) в иных случаях, предусмотренных законодательством Российской Федерации.</w:t>
      </w:r>
    </w:p>
    <w:p>
      <w:pPr>
        <w:pStyle w:val="Style23"/>
        <w:spacing w:before="0" w:after="0"/>
        <w:ind w:firstLine="709"/>
        <w:jc w:val="both"/>
        <w:rPr/>
      </w:pPr>
      <w:r>
        <w:rPr>
          <w:rFonts w:cs="Arial"/>
          <w:b w:val="false"/>
          <w:color w:val="auto"/>
          <w:szCs w:val="28"/>
        </w:rPr>
        <w:t>13(1). Расторжение настоящего Договора по требованию органа государственной власти осуществляется в случае неосуществления пользователем в течение 2 лет подряд деятельности, предусмотренной настоящим Договором.</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V. Ответственность Сторон</w:t>
      </w:r>
    </w:p>
    <w:p>
      <w:pPr>
        <w:pStyle w:val="Style23"/>
        <w:spacing w:before="0" w:after="0"/>
        <w:ind w:firstLine="709"/>
        <w:jc w:val="both"/>
        <w:rPr/>
      </w:pPr>
      <w:r>
        <w:rPr>
          <w:rFonts w:cs="Arial"/>
          <w:b w:val="false"/>
          <w:color w:val="auto"/>
          <w:szCs w:val="28"/>
        </w:rPr>
        <w:t>14.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pPr>
        <w:pStyle w:val="Style23"/>
        <w:spacing w:before="0" w:after="0"/>
        <w:ind w:firstLine="709"/>
        <w:jc w:val="both"/>
        <w:rPr/>
      </w:pPr>
      <w:r>
        <w:rPr>
          <w:rFonts w:cs="Arial"/>
          <w:b w:val="false"/>
          <w:color w:val="auto"/>
          <w:szCs w:val="28"/>
        </w:rPr>
        <w:t>15. Стороны не несут ответственности за расторжение или ненадлежащее исполнение своих обязательств по настоящему Договору, если это явилось следствием обстоятельств непреодолимой силы, которые включают, в частности, такие случаи, как землетрясение, наводнение и аналогичные стихийные бедствия, а также чрезвычайные ситуации.</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VI. Прочие условия</w:t>
      </w:r>
    </w:p>
    <w:p>
      <w:pPr>
        <w:pStyle w:val="Style23"/>
        <w:spacing w:before="0" w:after="0"/>
        <w:ind w:firstLine="709"/>
        <w:jc w:val="both"/>
        <w:rPr/>
      </w:pPr>
      <w:r>
        <w:rPr>
          <w:rFonts w:cs="Arial"/>
          <w:b w:val="false"/>
          <w:color w:val="auto"/>
          <w:szCs w:val="28"/>
        </w:rPr>
        <w:t>16.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pPr>
        <w:pStyle w:val="Style23"/>
        <w:spacing w:before="0" w:after="0"/>
        <w:ind w:firstLine="709"/>
        <w:jc w:val="both"/>
        <w:rPr/>
      </w:pPr>
      <w:r>
        <w:rPr>
          <w:rFonts w:cs="Arial"/>
          <w:b w:val="false"/>
          <w:color w:val="auto"/>
          <w:szCs w:val="28"/>
        </w:rPr>
        <w:t>17.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VII. Заключительные положения</w:t>
      </w:r>
    </w:p>
    <w:p>
      <w:pPr>
        <w:pStyle w:val="Style23"/>
        <w:spacing w:before="0" w:after="0"/>
        <w:ind w:firstLine="709"/>
        <w:jc w:val="both"/>
        <w:rPr/>
      </w:pPr>
      <w:r>
        <w:rPr>
          <w:rFonts w:cs="Arial"/>
          <w:b w:val="false"/>
          <w:color w:val="auto"/>
          <w:szCs w:val="28"/>
        </w:rPr>
        <w:t>18.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обеих Сторон и скреплены печатями (при наличии печатей) сторон.</w:t>
      </w:r>
    </w:p>
    <w:p>
      <w:pPr>
        <w:pStyle w:val="Style23"/>
        <w:spacing w:before="0" w:after="0"/>
        <w:ind w:firstLine="709"/>
        <w:jc w:val="both"/>
        <w:rPr/>
      </w:pPr>
      <w:r>
        <w:rPr>
          <w:rFonts w:cs="Arial"/>
          <w:b w:val="false"/>
          <w:color w:val="auto"/>
          <w:szCs w:val="28"/>
        </w:rPr>
        <w:t>Не допускается изменения существенных условий настоящего Договора, в том числе условий, указанных в извещении о проведении конкурса, в конкурсной документации и заявке на участие в конкурсе, поданной юридическим лицом или индивидуальным предпринимателем.</w:t>
      </w:r>
    </w:p>
    <w:p>
      <w:pPr>
        <w:pStyle w:val="Style23"/>
        <w:spacing w:before="0" w:after="0"/>
        <w:ind w:firstLine="709"/>
        <w:jc w:val="both"/>
        <w:rPr/>
      </w:pPr>
      <w:r>
        <w:rPr>
          <w:rFonts w:cs="Arial"/>
          <w:b w:val="false"/>
          <w:color w:val="auto"/>
          <w:szCs w:val="28"/>
        </w:rPr>
        <w:t>19. Настоящий Договор составлен в 2 экземплярах, имеющих одинаковую юридическую силу, по одному экземпляру для каждой из Сторон.</w:t>
      </w:r>
    </w:p>
    <w:p>
      <w:pPr>
        <w:pStyle w:val="Style23"/>
        <w:spacing w:before="0" w:after="0"/>
        <w:ind w:firstLine="709"/>
        <w:jc w:val="both"/>
        <w:rPr/>
      </w:pPr>
      <w:r>
        <w:rPr>
          <w:rFonts w:cs="Arial"/>
          <w:b w:val="false"/>
          <w:color w:val="auto"/>
          <w:szCs w:val="28"/>
        </w:rPr>
        <w:t>20. В случае изменения реквизитов Стороны (почтового и юридического адресов, банковских реквизитов и т.д.) эта Сторона обязана уведомить в письменной форме другую Сторону о таких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rPr/>
      </w:pPr>
      <w:r>
        <w:rPr>
          <w:rFonts w:cs="Arial"/>
          <w:b w:val="false"/>
          <w:color w:val="auto"/>
          <w:szCs w:val="28"/>
        </w:rPr>
        <w:t>VIII. Адреса и реквизиты Сторон</w:t>
      </w:r>
    </w:p>
    <w:p>
      <w:pPr>
        <w:pStyle w:val="Style23"/>
        <w:spacing w:before="0" w:after="0"/>
        <w:ind w:firstLine="709"/>
        <w:jc w:val="both"/>
        <w:rPr>
          <w:rFonts w:cs="Arial"/>
          <w:b w:val="false"/>
          <w:b w:val="false"/>
          <w:color w:val="auto"/>
          <w:szCs w:val="28"/>
        </w:rPr>
      </w:pPr>
      <w:r>
        <w:rPr>
          <w:rFonts w:cs="Arial"/>
          <w:b w:val="false"/>
          <w:color w:val="auto"/>
          <w:szCs w:val="28"/>
        </w:rPr>
      </w:r>
    </w:p>
    <w:p>
      <w:pPr>
        <w:pStyle w:val="Style23"/>
        <w:spacing w:before="0" w:after="0"/>
        <w:jc w:val="left"/>
        <w:rPr/>
      </w:pPr>
      <w:r>
        <w:rPr>
          <w:rFonts w:cs="Arial"/>
          <w:b w:val="false"/>
          <w:color w:val="auto"/>
          <w:szCs w:val="28"/>
        </w:rPr>
        <w:t>Орган государственной власти:                                     Пользователь:            _______________________________        __________________________________</w:t>
      </w:r>
    </w:p>
    <w:p>
      <w:pPr>
        <w:pStyle w:val="Style23"/>
        <w:spacing w:before="0" w:after="0"/>
        <w:jc w:val="both"/>
        <w:rPr/>
      </w:pPr>
      <w:r>
        <w:rPr>
          <w:rFonts w:cs="Arial"/>
          <w:b w:val="false"/>
          <w:color w:val="auto"/>
          <w:szCs w:val="28"/>
        </w:rPr>
        <w:t xml:space="preserve">         </w:t>
      </w:r>
      <w:r>
        <w:rPr>
          <w:rFonts w:cs="Arial"/>
          <w:b w:val="false"/>
          <w:color w:val="auto"/>
          <w:szCs w:val="28"/>
        </w:rPr>
        <w:t>(наименование)                                                      (наименование)</w:t>
      </w:r>
    </w:p>
    <w:p>
      <w:pPr>
        <w:pStyle w:val="Style23"/>
        <w:spacing w:before="0" w:after="0"/>
        <w:jc w:val="both"/>
        <w:rPr>
          <w:rFonts w:cs="Arial"/>
          <w:b w:val="false"/>
          <w:b w:val="false"/>
          <w:color w:val="auto"/>
          <w:szCs w:val="28"/>
        </w:rPr>
      </w:pPr>
      <w:r>
        <w:rPr>
          <w:rFonts w:cs="Arial"/>
          <w:b w:val="false"/>
          <w:color w:val="auto"/>
          <w:szCs w:val="28"/>
        </w:rPr>
      </w:r>
    </w:p>
    <w:p>
      <w:pPr>
        <w:pStyle w:val="Style23"/>
        <w:spacing w:before="0" w:after="0"/>
        <w:jc w:val="both"/>
        <w:rPr/>
      </w:pPr>
      <w:r>
        <w:rPr>
          <w:rFonts w:cs="Arial"/>
          <w:b w:val="false"/>
          <w:color w:val="auto"/>
          <w:szCs w:val="28"/>
        </w:rPr>
        <w:t>Адрес места нахождения:                                    Адрес места нахождения:</w:t>
      </w:r>
    </w:p>
    <w:p>
      <w:pPr>
        <w:pStyle w:val="Style23"/>
        <w:spacing w:before="0" w:after="0"/>
        <w:jc w:val="both"/>
        <w:rPr/>
      </w:pPr>
      <w:r>
        <w:rPr>
          <w:rFonts w:cs="Arial"/>
          <w:b w:val="false"/>
          <w:color w:val="auto"/>
          <w:szCs w:val="28"/>
        </w:rPr>
        <w:t>_______________________________</w:t>
        <w:tab/>
        <w:t xml:space="preserve">__________________________________            </w:t>
      </w:r>
    </w:p>
    <w:p>
      <w:pPr>
        <w:pStyle w:val="Style23"/>
        <w:spacing w:before="0" w:after="0"/>
        <w:jc w:val="both"/>
        <w:rPr/>
      </w:pPr>
      <w:r>
        <w:rPr>
          <w:rFonts w:cs="Arial"/>
          <w:b w:val="false"/>
          <w:color w:val="auto"/>
          <w:szCs w:val="28"/>
        </w:rPr>
        <w:t>__________________________________       _________________________________</w:t>
      </w:r>
    </w:p>
    <w:p>
      <w:pPr>
        <w:pStyle w:val="Style23"/>
        <w:spacing w:before="0" w:after="0"/>
        <w:jc w:val="both"/>
        <w:rPr/>
      </w:pPr>
      <w:r>
        <w:rPr>
          <w:rFonts w:cs="Arial"/>
          <w:b w:val="false"/>
          <w:color w:val="auto"/>
          <w:szCs w:val="28"/>
        </w:rPr>
        <w:t>ИНН                                                                        ИНН</w:t>
      </w:r>
    </w:p>
    <w:p>
      <w:pPr>
        <w:pStyle w:val="Style23"/>
        <w:spacing w:before="0" w:after="0"/>
        <w:jc w:val="both"/>
        <w:rPr/>
      </w:pPr>
      <w:r>
        <w:rPr>
          <w:rFonts w:cs="Arial"/>
          <w:b w:val="false"/>
          <w:color w:val="auto"/>
          <w:szCs w:val="28"/>
        </w:rPr>
        <w:t>__________________________________       _________________________________</w:t>
      </w:r>
    </w:p>
    <w:p>
      <w:pPr>
        <w:pStyle w:val="Style23"/>
        <w:spacing w:before="0" w:after="0"/>
        <w:jc w:val="both"/>
        <w:rPr/>
      </w:pPr>
      <w:r>
        <w:rPr>
          <w:rFonts w:cs="Arial"/>
          <w:b w:val="false"/>
          <w:color w:val="auto"/>
          <w:szCs w:val="28"/>
        </w:rPr>
        <w:t>Банковские реквизиты:                                         Банковские реквизиты:</w:t>
      </w:r>
    </w:p>
    <w:p>
      <w:pPr>
        <w:pStyle w:val="Style23"/>
        <w:spacing w:before="0" w:after="0"/>
        <w:jc w:val="both"/>
        <w:rPr/>
      </w:pPr>
      <w:r>
        <w:rPr>
          <w:rFonts w:cs="Arial"/>
          <w:b w:val="false"/>
          <w:color w:val="auto"/>
          <w:szCs w:val="28"/>
        </w:rPr>
        <w:t>__________________________________       _________________________________</w:t>
      </w:r>
    </w:p>
    <w:p>
      <w:pPr>
        <w:pStyle w:val="Style23"/>
        <w:spacing w:before="0" w:after="0"/>
        <w:jc w:val="both"/>
        <w:rPr>
          <w:rFonts w:cs="Arial"/>
          <w:b w:val="false"/>
          <w:b w:val="false"/>
          <w:color w:val="auto"/>
          <w:szCs w:val="28"/>
        </w:rPr>
      </w:pPr>
      <w:r>
        <w:rPr>
          <w:rFonts w:cs="Arial"/>
          <w:b w:val="false"/>
          <w:color w:val="auto"/>
          <w:szCs w:val="28"/>
        </w:rPr>
      </w:r>
    </w:p>
    <w:p>
      <w:pPr>
        <w:pStyle w:val="Style23"/>
        <w:spacing w:before="0" w:after="0"/>
        <w:jc w:val="both"/>
        <w:rPr/>
      </w:pPr>
      <w:r>
        <w:rPr>
          <w:rFonts w:cs="Arial"/>
          <w:b w:val="false"/>
          <w:color w:val="auto"/>
          <w:szCs w:val="28"/>
        </w:rPr>
        <w:t>Лицо, уполномоченное на                                    Лицо, уполномоченное на</w:t>
      </w:r>
    </w:p>
    <w:p>
      <w:pPr>
        <w:pStyle w:val="Style23"/>
        <w:spacing w:before="0" w:after="0"/>
        <w:jc w:val="both"/>
        <w:rPr/>
      </w:pPr>
      <w:r>
        <w:rPr>
          <w:rFonts w:cs="Arial"/>
          <w:b w:val="false"/>
          <w:color w:val="auto"/>
          <w:szCs w:val="28"/>
        </w:rPr>
        <w:t>подписание настоящего Договора                       подписание настоящего Договора</w:t>
      </w:r>
    </w:p>
    <w:p>
      <w:pPr>
        <w:pStyle w:val="Style23"/>
        <w:spacing w:before="0" w:after="0"/>
        <w:jc w:val="both"/>
        <w:rPr/>
      </w:pPr>
      <w:r>
        <w:rPr>
          <w:rFonts w:cs="Arial"/>
          <w:b w:val="false"/>
          <w:color w:val="auto"/>
          <w:szCs w:val="28"/>
        </w:rPr>
        <w:t>_____________         ____________                     _____________        ____________</w:t>
      </w:r>
    </w:p>
    <w:p>
      <w:pPr>
        <w:pStyle w:val="Style23"/>
        <w:spacing w:before="0" w:after="0"/>
        <w:jc w:val="both"/>
        <w:rPr/>
      </w:pPr>
      <w:r>
        <w:rPr>
          <w:rFonts w:cs="Arial"/>
          <w:b w:val="false"/>
          <w:color w:val="auto"/>
          <w:sz w:val="20"/>
        </w:rPr>
        <w:t xml:space="preserve">                    </w:t>
      </w:r>
      <w:r>
        <w:rPr>
          <w:rFonts w:cs="Arial"/>
          <w:b w:val="false"/>
          <w:color w:val="auto"/>
          <w:sz w:val="20"/>
        </w:rPr>
        <w:t>(подпись)                  (ф.и.о.)                                                             (подпись)                   (ф.и.о.)</w:t>
      </w:r>
    </w:p>
    <w:p>
      <w:pPr>
        <w:pStyle w:val="Style23"/>
        <w:spacing w:before="0" w:after="0"/>
        <w:ind w:firstLine="709"/>
        <w:jc w:val="both"/>
        <w:rPr>
          <w:rFonts w:cs="Arial"/>
          <w:b w:val="false"/>
          <w:b w:val="false"/>
          <w:color w:val="auto"/>
          <w:sz w:val="20"/>
        </w:rPr>
      </w:pPr>
      <w:r>
        <w:rPr>
          <w:rFonts w:cs="Arial"/>
          <w:b w:val="false"/>
          <w:color w:val="auto"/>
          <w:sz w:val="20"/>
        </w:rPr>
      </w:r>
    </w:p>
    <w:p>
      <w:pPr>
        <w:pStyle w:val="Style23"/>
        <w:spacing w:before="0" w:after="0"/>
        <w:jc w:val="both"/>
        <w:rPr/>
      </w:pPr>
      <w:r>
        <w:rPr>
          <w:rFonts w:cs="Arial"/>
          <w:b w:val="false"/>
          <w:color w:val="auto"/>
          <w:sz w:val="20"/>
        </w:rPr>
        <w:t>М.П. (при наличии печати)                                    М.П. (при наличии печати)</w:t>
      </w:r>
    </w:p>
    <w:p>
      <w:pPr>
        <w:pStyle w:val="Normal"/>
        <w:numPr>
          <w:ilvl w:val="0"/>
          <w:numId w:val="0"/>
        </w:numPr>
        <w:shd w:val="clear" w:color="auto" w:fill="FFFFFF"/>
        <w:spacing w:before="0" w:after="0"/>
        <w:jc w:val="center"/>
        <w:outlineLvl w:val="1"/>
        <w:rPr/>
      </w:pPr>
      <w:r>
        <w:rPr/>
      </w:r>
    </w:p>
    <w:sectPr>
      <w:headerReference w:type="default" r:id="rId23"/>
      <w:footerReference w:type="default" r:id="rId24"/>
      <w:type w:val="nextPage"/>
      <w:pgSz w:w="11906" w:h="16838"/>
      <w:pgMar w:left="1134" w:right="850" w:header="0" w:top="815"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erif">
    <w:altName w:val="Times New Roman"/>
    <w:charset w:val="cc"/>
    <w:family w:val="swiss"/>
    <w:pitch w:val="variable"/>
  </w:font>
  <w:font w:name="Tahoma">
    <w:charset w:val="cc"/>
    <w:family w:val="roman"/>
    <w:pitch w:val="variable"/>
  </w:font>
  <w:font w:name="Courier New">
    <w:charset w:val="cc"/>
    <w:family w:val="roman"/>
    <w:pitch w:val="variable"/>
  </w:font>
  <w:font w:name="Calibri">
    <w:charset w:val="cc"/>
    <w:family w:val="roman"/>
    <w:pitch w:val="variable"/>
  </w:font>
  <w:font w:name="Liberation Sans">
    <w:altName w:val="Arial"/>
    <w:charset w:val="cc"/>
    <w:family w:val="roman"/>
    <w:pitch w:val="variable"/>
  </w:font>
  <w:font w:name="Verdana">
    <w:charset w:val="cc"/>
    <w:family w:val="roman"/>
    <w:pitch w:val="variable"/>
  </w:font>
  <w:font w:name="Arial">
    <w:charset w:val="cc"/>
    <w:family w:val="roman"/>
    <w:pitch w:val="variable"/>
  </w:font>
  <w:font w:name="Symbo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pacing w:before="100" w:after="100"/>
      <w:rPr/>
    </w:pPr>
    <w:r>
      <w:rPr/>
    </w:r>
  </w:p>
</w:hdr>
</file>

<file path=word/settings.xml><?xml version="1.0" encoding="utf-8"?>
<w:settings xmlns:w="http://schemas.openxmlformats.org/wordprocessingml/2006/main">
  <w:zoom w:percent="75"/>
  <w:defaultTabStop w:val="38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100" w:after="100"/>
      <w:jc w:val="left"/>
    </w:pPr>
    <w:rPr>
      <w:rFonts w:ascii="Times New Roman" w:hAnsi="Times New Roman" w:eastAsia="Courier New" w:cs="Liberation Serif"/>
      <w:color w:val="auto"/>
      <w:kern w:val="0"/>
      <w:sz w:val="24"/>
      <w:szCs w:val="24"/>
      <w:lang w:val="ru-RU" w:eastAsia="ar-SA" w:bidi="hi-IN"/>
    </w:rPr>
  </w:style>
  <w:style w:type="paragraph" w:styleId="1">
    <w:name w:val="Heading 1"/>
    <w:basedOn w:val="Normal"/>
    <w:next w:val="Normal"/>
    <w:qFormat/>
    <w:pPr>
      <w:keepNext w:val="true"/>
      <w:spacing w:before="240" w:after="60"/>
      <w:outlineLvl w:val="0"/>
    </w:pPr>
    <w:rPr>
      <w:rFonts w:ascii="Cambria" w:hAnsi="Cambria" w:eastAsia="Times New Roman" w:cs="Times New Roman"/>
      <w:b/>
      <w:bCs/>
      <w:kern w:val="2"/>
      <w:sz w:val="32"/>
      <w:szCs w:val="32"/>
    </w:rPr>
  </w:style>
  <w:style w:type="paragraph" w:styleId="2">
    <w:name w:val="Heading 2"/>
    <w:basedOn w:val="Style17"/>
    <w:next w:val="Style18"/>
    <w:qFormat/>
    <w:pPr>
      <w:spacing w:before="200" w:after="120"/>
      <w:outlineLvl w:val="1"/>
    </w:pPr>
    <w:rPr>
      <w:rFonts w:ascii="Liberation Serif" w:hAnsi="Liberation Serif" w:eastAsia="NSimSun"/>
      <w:b/>
      <w:bCs/>
      <w:sz w:val="36"/>
      <w:szCs w:val="36"/>
    </w:rPr>
  </w:style>
  <w:style w:type="paragraph" w:styleId="3">
    <w:name w:val="Heading 3"/>
    <w:basedOn w:val="Style17"/>
    <w:next w:val="Style18"/>
    <w:qFormat/>
    <w:pPr>
      <w:spacing w:before="140" w:after="120"/>
      <w:outlineLvl w:val="2"/>
    </w:pPr>
    <w:rPr>
      <w:rFonts w:ascii="Liberation Serif" w:hAnsi="Liberation Serif" w:eastAsia="NSimSun"/>
      <w:b/>
      <w:bCs/>
    </w:rPr>
  </w:style>
  <w:style w:type="paragraph" w:styleId="5">
    <w:name w:val="Heading 5"/>
    <w:basedOn w:val="Style17"/>
    <w:next w:val="Style18"/>
    <w:qFormat/>
    <w:pPr>
      <w:spacing w:before="120" w:after="60"/>
      <w:outlineLvl w:val="4"/>
    </w:pPr>
    <w:rPr>
      <w:rFonts w:ascii="Liberation Serif" w:hAnsi="Liberation Serif" w:eastAsia="NSimSun"/>
      <w:b/>
      <w:bCs/>
      <w:sz w:val="20"/>
      <w:szCs w:val="20"/>
    </w:rPr>
  </w:style>
  <w:style w:type="character" w:styleId="DefaultParagraphFont" w:default="1">
    <w:name w:val="Default Paragraph Font"/>
    <w:uiPriority w:val="1"/>
    <w:semiHidden/>
    <w:unhideWhenUsed/>
    <w:qFormat/>
    <w:rPr/>
  </w:style>
  <w:style w:type="character" w:styleId="Style10" w:customStyle="1">
    <w:name w:val="Интернет-ссылка"/>
    <w:basedOn w:val="DefaultParagraphFont"/>
    <w:rPr>
      <w:color w:val="0000FF"/>
      <w:u w:val="single"/>
    </w:rPr>
  </w:style>
  <w:style w:type="character" w:styleId="Style11" w:customStyle="1">
    <w:name w:val="Название Знак"/>
    <w:qFormat/>
    <w:rPr>
      <w:b/>
      <w:sz w:val="28"/>
    </w:rPr>
  </w:style>
  <w:style w:type="character" w:styleId="Style12" w:customStyle="1">
    <w:name w:val="Текст выноски Знак"/>
    <w:qFormat/>
    <w:rPr>
      <w:rFonts w:ascii="Tahoma" w:hAnsi="Tahoma" w:cs="Tahoma"/>
      <w:sz w:val="16"/>
      <w:szCs w:val="16"/>
    </w:rPr>
  </w:style>
  <w:style w:type="character" w:styleId="Style13" w:customStyle="1">
    <w:name w:val="Нижний колонтитул Знак"/>
    <w:basedOn w:val="DefaultParagraphFont"/>
    <w:qFormat/>
    <w:rPr/>
  </w:style>
  <w:style w:type="character" w:styleId="11" w:customStyle="1">
    <w:name w:val="Заголовок 1 Знак"/>
    <w:qFormat/>
    <w:rPr>
      <w:rFonts w:ascii="Cambria" w:hAnsi="Cambria"/>
      <w:b/>
      <w:bCs/>
      <w:kern w:val="2"/>
      <w:sz w:val="32"/>
      <w:szCs w:val="32"/>
      <w:lang w:eastAsia="en-US"/>
    </w:rPr>
  </w:style>
  <w:style w:type="character" w:styleId="Pagenumber">
    <w:name w:val="page number"/>
    <w:basedOn w:val="DefaultParagraphFont"/>
    <w:qFormat/>
    <w:rPr/>
  </w:style>
  <w:style w:type="character" w:styleId="HTML" w:customStyle="1">
    <w:name w:val="Стандартный HTML Знак"/>
    <w:qFormat/>
    <w:rPr>
      <w:rFonts w:ascii="Courier New" w:hAnsi="Courier New" w:cs="Courier New"/>
    </w:rPr>
  </w:style>
  <w:style w:type="character" w:styleId="Text10" w:customStyle="1">
    <w:name w:val="text10"/>
    <w:qFormat/>
    <w:rPr/>
  </w:style>
  <w:style w:type="character" w:styleId="Style14" w:customStyle="1">
    <w:name w:val="Без интервала Знак"/>
    <w:qFormat/>
    <w:rPr>
      <w:rFonts w:ascii="Calibri" w:hAnsi="Calibri"/>
      <w:sz w:val="22"/>
      <w:szCs w:val="22"/>
    </w:rPr>
  </w:style>
  <w:style w:type="character" w:styleId="Style15" w:customStyle="1">
    <w:name w:val="Верхний колонтитул Знак"/>
    <w:basedOn w:val="DefaultParagraphFont"/>
    <w:qFormat/>
    <w:rPr>
      <w:sz w:val="24"/>
      <w:szCs w:val="24"/>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FollowedHyperlink">
    <w:name w:val="FollowedHyperlink"/>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Strong">
    <w:name w:val="Strong"/>
    <w:qFormat/>
    <w:rPr>
      <w:b/>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Hmaodepartmentemail" w:customStyle="1">
    <w:name w:val="hmao_department_email"/>
    <w:basedOn w:val="DefaultParagraphFont"/>
    <w:qFormat/>
    <w:rPr/>
  </w:style>
  <w:style w:type="character" w:styleId="Style16" w:customStyle="1">
    <w:name w:val="Символ нумерации"/>
    <w:qFormat/>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jc w:val="center"/>
    </w:pPr>
    <w:rPr>
      <w:sz w:val="28"/>
      <w:szCs w:val="28"/>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1" w:customStyle="1">
    <w:name w:val="Заголовок 11"/>
    <w:basedOn w:val="Normal"/>
    <w:next w:val="Normal"/>
    <w:qFormat/>
    <w:pPr>
      <w:keepNext w:val="true"/>
      <w:spacing w:lineRule="auto" w:line="276" w:before="240" w:after="60"/>
      <w:outlineLvl w:val="0"/>
    </w:pPr>
    <w:rPr>
      <w:rFonts w:ascii="Cambria" w:hAnsi="Cambria"/>
      <w:b/>
      <w:bCs/>
      <w:kern w:val="2"/>
      <w:sz w:val="32"/>
      <w:szCs w:val="32"/>
      <w:lang w:eastAsia="en-US"/>
    </w:rPr>
  </w:style>
  <w:style w:type="paragraph" w:styleId="21" w:customStyle="1">
    <w:name w:val="Заголовок 21"/>
    <w:basedOn w:val="12"/>
    <w:next w:val="Style18"/>
    <w:qFormat/>
    <w:pPr>
      <w:spacing w:before="200" w:after="0"/>
      <w:outlineLvl w:val="1"/>
    </w:pPr>
    <w:rPr>
      <w:rFonts w:ascii="Liberation Serif" w:hAnsi="Liberation Serif" w:eastAsia="Segoe UI" w:cs="Tahoma"/>
      <w:b/>
      <w:bCs/>
      <w:sz w:val="36"/>
      <w:szCs w:val="36"/>
    </w:rPr>
  </w:style>
  <w:style w:type="paragraph" w:styleId="12" w:customStyle="1">
    <w:name w:val="Заголовок1"/>
    <w:basedOn w:val="Normal"/>
    <w:next w:val="Style18"/>
    <w:qFormat/>
    <w:pPr>
      <w:keepNext w:val="true"/>
      <w:spacing w:before="240" w:after="120"/>
    </w:pPr>
    <w:rPr>
      <w:rFonts w:eastAsia="Microsoft YaHei" w:cs="Arial"/>
      <w:sz w:val="28"/>
      <w:szCs w:val="28"/>
    </w:rPr>
  </w:style>
  <w:style w:type="paragraph" w:styleId="13" w:customStyle="1">
    <w:name w:val="Название объекта1"/>
    <w:basedOn w:val="Normal"/>
    <w:qFormat/>
    <w:pPr>
      <w:suppressLineNumbers/>
      <w:spacing w:before="120" w:after="120"/>
    </w:pPr>
    <w:rPr>
      <w:rFonts w:cs="Arial"/>
      <w:i/>
      <w:iCs/>
    </w:rPr>
  </w:style>
  <w:style w:type="paragraph" w:styleId="Style22" w:customStyle="1">
    <w:name w:val="Верхний и нижний колонтитулы"/>
    <w:basedOn w:val="Normal"/>
    <w:qFormat/>
    <w:pPr/>
    <w:rPr/>
  </w:style>
  <w:style w:type="paragraph" w:styleId="14" w:customStyle="1">
    <w:name w:val="Нижний колонтитул1"/>
    <w:basedOn w:val="Normal"/>
    <w:qFormat/>
    <w:pPr>
      <w:tabs>
        <w:tab w:val="clear" w:pos="388"/>
        <w:tab w:val="center" w:pos="4153" w:leader="none"/>
        <w:tab w:val="right" w:pos="8306" w:leader="none"/>
      </w:tabs>
    </w:pPr>
    <w:rPr>
      <w:sz w:val="20"/>
      <w:szCs w:val="20"/>
    </w:rPr>
  </w:style>
  <w:style w:type="paragraph" w:styleId="Style23">
    <w:name w:val="Title"/>
    <w:basedOn w:val="Normal"/>
    <w:qFormat/>
    <w:pPr>
      <w:jc w:val="center"/>
    </w:pPr>
    <w:rPr>
      <w:b/>
      <w:sz w:val="28"/>
      <w:szCs w:val="20"/>
    </w:rPr>
  </w:style>
  <w:style w:type="paragraph" w:styleId="BalloonText">
    <w:name w:val="Balloon Text"/>
    <w:basedOn w:val="Normal"/>
    <w:qFormat/>
    <w:pPr/>
    <w:rPr>
      <w:rFonts w:ascii="Tahoma" w:hAnsi="Tahoma"/>
      <w:sz w:val="16"/>
      <w:szCs w:val="16"/>
    </w:rPr>
  </w:style>
  <w:style w:type="paragraph" w:styleId="CharChar" w:customStyle="1">
    <w:name w:val="Char Char"/>
    <w:basedOn w:val="Normal"/>
    <w:autoRedefine/>
    <w:qFormat/>
    <w:pPr>
      <w:spacing w:lineRule="exact" w:line="240" w:before="0" w:after="160"/>
    </w:pPr>
    <w:rPr>
      <w:sz w:val="28"/>
      <w:szCs w:val="20"/>
      <w:lang w:val="en-US" w:eastAsia="en-US"/>
    </w:rPr>
  </w:style>
  <w:style w:type="paragraph" w:styleId="DocumentMap">
    <w:name w:val="Document Map"/>
    <w:basedOn w:val="Normal"/>
    <w:qFormat/>
    <w:pPr>
      <w:shd w:val="clear" w:color="auto" w:fill="000080"/>
    </w:pPr>
    <w:rPr>
      <w:rFonts w:ascii="Tahoma" w:hAnsi="Tahoma" w:cs="Tahoma"/>
      <w:sz w:val="20"/>
      <w:szCs w:val="20"/>
    </w:rPr>
  </w:style>
  <w:style w:type="paragraph" w:styleId="31" w:customStyle="1">
    <w:name w:val="Знак3"/>
    <w:basedOn w:val="Normal"/>
    <w:qFormat/>
    <w:pPr>
      <w:spacing w:lineRule="exact" w:line="240" w:before="0" w:after="160"/>
    </w:pPr>
    <w:rPr>
      <w:rFonts w:ascii="Verdana" w:hAnsi="Verdana"/>
      <w:sz w:val="20"/>
      <w:szCs w:val="20"/>
      <w:lang w:val="en-US" w:eastAsia="en-US"/>
    </w:rPr>
  </w:style>
  <w:style w:type="paragraph" w:styleId="15" w:customStyle="1">
    <w:name w:val="Верхний колонтитул1"/>
    <w:basedOn w:val="Normal"/>
    <w:qFormat/>
    <w:pPr>
      <w:tabs>
        <w:tab w:val="clear" w:pos="388"/>
        <w:tab w:val="center" w:pos="4677" w:leader="none"/>
        <w:tab w:val="right" w:pos="9355" w:leader="none"/>
      </w:tabs>
    </w:pPr>
    <w:rPr/>
  </w:style>
  <w:style w:type="paragraph" w:styleId="11Char" w:customStyle="1">
    <w:name w:val="Знак1 Знак Знак Знак Знак Знак Знак Знак Знак1 Char"/>
    <w:basedOn w:val="Normal"/>
    <w:qFormat/>
    <w:pPr>
      <w:spacing w:lineRule="exact" w:line="240" w:before="0" w:after="160"/>
    </w:pPr>
    <w:rPr>
      <w:rFonts w:ascii="Verdana" w:hAnsi="Verdana"/>
      <w:sz w:val="20"/>
      <w:szCs w:val="20"/>
      <w:lang w:val="en-US" w:eastAsia="en-US"/>
    </w:rPr>
  </w:style>
  <w:style w:type="paragraph" w:styleId="ConsPlusNormal" w:customStyle="1">
    <w:name w:val="ConsPlusNormal"/>
    <w:qFormat/>
    <w:pPr>
      <w:widowControl w:val="fals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NormalWeb">
    <w:name w:val="Normal (Web)"/>
    <w:basedOn w:val="Normal"/>
    <w:qFormat/>
    <w:pPr>
      <w:spacing w:before="280" w:after="280"/>
    </w:pPr>
    <w:rPr/>
  </w:style>
  <w:style w:type="paragraph" w:styleId="NoSpacing">
    <w:name w:val="No Spacing"/>
    <w:qFormat/>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HTMLPreformatted">
    <w:name w:val="HTML Preformatted"/>
    <w:basedOn w:val="Normal"/>
    <w:qFormat/>
    <w:pPr>
      <w:tabs>
        <w:tab w:val="clear" w:pos="38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ListParagraph">
    <w:name w:val="List Paragraph"/>
    <w:basedOn w:val="Normal"/>
    <w:qFormat/>
    <w:pPr>
      <w:spacing w:before="0" w:after="0"/>
      <w:ind w:left="720" w:hanging="0"/>
      <w:contextualSpacing/>
    </w:pPr>
    <w:rPr/>
  </w:style>
  <w:style w:type="paragraph" w:styleId="Style24">
    <w:name w:val="Header"/>
    <w:basedOn w:val="Style22"/>
    <w:pPr/>
    <w:rPr/>
  </w:style>
  <w:style w:type="paragraph" w:styleId="Style25">
    <w:name w:val="Footer"/>
    <w:basedOn w:val="Style22"/>
    <w:pPr/>
    <w:rPr/>
  </w:style>
  <w:style w:type="paragraph" w:styleId="ConsPlusNonformat" w:customStyle="1">
    <w:name w:val="ConsPlusNonformat"/>
    <w:qFormat/>
    <w:pPr>
      <w:widowControl w:val="fals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outlineLvl w:val="1"/>
    </w:pPr>
    <w:rPr>
      <w:b/>
      <w:kern w:val="2"/>
      <w:sz w:val="48"/>
    </w:rPr>
  </w:style>
  <w:style w:type="paragraph" w:styleId="H2" w:customStyle="1">
    <w:name w:val="H2"/>
    <w:basedOn w:val="Normal"/>
    <w:qFormat/>
    <w:pPr>
      <w:keepNext w:val="true"/>
      <w:outlineLvl w:val="2"/>
    </w:pPr>
    <w:rPr>
      <w:b/>
      <w:sz w:val="36"/>
    </w:rPr>
  </w:style>
  <w:style w:type="paragraph" w:styleId="H3" w:customStyle="1">
    <w:name w:val="H3"/>
    <w:basedOn w:val="Normal"/>
    <w:qFormat/>
    <w:pPr>
      <w:keepNext w:val="true"/>
      <w:outlineLvl w:val="3"/>
    </w:pPr>
    <w:rPr>
      <w:b/>
      <w:sz w:val="28"/>
    </w:rPr>
  </w:style>
  <w:style w:type="paragraph" w:styleId="H4" w:customStyle="1">
    <w:name w:val="H4"/>
    <w:basedOn w:val="Normal"/>
    <w:qFormat/>
    <w:pPr>
      <w:keepNext w:val="true"/>
      <w:outlineLvl w:val="4"/>
    </w:pPr>
    <w:rPr>
      <w:b/>
    </w:rPr>
  </w:style>
  <w:style w:type="paragraph" w:styleId="H5" w:customStyle="1">
    <w:name w:val="H5"/>
    <w:basedOn w:val="Normal"/>
    <w:qFormat/>
    <w:pPr>
      <w:keepNext w:val="true"/>
      <w:outlineLvl w:val="5"/>
    </w:pPr>
    <w:rPr>
      <w:b/>
      <w:sz w:val="20"/>
    </w:rPr>
  </w:style>
  <w:style w:type="paragraph" w:styleId="H6" w:customStyle="1">
    <w:name w:val="H6"/>
    <w:basedOn w:val="Normal"/>
    <w:qFormat/>
    <w:pPr>
      <w:keepNext w:val="true"/>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ind w:left="360" w:right="360" w:hanging="0"/>
    </w:pPr>
    <w:rPr/>
  </w:style>
  <w:style w:type="paragraph" w:styleId="Preformatted" w:customStyle="1">
    <w:name w:val="Preformatted"/>
    <w:basedOn w:val="Normal"/>
    <w:qFormat/>
    <w:pPr>
      <w:tabs>
        <w:tab w:val="clear" w:pos="38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customStyle="1">
    <w:name w:val="z-Bottom of Form"/>
    <w:qFormat/>
    <w:pPr>
      <w:widowControl w:val="false"/>
      <w:pBdr>
        <w:top w:val="double" w:sz="2" w:space="0" w:color="000000"/>
      </w:pBdr>
      <w:bidi w:val="0"/>
      <w:spacing w:before="0" w:after="0"/>
      <w:jc w:val="center"/>
    </w:pPr>
    <w:rPr>
      <w:rFonts w:ascii="Arial" w:hAnsi="Arial" w:eastAsia="Arial" w:cs="Courier New"/>
      <w:vanish/>
      <w:color w:val="auto"/>
      <w:kern w:val="0"/>
      <w:sz w:val="16"/>
      <w:szCs w:val="24"/>
      <w:lang w:val="ru-RU" w:eastAsia="ru-RU" w:bidi="ar-SA"/>
    </w:rPr>
  </w:style>
  <w:style w:type="paragraph" w:styleId="ZTopofForm" w:customStyle="1">
    <w:name w:val="z-Top of Form"/>
    <w:qFormat/>
    <w:pPr>
      <w:widowControl w:val="false"/>
      <w:pBdr>
        <w:bottom w:val="double" w:sz="2" w:space="0" w:color="000000"/>
      </w:pBdr>
      <w:bidi w:val="0"/>
      <w:spacing w:before="0" w:after="0"/>
      <w:jc w:val="center"/>
    </w:pPr>
    <w:rPr>
      <w:rFonts w:ascii="Arial" w:hAnsi="Arial" w:eastAsia="Arial" w:cs="Courier New"/>
      <w:vanish/>
      <w:color w:val="auto"/>
      <w:kern w:val="0"/>
      <w:sz w:val="16"/>
      <w:szCs w:val="24"/>
      <w:lang w:val="ru-RU" w:eastAsia="ru-RU" w:bidi="ar-SA"/>
    </w:rPr>
  </w:style>
  <w:style w:type="paragraph" w:styleId="Style26" w:customStyle="1">
    <w:name w:val="Содержимое таблицы"/>
    <w:basedOn w:val="Normal"/>
    <w:qFormat/>
    <w:pPr>
      <w:suppressLineNumbers/>
      <w:spacing w:before="0" w:after="0"/>
    </w:pPr>
    <w:rPr/>
  </w:style>
  <w:style w:type="paragraph" w:styleId="Default" w:customStyle="1">
    <w:name w:val="Default"/>
    <w:qFormat/>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ListNumber3">
    <w:name w:val="List Number 3"/>
    <w:basedOn w:val="ListNumber"/>
    <w:qFormat/>
    <w:pPr>
      <w:ind w:left="1701" w:hanging="850"/>
    </w:pPr>
    <w:rPr/>
  </w:style>
  <w:style w:type="paragraph" w:styleId="ListNumber2">
    <w:name w:val="List Number 2"/>
    <w:basedOn w:val="ListNumber"/>
    <w:qFormat/>
    <w:pPr>
      <w:ind w:left="1134" w:hanging="708"/>
    </w:pPr>
    <w:rPr/>
  </w:style>
  <w:style w:type="paragraph" w:styleId="ListNumber">
    <w:name w:val="List Number"/>
    <w:basedOn w:val="Normal"/>
    <w:qFormat/>
    <w:pPr>
      <w:spacing w:before="0" w:after="0"/>
      <w:contextualSpacing/>
      <w:jc w:val="both"/>
    </w:pPr>
    <w:rPr>
      <w:rFonts w:eastAsia="Calibri" w:cs="Times New Roman"/>
    </w:rPr>
  </w:style>
  <w:style w:type="paragraph" w:styleId="ConsPlusTitle" w:customStyle="1">
    <w:name w:val="ConsPlusTitle"/>
    <w:qFormat/>
    <w:pPr>
      <w:widowControl/>
      <w:bidi w:val="0"/>
      <w:spacing w:before="0" w:after="0"/>
      <w:jc w:val="left"/>
    </w:pPr>
    <w:rPr>
      <w:rFonts w:ascii="Arial" w:hAnsi="Arial" w:eastAsia="Calibri" w:cs="Arial"/>
      <w:b/>
      <w:bCs/>
      <w:color w:val="auto"/>
      <w:kern w:val="0"/>
      <w:sz w:val="24"/>
      <w:szCs w:val="20"/>
      <w:lang w:val="ru-RU" w:eastAsia="ru-RU" w:bidi="ar-SA"/>
    </w:rPr>
  </w:style>
  <w:style w:type="paragraph" w:styleId="Style27" w:customStyle="1">
    <w:name w:val="Заголовок таблицы"/>
    <w:basedOn w:val="Style26"/>
    <w:qFormat/>
    <w:pPr>
      <w:jc w:val="center"/>
    </w:pPr>
    <w:rPr>
      <w:b/>
      <w:bCs/>
    </w:rPr>
  </w:style>
  <w:style w:type="paragraph" w:styleId="16" w:customStyle="1">
    <w:name w:val="Обычный1"/>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ru-RU" w:eastAsia="ar-SA" w:bidi="hi-IN"/>
    </w:rPr>
  </w:style>
  <w:style w:type="paragraph" w:styleId="ConsNormal" w:customStyle="1">
    <w:name w:val="ConsNormal"/>
    <w:qFormat/>
    <w:pPr>
      <w:widowControl w:val="false"/>
      <w:suppressAutoHyphens w:val="true"/>
      <w:overflowPunct w:val="false"/>
      <w:bidi w:val="0"/>
      <w:spacing w:before="0" w:after="0"/>
      <w:ind w:right="19772" w:firstLine="720"/>
      <w:jc w:val="left"/>
    </w:pPr>
    <w:rPr>
      <w:rFonts w:ascii="Arial" w:hAnsi="Arial" w:eastAsia="NSimSun" w:cs="Arial"/>
      <w:color w:val="auto"/>
      <w:kern w:val="2"/>
      <w:sz w:val="24"/>
      <w:szCs w:val="24"/>
      <w:lang w:val="ru-RU" w:eastAsia="ar-SA" w:bidi="hi-IN"/>
    </w:rPr>
  </w:style>
  <w:style w:type="paragraph" w:styleId="Style28" w:customStyle="1">
    <w:name w:val="Обычный + По ширине"/>
    <w:basedOn w:val="Normal"/>
    <w:qFormat/>
    <w:pPr>
      <w:ind w:firstLine="720"/>
      <w:jc w:val="both"/>
    </w:pPr>
    <w:rPr/>
  </w:style>
  <w:style w:type="paragraph" w:styleId="Style29">
    <w:name w:val="Subtitle"/>
    <w:basedOn w:val="Normal"/>
    <w:next w:val="Normal"/>
    <w:qFormat/>
    <w:pPr>
      <w:spacing w:before="0" w:after="160"/>
    </w:pPr>
    <w:rPr>
      <w:rFonts w:ascii="Liberation Serif" w:hAnsi="Liberation Serif" w:eastAsia="NSimSun" w:cs="Arial"/>
      <w:color w:val="5A5A5A"/>
      <w:spacing w:val="15"/>
      <w:sz w:val="22"/>
      <w:szCs w:val="22"/>
    </w:rPr>
  </w:style>
  <w:style w:type="paragraph" w:styleId="Western" w:customStyle="1">
    <w:name w:val="western"/>
    <w:basedOn w:val="Normal"/>
    <w:qFormat/>
    <w:pPr>
      <w:spacing w:beforeAutospacing="1" w:afterAutospacing="1"/>
    </w:pPr>
    <w:rPr>
      <w:rFonts w:eastAsia="Times New Roman" w:cs="Times New Roman"/>
      <w:lang w:eastAsia="ru-RU"/>
    </w:rPr>
  </w:style>
  <w:style w:type="paragraph" w:styleId="Style30">
    <w:name w:val="Обычный"/>
    <w:qFormat/>
    <w:pPr>
      <w:widowControl/>
      <w:bidi w:val="0"/>
      <w:spacing w:before="100" w:after="100"/>
      <w:jc w:val="left"/>
    </w:pPr>
    <w:rPr>
      <w:rFonts w:ascii="Times New Roman" w:hAnsi="Times New Roman" w:eastAsia="Arial" w:cs="Courier New"/>
      <w:color w:val="auto"/>
      <w:kern w:val="2"/>
      <w:sz w:val="24"/>
      <w:szCs w:val="24"/>
      <w:lang w:val="ru-RU" w:eastAsia="zh-CN" w:bidi="hi-IN"/>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pprom@admhmao.ru" TargetMode="External"/><Relationship Id="rId3" Type="http://schemas.openxmlformats.org/officeDocument/2006/relationships/hyperlink" Target="mailto:depprom@admhmao.ru" TargetMode="External"/><Relationship Id="rId4" Type="http://schemas.openxmlformats.org/officeDocument/2006/relationships/hyperlink" Target="mailto:depprom@admhmao.ru" TargetMode="External"/><Relationship Id="rId5" Type="http://schemas.openxmlformats.org/officeDocument/2006/relationships/hyperlink" Target="mailto:depprom@admhmao.ru" TargetMode="External"/><Relationship Id="rId6" Type="http://schemas.openxmlformats.org/officeDocument/2006/relationships/hyperlink" Target="http://www.torgi.gov.ru/" TargetMode="External"/><Relationship Id="rId7" Type="http://schemas.openxmlformats.org/officeDocument/2006/relationships/hyperlink" Target="consultantplus://offline/ref=9459E4C3559DE3FAAE59624B4DB047ACD4BB5B6CC06CFC15B0C8226C63C9429A832F02219DZ2Y8E" TargetMode="External"/><Relationship Id="rId8" Type="http://schemas.openxmlformats.org/officeDocument/2006/relationships/hyperlink" Target="consultantplus://offline/ref=9459E4C3559DE3FAAE59624B4DB047ACD4BB5B6FC46AFC15B0C8226C63C9429A832F02259C2B3584ZBY2E" TargetMode="External"/><Relationship Id="rId9" Type="http://schemas.openxmlformats.org/officeDocument/2006/relationships/hyperlink" Target="http://www.torgi.gov.ru/" TargetMode="External"/><Relationship Id="rId10" Type="http://schemas.openxmlformats.org/officeDocument/2006/relationships/hyperlink" Target="mailto:depprom@admhmao.ru" TargetMode="External"/><Relationship Id="rId11" Type="http://schemas.openxmlformats.org/officeDocument/2006/relationships/hyperlink" Target="mailto:depprom@admhmao.ru" TargetMode="External"/><Relationship Id="rId12" Type="http://schemas.openxmlformats.org/officeDocument/2006/relationships/hyperlink" Target="mailto:depprom@admhmao.ru" TargetMode="External"/><Relationship Id="rId13" Type="http://schemas.openxmlformats.org/officeDocument/2006/relationships/hyperlink" Target="mailto:depprom@admhmao.ru" TargetMode="External"/><Relationship Id="rId14" Type="http://schemas.openxmlformats.org/officeDocument/2006/relationships/hyperlink" Target="consultantplus://offline/ref=F6EDC4CAD1DBF3089E6C51DBD53CAA334383824F6C200EBABCC903D06B3C5EH"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yperlink" Target="consultantplus://offline/ref=B7F8D3C4FF4DBD558793A53E4AA9AF8C4E8634B39491499B3C4F19292BC0353FAD236D654A688719E0K9C" TargetMode="Externa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hyperlink" Target="consultantplus://offline/ref=161EE297BDD252614C21BC16E211CF712CE9FB9D1D18AC1BC46DAB2AFC54B1FE7473A147C2BD319Fo3HAC" TargetMode="Externa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14209</TotalTime>
  <Application>LibreOffice/6.3.3.2$Windows_X86_64 LibreOffice_project/a64200df03143b798afd1ec74a12ab50359878ed</Application>
  <Pages>45</Pages>
  <Words>10771</Words>
  <Characters>77664</Characters>
  <CharactersWithSpaces>88687</CharactersWithSpaces>
  <Paragraphs>818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2020-07-15T10:34:00Z</dcterms:created>
  <dc:creator>ArabadghiSV</dc:creator>
  <dc:description/>
  <dc:language>ru-RU</dc:language>
  <cp:lastModifiedBy/>
  <dcterms:modified xsi:type="dcterms:W3CDTF">2021-12-29T14:47:34Z</dcterms:modified>
  <cp:revision>431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