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48" w:rsidRPr="00226648" w:rsidRDefault="00226648" w:rsidP="002266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26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74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26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профессиональной заболеваемости</w:t>
      </w:r>
    </w:p>
    <w:p w:rsidR="005B60F5" w:rsidRPr="00224722" w:rsidRDefault="00226648" w:rsidP="00226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заболеваемость выступает как отдельная категория отражающая состояние условий труда и здоровье работающих. </w:t>
      </w:r>
    </w:p>
    <w:p w:rsidR="00441080" w:rsidRPr="00224722" w:rsidRDefault="00441080" w:rsidP="00441080">
      <w:pPr>
        <w:jc w:val="both"/>
        <w:rPr>
          <w:rFonts w:ascii="Times New Roman" w:hAnsi="Times New Roman" w:cs="Times New Roman"/>
          <w:sz w:val="24"/>
          <w:szCs w:val="24"/>
        </w:rPr>
      </w:pPr>
      <w:r w:rsidRPr="00224722">
        <w:rPr>
          <w:rFonts w:ascii="Times New Roman" w:hAnsi="Times New Roman" w:cs="Times New Roman"/>
          <w:sz w:val="24"/>
          <w:szCs w:val="24"/>
        </w:rPr>
        <w:t xml:space="preserve">         Неблагоприятные  условия труда, недостатки в обеспечении работающих средствами коллективной и индивидуальной защиты, несоблюдение правил техники безопасности при проведении работ ведут к регистрации хронической профессиональной заболеваемости. В 20</w:t>
      </w:r>
      <w:r w:rsidR="009541ED">
        <w:rPr>
          <w:rFonts w:ascii="Times New Roman" w:hAnsi="Times New Roman" w:cs="Times New Roman"/>
          <w:sz w:val="24"/>
          <w:szCs w:val="24"/>
        </w:rPr>
        <w:t>2</w:t>
      </w:r>
      <w:r w:rsidR="008C327C">
        <w:rPr>
          <w:rFonts w:ascii="Times New Roman" w:hAnsi="Times New Roman" w:cs="Times New Roman"/>
          <w:sz w:val="24"/>
          <w:szCs w:val="24"/>
        </w:rPr>
        <w:t>1</w:t>
      </w:r>
      <w:r w:rsidRPr="00224722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 w:rsidR="00367AC7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proofErr w:type="gramEnd"/>
      <w:r w:rsidR="00367AC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gramStart"/>
      <w:r w:rsidR="00367AC7">
        <w:rPr>
          <w:rFonts w:ascii="Times New Roman" w:eastAsia="Times New Roman" w:hAnsi="Times New Roman"/>
          <w:sz w:val="24"/>
          <w:szCs w:val="28"/>
          <w:lang w:eastAsia="ru-RU"/>
        </w:rPr>
        <w:t>Нефтеюганском</w:t>
      </w:r>
      <w:proofErr w:type="gramEnd"/>
      <w:r w:rsidR="00367AC7">
        <w:rPr>
          <w:rFonts w:ascii="Times New Roman" w:eastAsia="Times New Roman" w:hAnsi="Times New Roman"/>
          <w:sz w:val="24"/>
          <w:szCs w:val="28"/>
          <w:lang w:eastAsia="ru-RU"/>
        </w:rPr>
        <w:t xml:space="preserve"> регионе количество случаев профессиональной заболеваемости осталось на уровне 2020 </w:t>
      </w:r>
      <w:r w:rsidRPr="00224722">
        <w:rPr>
          <w:rFonts w:ascii="Times New Roman" w:hAnsi="Times New Roman" w:cs="Times New Roman"/>
          <w:sz w:val="24"/>
          <w:szCs w:val="24"/>
        </w:rPr>
        <w:t>год</w:t>
      </w:r>
      <w:r w:rsidR="00367AC7">
        <w:rPr>
          <w:rFonts w:ascii="Times New Roman" w:hAnsi="Times New Roman" w:cs="Times New Roman"/>
          <w:sz w:val="24"/>
          <w:szCs w:val="24"/>
        </w:rPr>
        <w:t>а</w:t>
      </w:r>
      <w:r w:rsidRPr="002247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080" w:rsidRPr="00224722" w:rsidRDefault="00441080" w:rsidP="00441080">
      <w:pPr>
        <w:jc w:val="both"/>
        <w:rPr>
          <w:rFonts w:ascii="Times New Roman" w:hAnsi="Times New Roman" w:cs="Times New Roman"/>
          <w:sz w:val="24"/>
          <w:szCs w:val="24"/>
        </w:rPr>
      </w:pPr>
      <w:r w:rsidRPr="00224722">
        <w:rPr>
          <w:rFonts w:ascii="Times New Roman" w:hAnsi="Times New Roman" w:cs="Times New Roman"/>
          <w:sz w:val="24"/>
          <w:szCs w:val="24"/>
        </w:rPr>
        <w:t xml:space="preserve">   В течени</w:t>
      </w:r>
      <w:proofErr w:type="gramStart"/>
      <w:r w:rsidRPr="0022472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4722">
        <w:rPr>
          <w:rFonts w:ascii="Times New Roman" w:hAnsi="Times New Roman" w:cs="Times New Roman"/>
          <w:sz w:val="24"/>
          <w:szCs w:val="24"/>
        </w:rPr>
        <w:t xml:space="preserve"> года в ТО УРПН   поступило  </w:t>
      </w:r>
      <w:r w:rsidR="008C327C" w:rsidRPr="008C327C">
        <w:rPr>
          <w:rFonts w:ascii="Times New Roman" w:hAnsi="Times New Roman" w:cs="Times New Roman"/>
          <w:sz w:val="24"/>
          <w:szCs w:val="24"/>
        </w:rPr>
        <w:t>17</w:t>
      </w:r>
      <w:r w:rsidRPr="00224722">
        <w:rPr>
          <w:rFonts w:ascii="Times New Roman" w:hAnsi="Times New Roman" w:cs="Times New Roman"/>
          <w:sz w:val="24"/>
          <w:szCs w:val="24"/>
        </w:rPr>
        <w:t xml:space="preserve"> извещений об установлении предварительного диагноза профессионального заболевания (в 20</w:t>
      </w:r>
      <w:r w:rsidR="008C327C">
        <w:rPr>
          <w:rFonts w:ascii="Times New Roman" w:hAnsi="Times New Roman" w:cs="Times New Roman"/>
          <w:sz w:val="24"/>
          <w:szCs w:val="24"/>
        </w:rPr>
        <w:t>20</w:t>
      </w:r>
      <w:r w:rsidRPr="0022472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C327C">
        <w:rPr>
          <w:rFonts w:ascii="Times New Roman" w:hAnsi="Times New Roman" w:cs="Times New Roman"/>
          <w:sz w:val="24"/>
          <w:szCs w:val="24"/>
        </w:rPr>
        <w:t>9</w:t>
      </w:r>
      <w:r w:rsidRPr="00224722">
        <w:rPr>
          <w:rFonts w:ascii="Times New Roman" w:hAnsi="Times New Roman" w:cs="Times New Roman"/>
          <w:sz w:val="24"/>
          <w:szCs w:val="24"/>
        </w:rPr>
        <w:t xml:space="preserve"> извещений),  из них: </w:t>
      </w:r>
      <w:r w:rsidR="00164CB8">
        <w:rPr>
          <w:rFonts w:ascii="Times New Roman" w:hAnsi="Times New Roman" w:cs="Times New Roman"/>
          <w:sz w:val="24"/>
          <w:szCs w:val="24"/>
        </w:rPr>
        <w:t>1</w:t>
      </w:r>
      <w:r w:rsidRPr="00224722">
        <w:rPr>
          <w:rFonts w:ascii="Times New Roman" w:hAnsi="Times New Roman" w:cs="Times New Roman"/>
          <w:sz w:val="24"/>
          <w:szCs w:val="24"/>
        </w:rPr>
        <w:t xml:space="preserve"> из ОГАУЗ «Стрижевская городская больница», </w:t>
      </w:r>
      <w:r w:rsidR="00164CB8">
        <w:rPr>
          <w:rFonts w:ascii="Times New Roman" w:hAnsi="Times New Roman" w:cs="Times New Roman"/>
          <w:sz w:val="24"/>
          <w:szCs w:val="24"/>
        </w:rPr>
        <w:t>5</w:t>
      </w:r>
      <w:r w:rsidR="00537A2C">
        <w:rPr>
          <w:rFonts w:ascii="Times New Roman" w:hAnsi="Times New Roman" w:cs="Times New Roman"/>
          <w:sz w:val="24"/>
          <w:szCs w:val="24"/>
        </w:rPr>
        <w:t>-</w:t>
      </w:r>
      <w:r w:rsidR="00164CB8" w:rsidRPr="00164CB8">
        <w:rPr>
          <w:rFonts w:ascii="Times New Roman" w:hAnsi="Times New Roman" w:cs="Times New Roman"/>
          <w:sz w:val="24"/>
          <w:szCs w:val="24"/>
        </w:rPr>
        <w:t>БУ ХМАО-Югры «Нефтеюганская окружная кл</w:t>
      </w:r>
      <w:r w:rsidR="00164CB8">
        <w:rPr>
          <w:rFonts w:ascii="Times New Roman" w:hAnsi="Times New Roman" w:cs="Times New Roman"/>
          <w:sz w:val="24"/>
          <w:szCs w:val="24"/>
        </w:rPr>
        <w:t xml:space="preserve">иническая больница </w:t>
      </w:r>
      <w:proofErr w:type="spellStart"/>
      <w:r w:rsidR="00164CB8">
        <w:rPr>
          <w:rFonts w:ascii="Times New Roman" w:hAnsi="Times New Roman" w:cs="Times New Roman"/>
          <w:sz w:val="24"/>
          <w:szCs w:val="24"/>
        </w:rPr>
        <w:t>им.В.И.Яцкив</w:t>
      </w:r>
      <w:proofErr w:type="spellEnd"/>
      <w:r w:rsidRPr="00224722">
        <w:rPr>
          <w:rFonts w:ascii="Times New Roman" w:hAnsi="Times New Roman" w:cs="Times New Roman"/>
          <w:sz w:val="24"/>
          <w:szCs w:val="24"/>
        </w:rPr>
        <w:t xml:space="preserve">», </w:t>
      </w:r>
      <w:r w:rsidR="00164CB8">
        <w:rPr>
          <w:rFonts w:ascii="Times New Roman" w:hAnsi="Times New Roman" w:cs="Times New Roman"/>
          <w:sz w:val="24"/>
          <w:szCs w:val="24"/>
        </w:rPr>
        <w:t>1</w:t>
      </w:r>
      <w:r w:rsidRPr="00224722">
        <w:rPr>
          <w:rFonts w:ascii="Times New Roman" w:hAnsi="Times New Roman" w:cs="Times New Roman"/>
          <w:sz w:val="24"/>
          <w:szCs w:val="24"/>
        </w:rPr>
        <w:t>- БУ ХМАО-Югры «</w:t>
      </w:r>
      <w:r w:rsidR="00537A2C">
        <w:rPr>
          <w:rFonts w:ascii="Times New Roman" w:hAnsi="Times New Roman" w:cs="Times New Roman"/>
          <w:sz w:val="24"/>
          <w:szCs w:val="24"/>
        </w:rPr>
        <w:t>ПЯОКБ</w:t>
      </w:r>
      <w:r w:rsidR="00164CB8">
        <w:rPr>
          <w:rFonts w:ascii="Times New Roman" w:hAnsi="Times New Roman" w:cs="Times New Roman"/>
          <w:sz w:val="24"/>
          <w:szCs w:val="24"/>
        </w:rPr>
        <w:t xml:space="preserve">», </w:t>
      </w:r>
      <w:r w:rsidRPr="00224722">
        <w:rPr>
          <w:rFonts w:ascii="Times New Roman" w:hAnsi="Times New Roman" w:cs="Times New Roman"/>
          <w:sz w:val="24"/>
          <w:szCs w:val="24"/>
        </w:rPr>
        <w:t xml:space="preserve"> </w:t>
      </w:r>
      <w:r w:rsidR="00164CB8">
        <w:rPr>
          <w:rFonts w:ascii="Times New Roman" w:hAnsi="Times New Roman" w:cs="Times New Roman"/>
          <w:sz w:val="24"/>
          <w:szCs w:val="24"/>
        </w:rPr>
        <w:t xml:space="preserve">6 </w:t>
      </w:r>
      <w:r w:rsidR="00164CB8">
        <w:rPr>
          <w:rFonts w:ascii="Times New Roman" w:eastAsia="Times New Roman" w:hAnsi="Times New Roman"/>
          <w:sz w:val="24"/>
          <w:szCs w:val="24"/>
          <w:lang w:eastAsia="ru-RU"/>
        </w:rPr>
        <w:t>из БУ ХМАО-Югры «Нефтеюганская районная больница», 1- из «Витамин+», 1  из Саратовской университетской кинической больницы,2- «</w:t>
      </w:r>
      <w:proofErr w:type="spellStart"/>
      <w:r w:rsidR="00164CB8">
        <w:rPr>
          <w:rFonts w:ascii="Times New Roman" w:eastAsia="Times New Roman" w:hAnsi="Times New Roman"/>
          <w:sz w:val="24"/>
          <w:szCs w:val="24"/>
          <w:lang w:eastAsia="ru-RU"/>
        </w:rPr>
        <w:t>ПрофЭнергоМед</w:t>
      </w:r>
      <w:proofErr w:type="spellEnd"/>
      <w:r w:rsidR="00164CB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119"/>
        <w:gridCol w:w="1897"/>
        <w:gridCol w:w="2977"/>
      </w:tblGrid>
      <w:tr w:rsidR="00441080" w:rsidRPr="00224722" w:rsidTr="00224722">
        <w:tc>
          <w:tcPr>
            <w:tcW w:w="1384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3119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Поступило извещений об  установлении  предварительного диагноза профзаболевания</w:t>
            </w:r>
          </w:p>
        </w:tc>
        <w:tc>
          <w:tcPr>
            <w:tcW w:w="1897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Составлено СГХУТ</w:t>
            </w:r>
          </w:p>
        </w:tc>
        <w:tc>
          <w:tcPr>
            <w:tcW w:w="2977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Поступило извещений об установлении заключительного диагноза профзаболевания</w:t>
            </w:r>
          </w:p>
        </w:tc>
      </w:tr>
      <w:tr w:rsidR="00441080" w:rsidRPr="00224722" w:rsidTr="00224722">
        <w:tc>
          <w:tcPr>
            <w:tcW w:w="1384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119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7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 xml:space="preserve">27 (в </w:t>
            </w:r>
            <w:proofErr w:type="spellStart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т.я</w:t>
            </w:r>
            <w:proofErr w:type="spellEnd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. по извещениям 2014года 3)</w:t>
            </w:r>
          </w:p>
        </w:tc>
        <w:tc>
          <w:tcPr>
            <w:tcW w:w="2977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24 (расследовано 20)</w:t>
            </w:r>
          </w:p>
        </w:tc>
      </w:tr>
      <w:tr w:rsidR="00441080" w:rsidRPr="00224722" w:rsidTr="00224722">
        <w:tc>
          <w:tcPr>
            <w:tcW w:w="1384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119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7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 xml:space="preserve">7 (расследовано 11 </w:t>
            </w:r>
            <w:proofErr w:type="gramStart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переходящие</w:t>
            </w:r>
            <w:proofErr w:type="gramEnd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 xml:space="preserve"> с 2015 года)</w:t>
            </w:r>
          </w:p>
        </w:tc>
      </w:tr>
      <w:tr w:rsidR="00441080" w:rsidRPr="00224722" w:rsidTr="00224722">
        <w:tc>
          <w:tcPr>
            <w:tcW w:w="1384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119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7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11 (расследовано 11)</w:t>
            </w:r>
          </w:p>
        </w:tc>
      </w:tr>
      <w:tr w:rsidR="00441080" w:rsidRPr="00224722" w:rsidTr="00224722">
        <w:trPr>
          <w:trHeight w:val="1105"/>
        </w:trPr>
        <w:tc>
          <w:tcPr>
            <w:tcW w:w="1384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119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7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32 (4 перенаправлены в ТО по месту работы)</w:t>
            </w:r>
          </w:p>
        </w:tc>
        <w:tc>
          <w:tcPr>
            <w:tcW w:w="2977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5 (расследовано 5)</w:t>
            </w:r>
          </w:p>
        </w:tc>
      </w:tr>
      <w:tr w:rsidR="00441080" w:rsidRPr="00224722" w:rsidTr="00224722">
        <w:trPr>
          <w:trHeight w:val="301"/>
        </w:trPr>
        <w:tc>
          <w:tcPr>
            <w:tcW w:w="1384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7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11 (3 возвращены для внесения изменений)</w:t>
            </w:r>
            <w:proofErr w:type="gramEnd"/>
          </w:p>
        </w:tc>
        <w:tc>
          <w:tcPr>
            <w:tcW w:w="2977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5 (расследовано 5)</w:t>
            </w:r>
          </w:p>
        </w:tc>
      </w:tr>
      <w:tr w:rsidR="00537A2C" w:rsidRPr="00224722" w:rsidTr="00224722">
        <w:trPr>
          <w:trHeight w:val="301"/>
        </w:trPr>
        <w:tc>
          <w:tcPr>
            <w:tcW w:w="1384" w:type="dxa"/>
          </w:tcPr>
          <w:p w:rsidR="00537A2C" w:rsidRPr="00224722" w:rsidRDefault="00537A2C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19" w:type="dxa"/>
          </w:tcPr>
          <w:p w:rsidR="00537A2C" w:rsidRPr="00224722" w:rsidRDefault="00537A2C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7" w:type="dxa"/>
          </w:tcPr>
          <w:p w:rsidR="00537A2C" w:rsidRPr="00224722" w:rsidRDefault="00537A2C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37A2C" w:rsidRPr="00224722" w:rsidRDefault="00537A2C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(расследовано 1)</w:t>
            </w:r>
          </w:p>
        </w:tc>
      </w:tr>
      <w:tr w:rsidR="008C327C" w:rsidRPr="00224722" w:rsidTr="00224722">
        <w:trPr>
          <w:trHeight w:val="301"/>
        </w:trPr>
        <w:tc>
          <w:tcPr>
            <w:tcW w:w="1384" w:type="dxa"/>
          </w:tcPr>
          <w:p w:rsidR="008C327C" w:rsidRDefault="008C327C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9" w:type="dxa"/>
          </w:tcPr>
          <w:p w:rsidR="008C327C" w:rsidRDefault="008C327C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7" w:type="dxa"/>
          </w:tcPr>
          <w:p w:rsidR="008C327C" w:rsidRDefault="00164CB8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8C327C" w:rsidRDefault="00164CB8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B8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gramStart"/>
            <w:r w:rsidR="008C32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8C327C">
              <w:rPr>
                <w:rFonts w:ascii="Times New Roman" w:hAnsi="Times New Roman" w:cs="Times New Roman"/>
                <w:sz w:val="24"/>
                <w:szCs w:val="24"/>
              </w:rPr>
              <w:t>расследовано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8C32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24722" w:rsidRDefault="00224722" w:rsidP="004410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080" w:rsidRPr="00224722" w:rsidRDefault="00441080" w:rsidP="00441080">
      <w:pPr>
        <w:jc w:val="both"/>
        <w:rPr>
          <w:rFonts w:ascii="Times New Roman" w:hAnsi="Times New Roman" w:cs="Times New Roman"/>
          <w:sz w:val="24"/>
          <w:szCs w:val="24"/>
        </w:rPr>
      </w:pPr>
      <w:r w:rsidRPr="00224722">
        <w:rPr>
          <w:rFonts w:ascii="Times New Roman" w:hAnsi="Times New Roman" w:cs="Times New Roman"/>
          <w:sz w:val="24"/>
          <w:szCs w:val="24"/>
        </w:rPr>
        <w:t xml:space="preserve">   В связи  с тем, что профзаболевания </w:t>
      </w:r>
      <w:proofErr w:type="gramStart"/>
      <w:r w:rsidRPr="00224722">
        <w:rPr>
          <w:rFonts w:ascii="Times New Roman" w:hAnsi="Times New Roman" w:cs="Times New Roman"/>
          <w:sz w:val="24"/>
          <w:szCs w:val="24"/>
        </w:rPr>
        <w:t>выявляются  у лиц старше 55 лет увеличилась</w:t>
      </w:r>
      <w:proofErr w:type="gramEnd"/>
      <w:r w:rsidRPr="00224722">
        <w:rPr>
          <w:rFonts w:ascii="Times New Roman" w:hAnsi="Times New Roman" w:cs="Times New Roman"/>
          <w:sz w:val="24"/>
          <w:szCs w:val="24"/>
        </w:rPr>
        <w:t xml:space="preserve"> доля  предварительных  диагнозов  профзаболевания устанавливаемых  в лечебных </w:t>
      </w:r>
      <w:r w:rsidRPr="00224722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учреждениях расположенных за пределами ХМАО, по месту жительства  работников после выхода на пенсию. </w:t>
      </w:r>
    </w:p>
    <w:p w:rsidR="00441080" w:rsidRPr="00224722" w:rsidRDefault="00537A2C" w:rsidP="0044108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Составлено </w:t>
      </w:r>
      <w:r w:rsidR="00B90760">
        <w:rPr>
          <w:rFonts w:ascii="Times New Roman" w:hAnsi="Times New Roman" w:cs="Times New Roman"/>
          <w:sz w:val="24"/>
          <w:szCs w:val="24"/>
        </w:rPr>
        <w:t>30  СГХУТ (с 2020</w:t>
      </w:r>
      <w:r w:rsidR="00441080" w:rsidRPr="00224722">
        <w:rPr>
          <w:rFonts w:ascii="Times New Roman" w:hAnsi="Times New Roman" w:cs="Times New Roman"/>
          <w:sz w:val="24"/>
          <w:szCs w:val="24"/>
        </w:rPr>
        <w:t xml:space="preserve">года </w:t>
      </w:r>
      <w:r w:rsidR="00B90760">
        <w:rPr>
          <w:rFonts w:ascii="Times New Roman" w:hAnsi="Times New Roman" w:cs="Times New Roman"/>
          <w:sz w:val="24"/>
          <w:szCs w:val="24"/>
        </w:rPr>
        <w:t>7</w:t>
      </w:r>
      <w:r w:rsidR="00441080" w:rsidRPr="00224722">
        <w:rPr>
          <w:rFonts w:ascii="Times New Roman" w:hAnsi="Times New Roman" w:cs="Times New Roman"/>
          <w:sz w:val="24"/>
          <w:szCs w:val="24"/>
        </w:rPr>
        <w:t xml:space="preserve"> СГХУТ) </w:t>
      </w:r>
    </w:p>
    <w:p w:rsidR="00441080" w:rsidRPr="00224722" w:rsidRDefault="00441080" w:rsidP="00441080">
      <w:pPr>
        <w:jc w:val="both"/>
        <w:rPr>
          <w:rFonts w:ascii="Times New Roman" w:hAnsi="Times New Roman" w:cs="Times New Roman"/>
          <w:sz w:val="24"/>
          <w:szCs w:val="24"/>
        </w:rPr>
      </w:pPr>
      <w:r w:rsidRPr="00224722">
        <w:rPr>
          <w:rFonts w:ascii="Times New Roman" w:hAnsi="Times New Roman" w:cs="Times New Roman"/>
          <w:sz w:val="24"/>
          <w:szCs w:val="24"/>
        </w:rPr>
        <w:t xml:space="preserve">    В 20</w:t>
      </w:r>
      <w:r w:rsidR="00537A2C">
        <w:rPr>
          <w:rFonts w:ascii="Times New Roman" w:hAnsi="Times New Roman" w:cs="Times New Roman"/>
          <w:sz w:val="24"/>
          <w:szCs w:val="24"/>
        </w:rPr>
        <w:t>2</w:t>
      </w:r>
      <w:r w:rsidR="00B90760">
        <w:rPr>
          <w:rFonts w:ascii="Times New Roman" w:hAnsi="Times New Roman" w:cs="Times New Roman"/>
          <w:sz w:val="24"/>
          <w:szCs w:val="24"/>
        </w:rPr>
        <w:t>1</w:t>
      </w:r>
      <w:r w:rsidRPr="00224722">
        <w:rPr>
          <w:rFonts w:ascii="Times New Roman" w:hAnsi="Times New Roman" w:cs="Times New Roman"/>
          <w:sz w:val="24"/>
          <w:szCs w:val="24"/>
        </w:rPr>
        <w:t xml:space="preserve"> году установлено заключительных диагнозов профессионального заболевания </w:t>
      </w:r>
      <w:r w:rsidR="00B90760">
        <w:rPr>
          <w:rFonts w:ascii="Times New Roman" w:hAnsi="Times New Roman" w:cs="Times New Roman"/>
          <w:sz w:val="24"/>
          <w:szCs w:val="24"/>
        </w:rPr>
        <w:t>19</w:t>
      </w:r>
      <w:r w:rsidRPr="00224722">
        <w:rPr>
          <w:rFonts w:ascii="Times New Roman" w:hAnsi="Times New Roman" w:cs="Times New Roman"/>
          <w:sz w:val="24"/>
          <w:szCs w:val="24"/>
        </w:rPr>
        <w:t xml:space="preserve">, расследовано </w:t>
      </w:r>
      <w:r w:rsidR="00B90760">
        <w:rPr>
          <w:rFonts w:ascii="Times New Roman" w:hAnsi="Times New Roman" w:cs="Times New Roman"/>
          <w:sz w:val="24"/>
          <w:szCs w:val="24"/>
        </w:rPr>
        <w:t>16</w:t>
      </w:r>
      <w:r w:rsidRPr="00224722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537A2C">
        <w:rPr>
          <w:rFonts w:ascii="Times New Roman" w:hAnsi="Times New Roman" w:cs="Times New Roman"/>
          <w:sz w:val="24"/>
          <w:szCs w:val="24"/>
        </w:rPr>
        <w:t>й</w:t>
      </w:r>
      <w:r w:rsidRPr="00224722">
        <w:rPr>
          <w:rFonts w:ascii="Times New Roman" w:hAnsi="Times New Roman" w:cs="Times New Roman"/>
          <w:sz w:val="24"/>
          <w:szCs w:val="24"/>
        </w:rPr>
        <w:t xml:space="preserve"> профессиональных заболеваний. </w:t>
      </w:r>
    </w:p>
    <w:tbl>
      <w:tblPr>
        <w:tblW w:w="9122" w:type="dxa"/>
        <w:jc w:val="center"/>
        <w:tblInd w:w="93" w:type="dxa"/>
        <w:tblLook w:val="0000" w:firstRow="0" w:lastRow="0" w:firstColumn="0" w:lastColumn="0" w:noHBand="0" w:noVBand="0"/>
      </w:tblPr>
      <w:tblGrid>
        <w:gridCol w:w="2077"/>
        <w:gridCol w:w="947"/>
        <w:gridCol w:w="947"/>
        <w:gridCol w:w="947"/>
        <w:gridCol w:w="839"/>
        <w:gridCol w:w="839"/>
        <w:gridCol w:w="842"/>
        <w:gridCol w:w="842"/>
        <w:gridCol w:w="842"/>
      </w:tblGrid>
      <w:tr w:rsidR="008C327C" w:rsidRPr="00224722" w:rsidTr="005D54C0">
        <w:trPr>
          <w:gridAfter w:val="1"/>
          <w:wAfter w:w="842" w:type="dxa"/>
          <w:trHeight w:val="1035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27C" w:rsidRPr="00224722" w:rsidRDefault="008C327C" w:rsidP="0047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ТОУправления</w:t>
            </w:r>
            <w:proofErr w:type="spellEnd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 xml:space="preserve"> по ХМАО-Югре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27C" w:rsidRPr="00224722" w:rsidRDefault="008C327C" w:rsidP="0047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Составлено СГХ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C327C" w:rsidRPr="00224722" w:rsidRDefault="008C327C" w:rsidP="0047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Составлено Актов профзаболеваний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7C" w:rsidRPr="00224722" w:rsidRDefault="008C327C" w:rsidP="00477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7C" w:rsidRPr="00224722" w:rsidTr="005D54C0">
        <w:trPr>
          <w:gridAfter w:val="1"/>
          <w:wAfter w:w="842" w:type="dxa"/>
          <w:trHeight w:val="225"/>
          <w:jc w:val="center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537A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537A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537A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537A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537A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27C" w:rsidRPr="00224722" w:rsidRDefault="008C327C" w:rsidP="00537A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C327C" w:rsidRPr="00224722" w:rsidTr="005D54C0">
        <w:trPr>
          <w:gridAfter w:val="1"/>
          <w:wAfter w:w="842" w:type="dxa"/>
          <w:trHeight w:val="225"/>
          <w:jc w:val="center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 xml:space="preserve"> Нефтеюганск, </w:t>
            </w:r>
            <w:proofErr w:type="spellStart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Нефтеюганский</w:t>
            </w:r>
            <w:proofErr w:type="spellEnd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ыть-Ях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53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327C" w:rsidRDefault="00B90760" w:rsidP="00B9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C327C" w:rsidRPr="00224722" w:rsidTr="005D54C0">
        <w:trPr>
          <w:trHeight w:val="225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7C" w:rsidRPr="00224722" w:rsidTr="005D54C0">
        <w:trPr>
          <w:trHeight w:val="225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8C327C" w:rsidRPr="00224722" w:rsidRDefault="008C327C" w:rsidP="0047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080" w:rsidRPr="00224722" w:rsidRDefault="00441080" w:rsidP="0044108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24722">
        <w:rPr>
          <w:rFonts w:ascii="Times New Roman" w:hAnsi="Times New Roman" w:cs="Times New Roman"/>
          <w:sz w:val="24"/>
          <w:szCs w:val="24"/>
        </w:rPr>
        <w:t xml:space="preserve">         В структуре профессиональных заболеваний преобладают хронические формы. Распределены  профессиональные заболевания по этиологии следующим образом: </w:t>
      </w:r>
      <w:proofErr w:type="spellStart"/>
      <w:r w:rsidR="00B90760">
        <w:rPr>
          <w:rFonts w:ascii="Times New Roman" w:hAnsi="Times New Roman" w:cs="Times New Roman"/>
          <w:sz w:val="24"/>
          <w:szCs w:val="24"/>
        </w:rPr>
        <w:t>Нейросенсорная</w:t>
      </w:r>
      <w:proofErr w:type="spellEnd"/>
      <w:r w:rsidR="00B90760">
        <w:rPr>
          <w:rFonts w:ascii="Times New Roman" w:hAnsi="Times New Roman" w:cs="Times New Roman"/>
          <w:sz w:val="24"/>
          <w:szCs w:val="24"/>
        </w:rPr>
        <w:t xml:space="preserve"> тугоухость 5 сл</w:t>
      </w:r>
      <w:proofErr w:type="gramStart"/>
      <w:r w:rsidR="00B9076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90760">
        <w:rPr>
          <w:rFonts w:ascii="Times New Roman" w:hAnsi="Times New Roman" w:cs="Times New Roman"/>
          <w:sz w:val="24"/>
          <w:szCs w:val="24"/>
        </w:rPr>
        <w:t>),</w:t>
      </w:r>
      <w:r w:rsidR="00184898">
        <w:rPr>
          <w:rFonts w:ascii="Times New Roman" w:hAnsi="Times New Roman" w:cs="Times New Roman"/>
          <w:sz w:val="24"/>
          <w:szCs w:val="24"/>
        </w:rPr>
        <w:t xml:space="preserve"> </w:t>
      </w:r>
      <w:r w:rsidR="00B90760" w:rsidRPr="00B90760">
        <w:rPr>
          <w:rFonts w:ascii="Times New Roman" w:hAnsi="Times New Roman" w:cs="Times New Roman"/>
          <w:sz w:val="24"/>
          <w:szCs w:val="24"/>
        </w:rPr>
        <w:t>вибрационная</w:t>
      </w:r>
      <w:r w:rsidR="00B90760">
        <w:rPr>
          <w:rFonts w:ascii="Times New Roman" w:hAnsi="Times New Roman" w:cs="Times New Roman"/>
          <w:sz w:val="24"/>
          <w:szCs w:val="24"/>
        </w:rPr>
        <w:t>-5, радикулопатия</w:t>
      </w:r>
      <w:r w:rsidR="005A6DF5">
        <w:rPr>
          <w:rFonts w:ascii="Times New Roman" w:hAnsi="Times New Roman" w:cs="Times New Roman"/>
          <w:sz w:val="24"/>
          <w:szCs w:val="24"/>
        </w:rPr>
        <w:t xml:space="preserve">-3, </w:t>
      </w:r>
      <w:proofErr w:type="spellStart"/>
      <w:r w:rsidR="005A6DF5">
        <w:rPr>
          <w:rFonts w:ascii="Times New Roman" w:hAnsi="Times New Roman" w:cs="Times New Roman"/>
          <w:sz w:val="24"/>
          <w:szCs w:val="24"/>
        </w:rPr>
        <w:t>Эпикондилез</w:t>
      </w:r>
      <w:proofErr w:type="spellEnd"/>
      <w:r w:rsidR="005A6DF5">
        <w:rPr>
          <w:rFonts w:ascii="Times New Roman" w:hAnsi="Times New Roman" w:cs="Times New Roman"/>
          <w:sz w:val="24"/>
          <w:szCs w:val="24"/>
        </w:rPr>
        <w:t xml:space="preserve"> -1</w:t>
      </w:r>
      <w:r w:rsidR="00EA74E9">
        <w:rPr>
          <w:rFonts w:ascii="Times New Roman" w:hAnsi="Times New Roman" w:cs="Times New Roman"/>
          <w:sz w:val="24"/>
          <w:szCs w:val="24"/>
        </w:rPr>
        <w:t>, мнононевропатия-1, полинейропатия-1.</w:t>
      </w:r>
    </w:p>
    <w:p w:rsidR="00441080" w:rsidRPr="00224722" w:rsidRDefault="00441080" w:rsidP="004F791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24722">
        <w:rPr>
          <w:rFonts w:ascii="Times New Roman" w:hAnsi="Times New Roman" w:cs="Times New Roman"/>
          <w:sz w:val="24"/>
          <w:szCs w:val="24"/>
        </w:rPr>
        <w:t xml:space="preserve">      По предприятиям профзаболевания распределились следующим образом: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441080" w:rsidRPr="00224722" w:rsidTr="00184898">
        <w:tc>
          <w:tcPr>
            <w:tcW w:w="4786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4785" w:type="dxa"/>
          </w:tcPr>
          <w:p w:rsidR="00441080" w:rsidRPr="00224722" w:rsidRDefault="00441080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22">
              <w:rPr>
                <w:rFonts w:ascii="Times New Roman" w:hAnsi="Times New Roman" w:cs="Times New Roman"/>
                <w:sz w:val="24"/>
                <w:szCs w:val="24"/>
              </w:rPr>
              <w:t>Количество случаев</w:t>
            </w:r>
          </w:p>
        </w:tc>
      </w:tr>
      <w:tr w:rsidR="00441080" w:rsidRPr="00224722" w:rsidTr="00184898">
        <w:tc>
          <w:tcPr>
            <w:tcW w:w="4786" w:type="dxa"/>
          </w:tcPr>
          <w:p w:rsidR="00441080" w:rsidRPr="00224722" w:rsidRDefault="00EA74E9" w:rsidP="0018489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«РН-ЮНГ»</w:t>
            </w:r>
          </w:p>
        </w:tc>
        <w:tc>
          <w:tcPr>
            <w:tcW w:w="4785" w:type="dxa"/>
          </w:tcPr>
          <w:p w:rsidR="00441080" w:rsidRPr="00224722" w:rsidRDefault="00EA74E9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74E9" w:rsidRPr="00224722" w:rsidTr="00184898">
        <w:tc>
          <w:tcPr>
            <w:tcW w:w="4786" w:type="dxa"/>
          </w:tcPr>
          <w:p w:rsidR="00EA74E9" w:rsidRDefault="00EA74E9" w:rsidP="0018489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Ютэй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Вертолетные услуги» </w:t>
            </w:r>
          </w:p>
        </w:tc>
        <w:tc>
          <w:tcPr>
            <w:tcW w:w="4785" w:type="dxa"/>
          </w:tcPr>
          <w:p w:rsidR="00EA74E9" w:rsidRDefault="00EA74E9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4E9" w:rsidRPr="00224722" w:rsidTr="00184898">
        <w:tc>
          <w:tcPr>
            <w:tcW w:w="4786" w:type="dxa"/>
          </w:tcPr>
          <w:p w:rsidR="00EA74E9" w:rsidRDefault="00EA74E9" w:rsidP="0018489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5" w:type="dxa"/>
          </w:tcPr>
          <w:p w:rsidR="00EA74E9" w:rsidRDefault="00EA74E9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4E9" w:rsidRPr="00224722" w:rsidTr="00184898">
        <w:tc>
          <w:tcPr>
            <w:tcW w:w="4786" w:type="dxa"/>
          </w:tcPr>
          <w:p w:rsidR="00EA74E9" w:rsidRDefault="00EA74E9" w:rsidP="0018489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«РН-ГРП»</w:t>
            </w:r>
          </w:p>
        </w:tc>
        <w:tc>
          <w:tcPr>
            <w:tcW w:w="4785" w:type="dxa"/>
          </w:tcPr>
          <w:p w:rsidR="00EA74E9" w:rsidRDefault="00EA74E9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4E9" w:rsidRPr="00224722" w:rsidTr="00184898">
        <w:tc>
          <w:tcPr>
            <w:tcW w:w="4786" w:type="dxa"/>
          </w:tcPr>
          <w:p w:rsidR="00EA74E9" w:rsidRDefault="00EA74E9" w:rsidP="0018489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Шлюмберже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Лоджелко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ИНК»</w:t>
            </w:r>
          </w:p>
        </w:tc>
        <w:tc>
          <w:tcPr>
            <w:tcW w:w="4785" w:type="dxa"/>
          </w:tcPr>
          <w:p w:rsidR="00EA74E9" w:rsidRDefault="00EA74E9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4E9" w:rsidRPr="00224722" w:rsidTr="00184898">
        <w:tc>
          <w:tcPr>
            <w:tcW w:w="4786" w:type="dxa"/>
          </w:tcPr>
          <w:p w:rsidR="00EA74E9" w:rsidRDefault="00EA74E9" w:rsidP="0018489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Тюмень Газ»</w:t>
            </w:r>
          </w:p>
        </w:tc>
        <w:tc>
          <w:tcPr>
            <w:tcW w:w="4785" w:type="dxa"/>
          </w:tcPr>
          <w:p w:rsidR="00EA74E9" w:rsidRDefault="00EA74E9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4E9" w:rsidRPr="00224722" w:rsidTr="00184898">
        <w:tc>
          <w:tcPr>
            <w:tcW w:w="4786" w:type="dxa"/>
          </w:tcPr>
          <w:p w:rsidR="00EA74E9" w:rsidRDefault="00EA74E9" w:rsidP="0018489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«РН-Сервис»</w:t>
            </w:r>
          </w:p>
        </w:tc>
        <w:tc>
          <w:tcPr>
            <w:tcW w:w="4785" w:type="dxa"/>
          </w:tcPr>
          <w:p w:rsidR="00EA74E9" w:rsidRDefault="00EA74E9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4E9" w:rsidRPr="00224722" w:rsidTr="00184898">
        <w:tc>
          <w:tcPr>
            <w:tcW w:w="4786" w:type="dxa"/>
          </w:tcPr>
          <w:p w:rsidR="00EA74E9" w:rsidRDefault="00EA74E9" w:rsidP="0018489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«СК « ПетроАльянс»</w:t>
            </w:r>
          </w:p>
        </w:tc>
        <w:tc>
          <w:tcPr>
            <w:tcW w:w="4785" w:type="dxa"/>
          </w:tcPr>
          <w:p w:rsidR="00EA74E9" w:rsidRDefault="00EA74E9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4E9" w:rsidRPr="00224722" w:rsidTr="00184898">
        <w:tc>
          <w:tcPr>
            <w:tcW w:w="4786" w:type="dxa"/>
          </w:tcPr>
          <w:p w:rsidR="00EA74E9" w:rsidRDefault="00EA74E9" w:rsidP="0018489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ИДС</w:t>
            </w:r>
          </w:p>
        </w:tc>
        <w:tc>
          <w:tcPr>
            <w:tcW w:w="4785" w:type="dxa"/>
          </w:tcPr>
          <w:p w:rsidR="00EA74E9" w:rsidRDefault="00EA74E9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4E9" w:rsidRPr="00224722" w:rsidTr="00184898">
        <w:tc>
          <w:tcPr>
            <w:tcW w:w="4786" w:type="dxa"/>
          </w:tcPr>
          <w:p w:rsidR="00EA74E9" w:rsidRDefault="00EA74E9" w:rsidP="00EA74E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«РН-Бурение»</w:t>
            </w:r>
          </w:p>
        </w:tc>
        <w:tc>
          <w:tcPr>
            <w:tcW w:w="4785" w:type="dxa"/>
          </w:tcPr>
          <w:p w:rsidR="00EA74E9" w:rsidRDefault="00EA74E9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4E9" w:rsidRPr="00224722" w:rsidTr="00184898">
        <w:tc>
          <w:tcPr>
            <w:tcW w:w="4786" w:type="dxa"/>
          </w:tcPr>
          <w:p w:rsidR="00EA74E9" w:rsidRDefault="00EA74E9" w:rsidP="0018489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«РН-Транспорт»</w:t>
            </w:r>
          </w:p>
        </w:tc>
        <w:tc>
          <w:tcPr>
            <w:tcW w:w="4785" w:type="dxa"/>
          </w:tcPr>
          <w:p w:rsidR="00EA74E9" w:rsidRDefault="00EA74E9" w:rsidP="0047721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D54C0" w:rsidRDefault="00441080" w:rsidP="00441080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2472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5D54C0">
        <w:rPr>
          <w:rFonts w:ascii="Times New Roman" w:hAnsi="Times New Roman"/>
          <w:sz w:val="24"/>
          <w:szCs w:val="24"/>
        </w:rPr>
        <w:t xml:space="preserve">    В 2021 году 100% профзаболеваний регистрировалось при стаже работы в условиях воздействия неблагоприятных производственных факторов более 10 лет. В возрастной категории наибольшая доля профзаболеваний приходится на возраст 50 лет и выше.       Окончательные диагнозы профессиональных заболеваний в 62,5% установлены по результатам периодических медицинских осмотров и 37,5% по обращаемости</w:t>
      </w:r>
      <w:r w:rsidRPr="0022472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54C0" w:rsidRDefault="005D54C0" w:rsidP="00F10C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4C0" w:rsidRDefault="005D54C0" w:rsidP="00F10C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0CA0" w:rsidRPr="00226648" w:rsidRDefault="00F10CA0" w:rsidP="00F1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профе</w:t>
      </w:r>
      <w:r w:rsidR="00F64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ссиональной заболеваемости в</w:t>
      </w:r>
      <w:r w:rsidR="004F7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сравнении </w:t>
      </w:r>
      <w:r w:rsidRPr="00226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5D5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D01D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6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20</w:t>
      </w:r>
      <w:r w:rsidR="00D9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D5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F10CA0" w:rsidRPr="00226648" w:rsidRDefault="00F10CA0" w:rsidP="00F1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годы</w:t>
      </w:r>
    </w:p>
    <w:p w:rsidR="00F10CA0" w:rsidRPr="00226648" w:rsidRDefault="00F10CA0" w:rsidP="00F10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2083"/>
        <w:gridCol w:w="2282"/>
        <w:gridCol w:w="1980"/>
      </w:tblGrid>
      <w:tr w:rsidR="00F10CA0" w:rsidRPr="00226648" w:rsidTr="00062CEB"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0CA0" w:rsidRPr="00226648" w:rsidRDefault="00F10CA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66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Год</w:t>
            </w:r>
          </w:p>
        </w:tc>
        <w:tc>
          <w:tcPr>
            <w:tcW w:w="4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CA0" w:rsidRPr="00226648" w:rsidRDefault="00F10CA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66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Острая проф. патология</w:t>
            </w: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0CA0" w:rsidRPr="00226648" w:rsidRDefault="00F10CA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66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Хроническая проф. патология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0CA0" w:rsidRPr="00226648" w:rsidRDefault="00F10CA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66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Показатель на 10000</w:t>
            </w:r>
          </w:p>
          <w:p w:rsidR="00F10CA0" w:rsidRPr="00226648" w:rsidRDefault="00F10CA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66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работающих</w:t>
            </w:r>
          </w:p>
        </w:tc>
      </w:tr>
      <w:tr w:rsidR="00F10CA0" w:rsidRPr="00226648" w:rsidTr="00062CEB">
        <w:tc>
          <w:tcPr>
            <w:tcW w:w="9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CA0" w:rsidRPr="00226648" w:rsidRDefault="00F10CA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CA0" w:rsidRPr="00226648" w:rsidRDefault="00F10CA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66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Проф. Отравлений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CA0" w:rsidRPr="00226648" w:rsidRDefault="00F10CA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66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Проф. заболеваний</w:t>
            </w:r>
          </w:p>
        </w:tc>
        <w:tc>
          <w:tcPr>
            <w:tcW w:w="2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CA0" w:rsidRPr="00226648" w:rsidRDefault="00F10CA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CA0" w:rsidRPr="00226648" w:rsidRDefault="00F10CA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B4C49" w:rsidRPr="00226648" w:rsidTr="00062CEB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C49" w:rsidRPr="00226648" w:rsidRDefault="00FB4C49" w:rsidP="00D0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</w:t>
            </w:r>
            <w:r w:rsidR="004F7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C49" w:rsidRPr="00226648" w:rsidRDefault="00FB4C49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C49" w:rsidRPr="00226648" w:rsidRDefault="00FB4C49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C49" w:rsidRPr="00226648" w:rsidRDefault="00D01D25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C49" w:rsidRPr="00226648" w:rsidRDefault="009F687B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0,96</w:t>
            </w:r>
          </w:p>
        </w:tc>
      </w:tr>
      <w:tr w:rsidR="00184898" w:rsidRPr="00226648" w:rsidTr="00062CEB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898" w:rsidRDefault="00184898" w:rsidP="00D0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898" w:rsidRDefault="00D969AF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898" w:rsidRDefault="00D969AF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898" w:rsidRDefault="00D969AF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898" w:rsidRDefault="00D969AF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0,96</w:t>
            </w:r>
          </w:p>
        </w:tc>
      </w:tr>
      <w:tr w:rsidR="008C327C" w:rsidRPr="00226648" w:rsidTr="00062CEB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C" w:rsidRDefault="008C327C" w:rsidP="00D01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C" w:rsidRDefault="005D54C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C" w:rsidRDefault="005D54C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C" w:rsidRDefault="005D54C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7C" w:rsidRDefault="005D54C0" w:rsidP="0006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1,48</w:t>
            </w:r>
          </w:p>
        </w:tc>
      </w:tr>
    </w:tbl>
    <w:p w:rsidR="00F10CA0" w:rsidRPr="00226648" w:rsidRDefault="00F10CA0" w:rsidP="00F10C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A0" w:rsidRPr="00226648" w:rsidRDefault="00F10CA0" w:rsidP="00F10C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 №</w:t>
      </w:r>
      <w:r w:rsidR="00916F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10CA0" w:rsidRPr="00226648" w:rsidRDefault="00D969AF" w:rsidP="00F10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3575" cy="2226911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0CA0" w:rsidRPr="00226648" w:rsidRDefault="00F10CA0" w:rsidP="00F10C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F10CA0" w:rsidRDefault="004A7B3A" w:rsidP="004A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заболеваемость во много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7B3A" w:rsidRDefault="004A7B3A" w:rsidP="004A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-ухудшение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техникой безопасности </w:t>
      </w:r>
      <w:r w:rsidR="00995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разрушения отраслевой системы управления охраной труда, сокращения слу</w:t>
      </w:r>
      <w:r w:rsidR="00995E93">
        <w:rPr>
          <w:rFonts w:ascii="Times New Roman" w:eastAsia="Times New Roman" w:hAnsi="Times New Roman" w:cs="Times New Roman"/>
          <w:sz w:val="24"/>
          <w:szCs w:val="24"/>
          <w:lang w:eastAsia="ru-RU"/>
        </w:rPr>
        <w:t>жб охраны труда на предприятиях: не соблюдение режима работы, отсутствие контроля за использованием средств защиты.</w:t>
      </w:r>
    </w:p>
    <w:p w:rsidR="004A7B3A" w:rsidRDefault="004A7B3A" w:rsidP="004A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5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работодателей и руководителей производств </w:t>
      </w:r>
      <w:r w:rsidR="0099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состояние условий труда и охраны труда. </w:t>
      </w:r>
    </w:p>
    <w:p w:rsidR="00995E93" w:rsidRDefault="00995E93" w:rsidP="004A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-закупка и использование техники по своим шумовым и вибрационным характеристикам не соответствующей требованиям нормативных актов.</w:t>
      </w:r>
    </w:p>
    <w:p w:rsidR="00835D4A" w:rsidRDefault="00835D4A" w:rsidP="00835D4A">
      <w:pPr>
        <w:spacing w:after="0" w:line="240" w:lineRule="auto"/>
        <w:ind w:hanging="99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8190B" w:rsidRPr="00F8190B" w:rsidRDefault="00F8190B" w:rsidP="00F81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 xml:space="preserve">          </w:t>
      </w:r>
      <w:r>
        <w:t xml:space="preserve">     </w:t>
      </w:r>
      <w:r w:rsidRPr="00F8190B">
        <w:rPr>
          <w:rFonts w:ascii="Times New Roman" w:hAnsi="Times New Roman" w:cs="Times New Roman"/>
          <w:sz w:val="24"/>
          <w:szCs w:val="24"/>
        </w:rPr>
        <w:t xml:space="preserve">Медицинские осмотры  лиц занятых на вредных и опасных производствах организованы на базе поликлиники №1 БУ ХМАО-Югры  «Нефтеюганская окружная клиническая больница им. </w:t>
      </w:r>
      <w:proofErr w:type="spellStart"/>
      <w:r w:rsidRPr="00F8190B">
        <w:rPr>
          <w:rFonts w:ascii="Times New Roman" w:hAnsi="Times New Roman" w:cs="Times New Roman"/>
          <w:sz w:val="24"/>
          <w:szCs w:val="24"/>
        </w:rPr>
        <w:t>В.И.Яцкив</w:t>
      </w:r>
      <w:proofErr w:type="spellEnd"/>
      <w:r w:rsidRPr="00F8190B">
        <w:rPr>
          <w:rFonts w:ascii="Times New Roman" w:hAnsi="Times New Roman" w:cs="Times New Roman"/>
          <w:sz w:val="24"/>
          <w:szCs w:val="24"/>
        </w:rPr>
        <w:t>»,  ООО ЛУ  «Витамин+»,  БУ ХМАО-Югры   «</w:t>
      </w:r>
      <w:proofErr w:type="spellStart"/>
      <w:r w:rsidRPr="00F8190B">
        <w:rPr>
          <w:rFonts w:ascii="Times New Roman" w:hAnsi="Times New Roman" w:cs="Times New Roman"/>
          <w:sz w:val="24"/>
          <w:szCs w:val="24"/>
        </w:rPr>
        <w:t>Пыть-Яхская</w:t>
      </w:r>
      <w:proofErr w:type="spellEnd"/>
      <w:r w:rsidRPr="00F8190B">
        <w:rPr>
          <w:rFonts w:ascii="Times New Roman" w:hAnsi="Times New Roman" w:cs="Times New Roman"/>
          <w:sz w:val="24"/>
          <w:szCs w:val="24"/>
        </w:rPr>
        <w:t xml:space="preserve"> окружная больница»,  БУ ХМАО-Югры  «Нефтеюганская районная больница», ООО «</w:t>
      </w:r>
      <w:proofErr w:type="spellStart"/>
      <w:r w:rsidRPr="00F8190B">
        <w:rPr>
          <w:rFonts w:ascii="Times New Roman" w:hAnsi="Times New Roman" w:cs="Times New Roman"/>
          <w:sz w:val="24"/>
          <w:szCs w:val="24"/>
        </w:rPr>
        <w:t>Профэнергомед</w:t>
      </w:r>
      <w:proofErr w:type="spellEnd"/>
      <w:r w:rsidRPr="00F8190B">
        <w:rPr>
          <w:rFonts w:ascii="Times New Roman" w:hAnsi="Times New Roman" w:cs="Times New Roman"/>
          <w:sz w:val="24"/>
          <w:szCs w:val="24"/>
        </w:rPr>
        <w:t>», ООО «Юганский медицинский центр». Работники подразделений ООО «</w:t>
      </w:r>
      <w:proofErr w:type="spellStart"/>
      <w:r w:rsidRPr="00F8190B">
        <w:rPr>
          <w:rFonts w:ascii="Times New Roman" w:hAnsi="Times New Roman" w:cs="Times New Roman"/>
          <w:sz w:val="24"/>
          <w:szCs w:val="24"/>
        </w:rPr>
        <w:t>ГазпромТрансСургут</w:t>
      </w:r>
      <w:proofErr w:type="spellEnd"/>
      <w:r w:rsidRPr="00F8190B">
        <w:rPr>
          <w:rFonts w:ascii="Times New Roman" w:hAnsi="Times New Roman" w:cs="Times New Roman"/>
          <w:sz w:val="24"/>
          <w:szCs w:val="24"/>
        </w:rPr>
        <w:t>» КС-5 и КС-6 проходят  ПМО в ведомственной организации МСЧ ООО «</w:t>
      </w:r>
      <w:proofErr w:type="spellStart"/>
      <w:r w:rsidRPr="00F8190B">
        <w:rPr>
          <w:rFonts w:ascii="Times New Roman" w:hAnsi="Times New Roman" w:cs="Times New Roman"/>
          <w:sz w:val="24"/>
          <w:szCs w:val="24"/>
        </w:rPr>
        <w:t>ГазпромТрансСургут</w:t>
      </w:r>
      <w:proofErr w:type="spellEnd"/>
      <w:r w:rsidRPr="00F8190B">
        <w:rPr>
          <w:rFonts w:ascii="Times New Roman" w:hAnsi="Times New Roman" w:cs="Times New Roman"/>
          <w:sz w:val="24"/>
          <w:szCs w:val="24"/>
        </w:rPr>
        <w:t>».</w:t>
      </w:r>
    </w:p>
    <w:p w:rsidR="00F8190B" w:rsidRPr="00F8190B" w:rsidRDefault="00F8190B" w:rsidP="00F8190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8190B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proofErr w:type="gramStart"/>
      <w:r w:rsidRPr="00F8190B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здравоохранения и социального развития Российской Федерации (</w:t>
      </w:r>
      <w:proofErr w:type="spellStart"/>
      <w:r w:rsidRPr="00F8190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F8190B">
        <w:rPr>
          <w:rFonts w:ascii="Times New Roman" w:hAnsi="Times New Roman" w:cs="Times New Roman"/>
          <w:sz w:val="24"/>
          <w:szCs w:val="24"/>
        </w:rPr>
        <w:t xml:space="preserve"> России) от 12 апреля </w:t>
      </w:r>
      <w:smartTag w:uri="urn:schemas-microsoft-com:office:smarttags" w:element="metricconverter">
        <w:smartTagPr>
          <w:attr w:name="ProductID" w:val="2011 г"/>
        </w:smartTagPr>
        <w:r w:rsidRPr="00F8190B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F8190B">
        <w:rPr>
          <w:rFonts w:ascii="Times New Roman" w:hAnsi="Times New Roman" w:cs="Times New Roman"/>
          <w:sz w:val="24"/>
          <w:szCs w:val="24"/>
        </w:rPr>
        <w:t>. N 302н г.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</w:t>
      </w:r>
      <w:proofErr w:type="gramEnd"/>
      <w:r w:rsidRPr="00F819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90B"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  <w:r w:rsidRPr="00F8190B">
        <w:rPr>
          <w:rFonts w:ascii="Times New Roman" w:hAnsi="Times New Roman" w:cs="Times New Roman"/>
          <w:sz w:val="24"/>
          <w:szCs w:val="24"/>
        </w:rPr>
        <w:t xml:space="preserve"> с вредными и (или) опасными условиями труда" в отдел поступило заключительных актов по результатам ПМО 437, списков контингентов подлежащих периодическим медицинским осмотрам 47</w:t>
      </w:r>
      <w:r w:rsidRPr="00F8190B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F8190B">
        <w:rPr>
          <w:rFonts w:ascii="Times New Roman" w:hAnsi="Times New Roman" w:cs="Times New Roman"/>
          <w:sz w:val="24"/>
          <w:szCs w:val="24"/>
        </w:rPr>
        <w:t xml:space="preserve"> в основном списки предоставляются муниципальными учреждениями (школы и детские сады). Списки и  заключительные акты поступают как из промпредприятий, так и из учреждений здравоохранения, образования, коммунальных объектов.</w:t>
      </w:r>
    </w:p>
    <w:p w:rsidR="00F8190B" w:rsidRPr="00F8190B" w:rsidRDefault="00F8190B" w:rsidP="00F8190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8190B">
        <w:rPr>
          <w:rFonts w:ascii="Times New Roman" w:hAnsi="Times New Roman" w:cs="Times New Roman"/>
          <w:sz w:val="24"/>
          <w:szCs w:val="24"/>
        </w:rPr>
        <w:t>Основные замечания при оформлении заключительных актов:</w:t>
      </w:r>
    </w:p>
    <w:p w:rsidR="00F8190B" w:rsidRPr="00F8190B" w:rsidRDefault="00F8190B" w:rsidP="00F8190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0B">
        <w:rPr>
          <w:rFonts w:ascii="Times New Roman" w:hAnsi="Times New Roman" w:cs="Times New Roman"/>
          <w:sz w:val="24"/>
          <w:szCs w:val="24"/>
        </w:rPr>
        <w:t>К заключительных актам не прикладываются списки лиц прошедших периодический медицинский осмотр, Нарушение п.43 Приказа №302н.</w:t>
      </w:r>
    </w:p>
    <w:p w:rsidR="00F8190B" w:rsidRPr="00F8190B" w:rsidRDefault="00F8190B" w:rsidP="00F8190B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90B">
        <w:rPr>
          <w:rFonts w:ascii="Times New Roman" w:hAnsi="Times New Roman" w:cs="Times New Roman"/>
          <w:sz w:val="24"/>
          <w:szCs w:val="24"/>
        </w:rPr>
        <w:t>В заключительных актах зачастую указывается не общая численность работников, занятых на тяжелых работах и на работах с вредными и (или) опасными условиями труда, а численность работников, занятых на тяжелых работах и на работах с вредными и (или) опасными условиями труда подлежащих осмотру в текущем году. Нарушение п.43 Приказа №302н.</w:t>
      </w:r>
    </w:p>
    <w:p w:rsidR="00F8190B" w:rsidRPr="00F8190B" w:rsidRDefault="00F8190B" w:rsidP="00F8190B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90B">
        <w:rPr>
          <w:rFonts w:ascii="Times New Roman" w:hAnsi="Times New Roman" w:cs="Times New Roman"/>
          <w:sz w:val="24"/>
          <w:szCs w:val="24"/>
        </w:rPr>
        <w:t>В заключительных актах отсутствуют рекомендации врачебной комиссии о прохождении работниками периодического медицинского осмотра в центре профессиональной патологии раз в 5 лет, в нарушение п. 37 Приказа №302н.</w:t>
      </w:r>
    </w:p>
    <w:p w:rsidR="00F8190B" w:rsidRPr="00F8190B" w:rsidRDefault="00F8190B" w:rsidP="00F8190B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90B">
        <w:rPr>
          <w:rFonts w:ascii="Times New Roman" w:hAnsi="Times New Roman" w:cs="Times New Roman"/>
          <w:sz w:val="24"/>
          <w:szCs w:val="24"/>
        </w:rPr>
        <w:t>В заключительных актах отсутствует перечень работников со стажем 5 лет и более в данной профессии, в нарушение п. 37 Приказа №302н.</w:t>
      </w:r>
    </w:p>
    <w:p w:rsidR="00F8190B" w:rsidRPr="00F8190B" w:rsidRDefault="00F8190B" w:rsidP="00F81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90B" w:rsidRPr="00F8190B" w:rsidRDefault="00F8190B" w:rsidP="00F8190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8190B">
        <w:rPr>
          <w:rFonts w:ascii="Times New Roman" w:hAnsi="Times New Roman" w:cs="Times New Roman"/>
          <w:sz w:val="24"/>
          <w:szCs w:val="24"/>
        </w:rPr>
        <w:t xml:space="preserve">             ПМО работников транспорта (сухопутного), работников нефтедобывающей отрасли не выполняют своей основной функции: выявление на ранней стадии признаков профессиональной патологии, вследствие чего имеет место несвоевременная диагностика начальных признаков профессиональных заболеваний, позднее выявление запущенных форм </w:t>
      </w:r>
      <w:proofErr w:type="spellStart"/>
      <w:r w:rsidRPr="00F8190B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F8190B">
        <w:rPr>
          <w:rFonts w:ascii="Times New Roman" w:hAnsi="Times New Roman" w:cs="Times New Roman"/>
          <w:sz w:val="24"/>
          <w:szCs w:val="24"/>
        </w:rPr>
        <w:t xml:space="preserve">, развитие профессиональной инвалидности.  </w:t>
      </w:r>
    </w:p>
    <w:p w:rsidR="00F8190B" w:rsidRPr="00F8190B" w:rsidRDefault="00F8190B" w:rsidP="00F8190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8190B">
        <w:rPr>
          <w:rFonts w:ascii="Times New Roman" w:hAnsi="Times New Roman" w:cs="Times New Roman"/>
          <w:sz w:val="24"/>
          <w:szCs w:val="24"/>
        </w:rPr>
        <w:t xml:space="preserve">          Все работодатели ознакомлены  с Приказом Министерства здравоохранения и социального развития РФ от 1 марта </w:t>
      </w:r>
      <w:smartTag w:uri="urn:schemas-microsoft-com:office:smarttags" w:element="metricconverter">
        <w:smartTagPr>
          <w:attr w:name="ProductID" w:val="2012 г"/>
        </w:smartTagPr>
        <w:r w:rsidRPr="00F8190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F8190B">
        <w:rPr>
          <w:rFonts w:ascii="Times New Roman" w:hAnsi="Times New Roman" w:cs="Times New Roman"/>
          <w:sz w:val="24"/>
          <w:szCs w:val="24"/>
        </w:rPr>
        <w:t xml:space="preserve">. № 181н  «Об утверждении типового перечня ежегодно реализуемых работодателем мероприятий по улучшению условий труда и снижению уровней профессиональных рисков», на межведомственных комиссиях по охране труда в администрациях г. Нефтеюганска и Нефтеюганского района заслушаны отчеты об исполнении вышеуказанного приказа предприятиями с повышенным уровнем травматизма и профессиональной заболеваемости.  </w:t>
      </w:r>
    </w:p>
    <w:p w:rsidR="00A63154" w:rsidRPr="00A63154" w:rsidRDefault="00A63154" w:rsidP="00F81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3154" w:rsidRPr="00A63154" w:rsidSect="00160D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6" w:rsidRDefault="00591BA6" w:rsidP="00EB6E99">
      <w:pPr>
        <w:spacing w:after="0" w:line="240" w:lineRule="auto"/>
      </w:pPr>
      <w:r>
        <w:separator/>
      </w:r>
    </w:p>
  </w:endnote>
  <w:endnote w:type="continuationSeparator" w:id="0">
    <w:p w:rsidR="00591BA6" w:rsidRDefault="00591BA6" w:rsidP="00EB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E99" w:rsidRDefault="00EB6E9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259228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EB6E99" w:rsidRDefault="00EB6E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D00">
          <w:rPr>
            <w:noProof/>
          </w:rPr>
          <w:t>52</w:t>
        </w:r>
        <w:r>
          <w:fldChar w:fldCharType="end"/>
        </w:r>
      </w:p>
    </w:sdtContent>
  </w:sdt>
  <w:p w:rsidR="00EB6E99" w:rsidRDefault="00EB6E9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E99" w:rsidRDefault="00EB6E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6" w:rsidRDefault="00591BA6" w:rsidP="00EB6E99">
      <w:pPr>
        <w:spacing w:after="0" w:line="240" w:lineRule="auto"/>
      </w:pPr>
      <w:r>
        <w:separator/>
      </w:r>
    </w:p>
  </w:footnote>
  <w:footnote w:type="continuationSeparator" w:id="0">
    <w:p w:rsidR="00591BA6" w:rsidRDefault="00591BA6" w:rsidP="00EB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E99" w:rsidRDefault="00EB6E9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E99" w:rsidRDefault="00EB6E9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E99" w:rsidRDefault="00EB6E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1771F"/>
    <w:multiLevelType w:val="singleLevel"/>
    <w:tmpl w:val="30F0F1A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41A0444"/>
    <w:multiLevelType w:val="hybridMultilevel"/>
    <w:tmpl w:val="567651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C3816"/>
    <w:multiLevelType w:val="hybridMultilevel"/>
    <w:tmpl w:val="B37A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8779F"/>
    <w:multiLevelType w:val="hybridMultilevel"/>
    <w:tmpl w:val="DC9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39"/>
    <w:rsid w:val="00003255"/>
    <w:rsid w:val="0005481A"/>
    <w:rsid w:val="000558AB"/>
    <w:rsid w:val="0005634E"/>
    <w:rsid w:val="000C1D65"/>
    <w:rsid w:val="000D0A35"/>
    <w:rsid w:val="000D6339"/>
    <w:rsid w:val="000D7829"/>
    <w:rsid w:val="000F13DC"/>
    <w:rsid w:val="000F6212"/>
    <w:rsid w:val="001001D3"/>
    <w:rsid w:val="00111CBA"/>
    <w:rsid w:val="00160D00"/>
    <w:rsid w:val="00164CB8"/>
    <w:rsid w:val="0018123E"/>
    <w:rsid w:val="00184898"/>
    <w:rsid w:val="001E5026"/>
    <w:rsid w:val="00224722"/>
    <w:rsid w:val="00226648"/>
    <w:rsid w:val="00227296"/>
    <w:rsid w:val="002932DE"/>
    <w:rsid w:val="002C6C45"/>
    <w:rsid w:val="00303E0F"/>
    <w:rsid w:val="00344EB3"/>
    <w:rsid w:val="00354B30"/>
    <w:rsid w:val="003561C2"/>
    <w:rsid w:val="00367AC7"/>
    <w:rsid w:val="003A50C1"/>
    <w:rsid w:val="00417975"/>
    <w:rsid w:val="00425A7D"/>
    <w:rsid w:val="00441080"/>
    <w:rsid w:val="00474FF1"/>
    <w:rsid w:val="004A7B3A"/>
    <w:rsid w:val="004F791C"/>
    <w:rsid w:val="00537A2C"/>
    <w:rsid w:val="00591BA6"/>
    <w:rsid w:val="005A6DF5"/>
    <w:rsid w:val="005B3C71"/>
    <w:rsid w:val="005B60F5"/>
    <w:rsid w:val="005C384A"/>
    <w:rsid w:val="005D54C0"/>
    <w:rsid w:val="005F72F7"/>
    <w:rsid w:val="00604EBD"/>
    <w:rsid w:val="006242F3"/>
    <w:rsid w:val="00625156"/>
    <w:rsid w:val="00664033"/>
    <w:rsid w:val="00665301"/>
    <w:rsid w:val="00683599"/>
    <w:rsid w:val="00740B0F"/>
    <w:rsid w:val="007D5DAC"/>
    <w:rsid w:val="00823CBB"/>
    <w:rsid w:val="00835D4A"/>
    <w:rsid w:val="00862EEE"/>
    <w:rsid w:val="008C327C"/>
    <w:rsid w:val="00916F4C"/>
    <w:rsid w:val="009541ED"/>
    <w:rsid w:val="00995E93"/>
    <w:rsid w:val="009B32D7"/>
    <w:rsid w:val="009F687B"/>
    <w:rsid w:val="00A53605"/>
    <w:rsid w:val="00A63154"/>
    <w:rsid w:val="00A8242C"/>
    <w:rsid w:val="00AF2D75"/>
    <w:rsid w:val="00B10E9E"/>
    <w:rsid w:val="00B4067F"/>
    <w:rsid w:val="00B61DE7"/>
    <w:rsid w:val="00B729F8"/>
    <w:rsid w:val="00B83FDB"/>
    <w:rsid w:val="00B90760"/>
    <w:rsid w:val="00C07911"/>
    <w:rsid w:val="00C1628F"/>
    <w:rsid w:val="00CB1D67"/>
    <w:rsid w:val="00D01D25"/>
    <w:rsid w:val="00D91AD9"/>
    <w:rsid w:val="00D969AF"/>
    <w:rsid w:val="00DD3C48"/>
    <w:rsid w:val="00DE29BB"/>
    <w:rsid w:val="00EA74E9"/>
    <w:rsid w:val="00EB6E99"/>
    <w:rsid w:val="00ED7D6D"/>
    <w:rsid w:val="00F10CA0"/>
    <w:rsid w:val="00F64A57"/>
    <w:rsid w:val="00F802FD"/>
    <w:rsid w:val="00F8190B"/>
    <w:rsid w:val="00F84DC1"/>
    <w:rsid w:val="00FB4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2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6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DD3C4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Normal (Web)"/>
    <w:basedOn w:val="a"/>
    <w:uiPriority w:val="99"/>
    <w:rsid w:val="0035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406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1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B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6E99"/>
  </w:style>
  <w:style w:type="paragraph" w:styleId="aa">
    <w:name w:val="footer"/>
    <w:basedOn w:val="a"/>
    <w:link w:val="ab"/>
    <w:uiPriority w:val="99"/>
    <w:unhideWhenUsed/>
    <w:rsid w:val="00EB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6E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2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6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DD3C4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Normal (Web)"/>
    <w:basedOn w:val="a"/>
    <w:uiPriority w:val="99"/>
    <w:rsid w:val="0035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406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1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B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6E99"/>
  </w:style>
  <w:style w:type="paragraph" w:styleId="aa">
    <w:name w:val="footer"/>
    <w:basedOn w:val="a"/>
    <w:link w:val="ab"/>
    <w:uiPriority w:val="99"/>
    <w:unhideWhenUsed/>
    <w:rsid w:val="00EB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6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Динамика профессиональной заболеваемости</a:t>
            </a:r>
          </a:p>
        </c:rich>
      </c:tx>
      <c:layout>
        <c:manualLayout>
          <c:xMode val="edge"/>
          <c:yMode val="edge"/>
          <c:x val="0.22564935064935066"/>
          <c:y val="2.032520325203252E-2"/>
        </c:manualLayout>
      </c:layout>
      <c:overlay val="0"/>
      <c:spPr>
        <a:noFill/>
        <a:ln w="2531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10505417592033"/>
          <c:y val="0.25609756097560976"/>
          <c:w val="0.58612221549229426"/>
          <c:h val="0.34705298556430447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59">
              <a:solidFill>
                <a:srgbClr val="FF00FF"/>
              </a:solidFill>
              <a:prstDash val="solid"/>
            </a:ln>
          </c:spPr>
          <c:invertIfNegative val="0"/>
          <c:dLbls>
            <c:spPr>
              <a:noFill/>
              <a:ln w="25318">
                <a:noFill/>
              </a:ln>
            </c:spPr>
            <c:txPr>
              <a:bodyPr/>
              <a:lstStyle/>
              <a:p>
                <a:pPr>
                  <a:defRPr sz="10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Sheet1!$A$1:$C$1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59">
              <a:solidFill>
                <a:srgbClr val="FFFF00"/>
              </a:solidFill>
              <a:prstDash val="solid"/>
            </a:ln>
          </c:spPr>
          <c:invertIfNegative val="0"/>
          <c:dLbls>
            <c:spPr>
              <a:noFill/>
              <a:ln w="25318">
                <a:noFill/>
              </a:ln>
            </c:spPr>
            <c:txPr>
              <a:bodyPr/>
              <a:lstStyle/>
              <a:p>
                <a:pPr>
                  <a:defRPr sz="10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Sheet1!$A$1:$C$1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ln w="12659">
              <a:solidFill>
                <a:srgbClr val="00FFFF"/>
              </a:solidFill>
              <a:prstDash val="solid"/>
            </a:ln>
          </c:spPr>
          <c:invertIfNegative val="0"/>
          <c:dLbls>
            <c:spPr>
              <a:noFill/>
              <a:ln w="25318">
                <a:noFill/>
              </a:ln>
            </c:spPr>
            <c:txPr>
              <a:bodyPr/>
              <a:lstStyle/>
              <a:p>
                <a:pPr>
                  <a:defRPr sz="10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Sheet1!$A$1:$C$1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4336128"/>
        <c:axId val="114338048"/>
      </c:barChart>
      <c:lineChart>
        <c:grouping val="standard"/>
        <c:varyColors val="0"/>
        <c:ser>
          <c:idx val="0"/>
          <c:order val="0"/>
          <c:tx>
            <c:strRef>
              <c:f>Sheet1!#ССЫЛКА!</c:f>
              <c:strCache>
                <c:ptCount val="1"/>
                <c:pt idx="0">
                  <c:v>#REF!</c:v>
                </c:pt>
              </c:strCache>
            </c:strRef>
          </c:tx>
          <c:spPr>
            <a:ln w="12659">
              <a:solidFill>
                <a:srgbClr val="000080"/>
              </a:solidFill>
              <a:prstDash val="solid"/>
            </a:ln>
          </c:spPr>
          <c:marker>
            <c:symbol val="none"/>
          </c:marker>
          <c:dLbls>
            <c:spPr>
              <a:noFill/>
              <a:ln w="25318">
                <a:noFill/>
              </a:ln>
            </c:spPr>
            <c:txPr>
              <a:bodyPr/>
              <a:lstStyle/>
              <a:p>
                <a:pPr>
                  <a:defRPr sz="10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Sheet1!$A$1:$C$1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Sheet1!$A$2:$C$2</c:f>
              <c:numCache>
                <c:formatCode>General</c:formatCode>
                <c:ptCount val="3"/>
                <c:pt idx="0">
                  <c:v>0.96</c:v>
                </c:pt>
                <c:pt idx="1">
                  <c:v>0.96</c:v>
                </c:pt>
                <c:pt idx="2">
                  <c:v>1.48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336128"/>
        <c:axId val="114338048"/>
      </c:lineChart>
      <c:catAx>
        <c:axId val="1143361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54220779220779225"/>
              <c:y val="0.84552845528455289"/>
            </c:manualLayout>
          </c:layout>
          <c:overlay val="0"/>
          <c:spPr>
            <a:noFill/>
            <a:ln w="2531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4338048"/>
        <c:crosses val="autoZero"/>
        <c:auto val="1"/>
        <c:lblAlgn val="ctr"/>
        <c:lblOffset val="100"/>
        <c:noMultiLvlLbl val="0"/>
      </c:catAx>
      <c:valAx>
        <c:axId val="11433804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показатель на 10000 работающих</a:t>
                </a:r>
              </a:p>
            </c:rich>
          </c:tx>
          <c:layout>
            <c:manualLayout>
              <c:xMode val="edge"/>
              <c:yMode val="edge"/>
              <c:x val="1.7857142857142856E-2"/>
              <c:y val="0.21544715447154472"/>
            </c:manualLayout>
          </c:layout>
          <c:overlay val="0"/>
          <c:spPr>
            <a:noFill/>
            <a:ln w="2531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4336128"/>
        <c:crosses val="autoZero"/>
        <c:crossBetween val="between"/>
      </c:valAx>
      <c:spPr>
        <a:solidFill>
          <a:srgbClr val="C0C0C0"/>
        </a:solidFill>
        <a:ln w="1265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8277-3695-4C89-BBBA-4B8C5277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2022-01-21T06:58:00Z</dcterms:created>
  <dcterms:modified xsi:type="dcterms:W3CDTF">2022-02-14T06:01:00Z</dcterms:modified>
</cp:coreProperties>
</file>